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233D3">
      <w:pPr>
        <w:jc w:val="center"/>
        <w:rPr>
          <w:rFonts w:ascii="宋体" w:hAnsi="宋体" w:cs="仿宋"/>
          <w:b/>
          <w:spacing w:val="-16"/>
          <w:kern w:val="0"/>
          <w:sz w:val="55"/>
          <w:szCs w:val="55"/>
        </w:rPr>
      </w:pPr>
    </w:p>
    <w:p w14:paraId="0820D246">
      <w:pPr>
        <w:jc w:val="center"/>
        <w:rPr>
          <w:rFonts w:ascii="宋体" w:hAnsi="宋体" w:cs="仿宋"/>
          <w:b/>
          <w:spacing w:val="-16"/>
          <w:kern w:val="0"/>
          <w:sz w:val="55"/>
          <w:szCs w:val="55"/>
        </w:rPr>
      </w:pPr>
    </w:p>
    <w:p w14:paraId="792FEF8B">
      <w:pPr>
        <w:jc w:val="center"/>
        <w:rPr>
          <w:rFonts w:ascii="宋体" w:hAnsi="宋体" w:cs="仿宋"/>
          <w:b/>
          <w:spacing w:val="-16"/>
          <w:kern w:val="0"/>
          <w:sz w:val="55"/>
          <w:szCs w:val="55"/>
        </w:rPr>
      </w:pPr>
    </w:p>
    <w:p w14:paraId="54A58CEF">
      <w:pPr>
        <w:jc w:val="center"/>
        <w:rPr>
          <w:rFonts w:hint="eastAsia" w:ascii="宋体" w:hAnsi="宋体" w:cs="仿宋"/>
          <w:b/>
          <w:spacing w:val="-16"/>
          <w:kern w:val="0"/>
          <w:sz w:val="55"/>
          <w:szCs w:val="55"/>
        </w:rPr>
      </w:pPr>
      <w:r>
        <w:rPr>
          <w:rFonts w:hint="eastAsia" w:ascii="宋体" w:hAnsi="宋体" w:cs="仿宋"/>
          <w:b/>
          <w:spacing w:val="-16"/>
          <w:kern w:val="0"/>
          <w:sz w:val="55"/>
          <w:szCs w:val="55"/>
        </w:rPr>
        <w:t>海南省“机器管招投标”</w:t>
      </w:r>
    </w:p>
    <w:p w14:paraId="6A8B0984">
      <w:pPr>
        <w:jc w:val="center"/>
        <w:rPr>
          <w:rFonts w:ascii="宋体" w:hAnsi="宋体" w:cs="仿宋"/>
          <w:b/>
          <w:spacing w:val="-16"/>
          <w:kern w:val="0"/>
          <w:sz w:val="55"/>
          <w:szCs w:val="55"/>
        </w:rPr>
      </w:pPr>
      <w:r>
        <w:rPr>
          <w:rFonts w:hint="eastAsia" w:ascii="宋体" w:hAnsi="宋体" w:cs="仿宋"/>
          <w:b/>
          <w:spacing w:val="-16"/>
          <w:kern w:val="0"/>
          <w:sz w:val="55"/>
          <w:szCs w:val="55"/>
        </w:rPr>
        <w:t>水运工程勘察设计招标文件范本（试行）</w:t>
      </w:r>
    </w:p>
    <w:p w14:paraId="358645AD">
      <w:pPr>
        <w:spacing w:line="480" w:lineRule="auto"/>
        <w:rPr>
          <w:rFonts w:ascii="仿宋" w:hAnsi="仿宋" w:eastAsia="仿宋" w:cs="仿宋"/>
          <w:kern w:val="0"/>
          <w:sz w:val="55"/>
          <w:szCs w:val="55"/>
        </w:rPr>
      </w:pPr>
    </w:p>
    <w:p w14:paraId="4DF4DC2D">
      <w:pPr>
        <w:spacing w:line="480" w:lineRule="auto"/>
        <w:rPr>
          <w:rFonts w:ascii="仿宋" w:hAnsi="仿宋" w:eastAsia="仿宋" w:cs="仿宋"/>
          <w:kern w:val="0"/>
          <w:sz w:val="24"/>
          <w:szCs w:val="20"/>
        </w:rPr>
      </w:pPr>
    </w:p>
    <w:p w14:paraId="3551022E">
      <w:pPr>
        <w:spacing w:line="480" w:lineRule="auto"/>
        <w:rPr>
          <w:rFonts w:ascii="仿宋" w:hAnsi="仿宋" w:eastAsia="仿宋" w:cs="仿宋"/>
          <w:kern w:val="0"/>
          <w:sz w:val="24"/>
          <w:szCs w:val="20"/>
        </w:rPr>
      </w:pPr>
    </w:p>
    <w:p w14:paraId="3649EB84">
      <w:pPr>
        <w:spacing w:line="480" w:lineRule="auto"/>
        <w:rPr>
          <w:rFonts w:ascii="仿宋" w:hAnsi="仿宋" w:eastAsia="仿宋" w:cs="仿宋"/>
          <w:kern w:val="0"/>
          <w:sz w:val="24"/>
          <w:szCs w:val="20"/>
        </w:rPr>
      </w:pPr>
    </w:p>
    <w:p w14:paraId="4733CA35">
      <w:pPr>
        <w:spacing w:line="480" w:lineRule="auto"/>
        <w:rPr>
          <w:rFonts w:ascii="仿宋" w:hAnsi="仿宋" w:eastAsia="仿宋" w:cs="仿宋"/>
          <w:kern w:val="0"/>
          <w:sz w:val="24"/>
          <w:szCs w:val="20"/>
        </w:rPr>
      </w:pPr>
    </w:p>
    <w:p w14:paraId="40836493">
      <w:pPr>
        <w:spacing w:line="480" w:lineRule="auto"/>
        <w:rPr>
          <w:rFonts w:ascii="仿宋" w:hAnsi="仿宋" w:eastAsia="仿宋" w:cs="仿宋"/>
          <w:spacing w:val="-16"/>
          <w:kern w:val="0"/>
          <w:sz w:val="72"/>
          <w:szCs w:val="72"/>
        </w:rPr>
      </w:pPr>
    </w:p>
    <w:p w14:paraId="388E6E0B">
      <w:pPr>
        <w:spacing w:line="360" w:lineRule="auto"/>
        <w:jc w:val="center"/>
        <w:rPr>
          <w:rFonts w:ascii="宋体" w:hAnsi="宋体" w:cs="仿宋"/>
          <w:b/>
          <w:spacing w:val="-16"/>
          <w:kern w:val="0"/>
          <w:sz w:val="44"/>
          <w:szCs w:val="44"/>
        </w:rPr>
      </w:pPr>
      <w:r>
        <w:rPr>
          <w:rFonts w:hint="eastAsia" w:ascii="宋体" w:hAnsi="宋体" w:cs="仿宋"/>
          <w:b/>
          <w:spacing w:val="-16"/>
          <w:kern w:val="0"/>
          <w:sz w:val="44"/>
          <w:szCs w:val="44"/>
        </w:rPr>
        <w:t>海南省交通运输厅发布</w:t>
      </w:r>
    </w:p>
    <w:p w14:paraId="1BEEFE58">
      <w:pPr>
        <w:spacing w:line="360" w:lineRule="auto"/>
        <w:jc w:val="center"/>
        <w:rPr>
          <w:rFonts w:ascii="宋体" w:hAnsi="宋体" w:cs="仿宋"/>
          <w:b/>
          <w:spacing w:val="-16"/>
          <w:kern w:val="0"/>
          <w:sz w:val="44"/>
          <w:szCs w:val="44"/>
        </w:rPr>
      </w:pPr>
      <w:r>
        <w:rPr>
          <w:rFonts w:hint="eastAsia" w:ascii="宋体" w:hAnsi="宋体" w:cs="仿宋"/>
          <w:b/>
          <w:spacing w:val="-16"/>
          <w:kern w:val="0"/>
          <w:sz w:val="44"/>
          <w:szCs w:val="44"/>
        </w:rPr>
        <w:t>2025年7月</w:t>
      </w:r>
    </w:p>
    <w:p w14:paraId="5C524642">
      <w:pPr>
        <w:spacing w:before="240" w:beforeLines="100" w:line="360" w:lineRule="auto"/>
        <w:jc w:val="center"/>
        <w:rPr>
          <w:rFonts w:ascii="黑体" w:hAnsi="黑体" w:eastAsia="黑体"/>
          <w:sz w:val="44"/>
          <w:szCs w:val="44"/>
        </w:rPr>
      </w:pPr>
      <w:r>
        <w:rPr>
          <w:rFonts w:hint="eastAsia" w:ascii="黑体" w:eastAsia="黑体"/>
          <w:kern w:val="0"/>
          <w:sz w:val="28"/>
          <w:szCs w:val="28"/>
          <w:u w:val="single"/>
        </w:rPr>
        <w:br w:type="page"/>
      </w:r>
      <w:r>
        <w:rPr>
          <w:rFonts w:hint="eastAsia" w:ascii="黑体" w:hAnsi="黑体" w:eastAsia="黑体"/>
          <w:sz w:val="44"/>
          <w:szCs w:val="44"/>
        </w:rPr>
        <w:t>使用说明</w:t>
      </w:r>
    </w:p>
    <w:p w14:paraId="4C120C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为贯彻落实海南省委省政府“机器管招投标”指示精神，加强海南省水运工程施工监理招标管理、规范施工监理招标文件编制工作，根据《中华人民共和国招标投标法》《中华人民共和国招标投标法实施条例》、交通运输部《水运工程建设项目招标投标管理办法》、海南省交通运输厅《海南省水运工程建设项目招标投标管理实施细则》（琼交规字〔2024〕1号）等有关规定，</w:t>
      </w:r>
      <w:r>
        <w:rPr>
          <w:rFonts w:hint="eastAsia" w:ascii="仿宋_GB2312" w:hAnsi="宋体" w:eastAsia="仿宋_GB2312"/>
          <w:kern w:val="0"/>
          <w:sz w:val="32"/>
          <w:szCs w:val="32"/>
        </w:rPr>
        <w:t>结合海南省水运建设项目特点，</w:t>
      </w:r>
      <w:r>
        <w:rPr>
          <w:rFonts w:hint="eastAsia" w:ascii="仿宋_GB2312" w:hAnsi="宋体" w:eastAsia="仿宋_GB2312" w:cs="宋体"/>
          <w:kern w:val="0"/>
          <w:sz w:val="32"/>
          <w:szCs w:val="32"/>
        </w:rPr>
        <w:t xml:space="preserve">海南省交通运输厅组织海南省交通工程建设局及有关专家，编制了《海南省“机器管招投标”水运工程勘察设计招标文件范本（2025年版）》（以下简称：本范本）。 </w:t>
      </w:r>
    </w:p>
    <w:p w14:paraId="2E98C0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二、本范本以国家九部委</w:t>
      </w:r>
      <w:r>
        <w:rPr>
          <w:rFonts w:ascii="仿宋_GB2312" w:hAnsi="宋体" w:eastAsia="仿宋_GB2312" w:cs="宋体"/>
          <w:kern w:val="0"/>
          <w:sz w:val="32"/>
          <w:szCs w:val="32"/>
        </w:rPr>
        <w:t>《标准勘察招标文件》（2017年 版）</w:t>
      </w:r>
      <w:r>
        <w:rPr>
          <w:rFonts w:hint="eastAsia" w:ascii="仿宋_GB2312" w:hAnsi="宋体" w:eastAsia="仿宋_GB2312" w:cs="宋体"/>
          <w:kern w:val="0"/>
          <w:sz w:val="32"/>
          <w:szCs w:val="32"/>
        </w:rPr>
        <w:t>、</w:t>
      </w:r>
      <w:r>
        <w:rPr>
          <w:rFonts w:ascii="仿宋_GB2312" w:hAnsi="宋体" w:eastAsia="仿宋_GB2312" w:cs="宋体"/>
          <w:kern w:val="0"/>
          <w:sz w:val="32"/>
          <w:szCs w:val="32"/>
        </w:rPr>
        <w:t>《标准设计招标文件》（2017年版）</w:t>
      </w:r>
      <w:r>
        <w:rPr>
          <w:rFonts w:hint="eastAsia" w:ascii="仿宋_GB2312" w:hAnsi="宋体" w:eastAsia="仿宋_GB2312" w:cs="宋体"/>
          <w:kern w:val="0"/>
          <w:sz w:val="32"/>
          <w:szCs w:val="32"/>
        </w:rPr>
        <w:t>及交通运输部《水运工程标准勘察设计招标文件》（2013年版）架构格式和内容的基础上，结合我省实际编制的省级水运工程建设项目行业范本。本范本需与</w:t>
      </w:r>
      <w:r>
        <w:rPr>
          <w:rFonts w:ascii="仿宋_GB2312" w:hAnsi="宋体" w:eastAsia="仿宋_GB2312" w:cs="宋体"/>
          <w:kern w:val="0"/>
          <w:sz w:val="32"/>
          <w:szCs w:val="32"/>
        </w:rPr>
        <w:t>《标准勘察招标文件》（2017年版）</w:t>
      </w:r>
      <w:r>
        <w:rPr>
          <w:rFonts w:hint="eastAsia" w:ascii="仿宋_GB2312" w:hAnsi="宋体" w:eastAsia="仿宋_GB2312" w:cs="宋体"/>
          <w:kern w:val="0"/>
          <w:sz w:val="32"/>
          <w:szCs w:val="32"/>
        </w:rPr>
        <w:t>、</w:t>
      </w:r>
      <w:r>
        <w:rPr>
          <w:rFonts w:ascii="仿宋_GB2312" w:hAnsi="宋体" w:eastAsia="仿宋_GB2312" w:cs="宋体"/>
          <w:kern w:val="0"/>
          <w:sz w:val="32"/>
          <w:szCs w:val="32"/>
        </w:rPr>
        <w:t>《标准设计招标文件》（2017年版）</w:t>
      </w:r>
      <w:r>
        <w:rPr>
          <w:rFonts w:hint="eastAsia" w:ascii="仿宋_GB2312" w:hAnsi="宋体" w:eastAsia="仿宋_GB2312" w:cs="宋体"/>
          <w:kern w:val="0"/>
          <w:sz w:val="32"/>
          <w:szCs w:val="32"/>
        </w:rPr>
        <w:t xml:space="preserve">、《水运工程标准勘察设计招标文件》（2013年版）结合使用。 </w:t>
      </w:r>
    </w:p>
    <w:p w14:paraId="485DAC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本范本适用于公开招标并采用“机器管招投标”的海南省港口工程、航道整治、航道疏浚、航运枢纽等及其附属建筑物和设施的新建、改建、扩建及其相关的装修、拆除、修缮等工程的水运工程的勘察设计招标投标活动。如采用邀请招标方式进行招标，第一章应选择“投标邀请书(适用于邀请招标)”的格式进行编制。</w:t>
      </w:r>
    </w:p>
    <w:p w14:paraId="0F8171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四、招标人根据本范本编制项目招标文件时，不得修改“投标人须知”、“评标办法”正文，但可在前附表中对相应内容进行补充、细化，补充和细化的内容不得与“投标人须知”和 “评标办法”正文内容相抵触。 </w:t>
      </w:r>
    </w:p>
    <w:p w14:paraId="448BF9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五、招标人在根据本范本编制项目招标文件中的“专用合同条款”时，可根据招标项目的具体特点和实际需要，对“通用合同条款”进行补充、细化，补充、细化或约定的不同内容，不得违反法律、行政法规的强制性规定和平等、自愿、公平和诚实信用原则。 </w:t>
      </w:r>
    </w:p>
    <w:p w14:paraId="53AE43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六、本范本用相同序号标示的章、节、条、款、项、目，供招标人选择使用；以空格或下划线标示的部分，招标人应根据招标项目具体特点和实际需要进行填写，确实没有需要填写的，在空格中用“/”标示。带下划线的内容表示一般的填写要求，招标人可根据项目具体情况填写完善；“投标人须知”前附表带有“□”的条文内容由招标人根据招标项目具体情况作出选择。</w:t>
      </w:r>
    </w:p>
    <w:p w14:paraId="555232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七、招标人按照本范本第一章的格式发布招标公告或发出投标邀请书后，将实际发布的招标公告或实际发出的投标邀请书编入出售的招标文件中，作为招标文件的组成部分。其中，招标公告应同时注明发布的所有媒介名称。</w:t>
      </w:r>
    </w:p>
    <w:p w14:paraId="06153E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招标人单独进行勘察招标时,应使用综合评估法Ⅰ；招标人单独进行设计招标时应根据招标项目具体特点和实际需要选择使用综合评估法Ⅱ(组织招标)或综合评估法Ⅲ(方案招标);招标人选择勘察设计一起进行招标时,可根据招标项目特点和实际需要选择综合评估法Ⅰ和综合评估法Ⅱ或综合评估法Ⅲ,并规定勘察和设计所占得分权重。</w:t>
      </w:r>
    </w:p>
    <w:p w14:paraId="057E53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在满足第三章“评标办法”相关注释的前提下，各评审因素的评审标准和分值等由招标人根据项目特点和需要合理确定。 </w:t>
      </w:r>
    </w:p>
    <w:p w14:paraId="1FA6F043">
      <w:pPr>
        <w:spacing w:line="560" w:lineRule="exact"/>
        <w:ind w:firstLine="640" w:firstLineChars="200"/>
        <w:rPr>
          <w:rFonts w:ascii="仿宋_GB2312" w:hAnsi="宋体" w:eastAsia="仿宋_GB2312" w:cs="宋体"/>
          <w:kern w:val="0"/>
          <w:sz w:val="32"/>
          <w:szCs w:val="32"/>
          <w:u w:val="single"/>
        </w:rPr>
      </w:pPr>
      <w:r>
        <w:rPr>
          <w:rFonts w:hint="eastAsia" w:ascii="仿宋_GB2312" w:hAnsi="宋体" w:eastAsia="仿宋_GB2312" w:cs="宋体"/>
          <w:kern w:val="0"/>
          <w:sz w:val="32"/>
          <w:szCs w:val="32"/>
        </w:rPr>
        <w:t>第三章“评标办法”前附表应列明全部评审因素和评审标准，并在本章（前附表及正文）标明投标人不满足要求即导致否决其投标的全部条款。</w:t>
      </w:r>
    </w:p>
    <w:p w14:paraId="210270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九、第六章“勘察设计技术要求”由招标人根据本范本、招标项目具体特点和实际需要编制，并与“投标人须知”“通用合同条款”“专用合同条款”相衔接。</w:t>
      </w:r>
    </w:p>
    <w:p w14:paraId="1EFE24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十、招标人应按照国家有关规定，结合项目具体情况和交易平台关于“机器管招投标”操作特点，在招标文件中载明相应要求。本范本规定签字和加盖单位公章的地方，应使用数字证书加盖符合《中华人民共和国电子签名法》的有效电子签名或电子印章。</w:t>
      </w:r>
    </w:p>
    <w:p w14:paraId="458F47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十一、本范本在执行过程中如遇国家及交通运输部等行业部门颁布新的法律法规及规范性文件，应按最新的规定执行。 </w:t>
      </w:r>
    </w:p>
    <w:p w14:paraId="73789C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十二、各使用单位或个人对本范本的修改意见和建议，请及时反馈海南省交通运输厅。</w:t>
      </w:r>
    </w:p>
    <w:p w14:paraId="4482878F">
      <w:pPr>
        <w:spacing w:line="560" w:lineRule="exact"/>
        <w:ind w:firstLine="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联系电话：0898-65332850</w:t>
      </w:r>
    </w:p>
    <w:p w14:paraId="478F582D">
      <w:pPr>
        <w:spacing w:line="360" w:lineRule="auto"/>
        <w:rPr>
          <w:rFonts w:ascii="宋体" w:hAnsi="宋体"/>
          <w:color w:val="000000"/>
        </w:rPr>
      </w:pPr>
    </w:p>
    <w:p w14:paraId="54724013">
      <w:pPr>
        <w:spacing w:line="360" w:lineRule="auto"/>
        <w:rPr>
          <w:rFonts w:ascii="宋体" w:hAnsi="宋体"/>
          <w:color w:val="000000"/>
        </w:rPr>
      </w:pPr>
    </w:p>
    <w:p w14:paraId="67AEDCDB">
      <w:pPr>
        <w:spacing w:line="360" w:lineRule="auto"/>
        <w:rPr>
          <w:rFonts w:ascii="宋体" w:hAnsi="宋体"/>
          <w:color w:val="000000"/>
          <w:sz w:val="28"/>
          <w:szCs w:val="28"/>
          <w:u w:val="single"/>
        </w:rPr>
      </w:pPr>
    </w:p>
    <w:p w14:paraId="51AD5539">
      <w:pPr>
        <w:pStyle w:val="5"/>
      </w:pPr>
    </w:p>
    <w:p w14:paraId="7ED5C509">
      <w:pPr>
        <w:pStyle w:val="5"/>
      </w:pPr>
    </w:p>
    <w:p w14:paraId="0EFE8578">
      <w:pPr>
        <w:pStyle w:val="5"/>
      </w:pPr>
    </w:p>
    <w:p w14:paraId="5E441719">
      <w:pPr>
        <w:spacing w:before="120" w:beforeLines="50" w:line="360" w:lineRule="auto"/>
        <w:jc w:val="center"/>
        <w:rPr>
          <w:rFonts w:ascii="微软雅黑" w:hAnsi="微软雅黑" w:eastAsia="微软雅黑"/>
          <w:b/>
          <w:sz w:val="44"/>
          <w:szCs w:val="44"/>
        </w:rPr>
      </w:pPr>
      <w:r>
        <w:rPr>
          <w:rFonts w:hint="eastAsia" w:ascii="微软雅黑" w:hAnsi="微软雅黑" w:eastAsia="微软雅黑"/>
          <w:b/>
          <w:sz w:val="44"/>
          <w:szCs w:val="44"/>
        </w:rPr>
        <w:t>海 南 省</w:t>
      </w:r>
    </w:p>
    <w:p w14:paraId="11C38D2D">
      <w:pPr>
        <w:spacing w:line="360" w:lineRule="auto"/>
        <w:jc w:val="center"/>
        <w:rPr>
          <w:rFonts w:ascii="微软雅黑" w:hAnsi="微软雅黑" w:eastAsia="微软雅黑"/>
          <w:b/>
          <w:sz w:val="44"/>
          <w:szCs w:val="44"/>
        </w:rPr>
      </w:pPr>
      <w:r>
        <w:rPr>
          <w:rFonts w:hint="eastAsia" w:ascii="微软雅黑" w:hAnsi="微软雅黑" w:eastAsia="微软雅黑"/>
          <w:b/>
          <w:sz w:val="46"/>
          <w:szCs w:val="46"/>
          <w:u w:val="single"/>
        </w:rPr>
        <w:t xml:space="preserve">     </w:t>
      </w:r>
      <w:r>
        <w:rPr>
          <w:rFonts w:hint="eastAsia" w:ascii="微软雅黑" w:hAnsi="微软雅黑" w:eastAsia="微软雅黑"/>
          <w:b/>
          <w:sz w:val="46"/>
          <w:szCs w:val="46"/>
        </w:rPr>
        <w:t>（项目名称）</w:t>
      </w:r>
      <w:r>
        <w:rPr>
          <w:rFonts w:hint="eastAsia" w:ascii="微软雅黑" w:hAnsi="微软雅黑" w:eastAsia="微软雅黑"/>
          <w:b/>
          <w:sz w:val="46"/>
          <w:szCs w:val="46"/>
          <w:u w:val="single"/>
        </w:rPr>
        <w:t xml:space="preserve">   </w:t>
      </w:r>
      <w:r>
        <w:rPr>
          <w:rFonts w:hint="eastAsia" w:ascii="微软雅黑" w:hAnsi="微软雅黑" w:eastAsia="微软雅黑"/>
          <w:b/>
          <w:sz w:val="46"/>
          <w:szCs w:val="46"/>
        </w:rPr>
        <w:t>标段勘察设计招标</w:t>
      </w:r>
    </w:p>
    <w:p w14:paraId="46D34AFC">
      <w:pPr>
        <w:spacing w:line="360" w:lineRule="auto"/>
        <w:jc w:val="center"/>
        <w:rPr>
          <w:rFonts w:ascii="Arial" w:hAnsi="Arial" w:eastAsia="黑体"/>
          <w:b/>
          <w:sz w:val="48"/>
          <w:szCs w:val="48"/>
        </w:rPr>
      </w:pPr>
      <w:r>
        <w:rPr>
          <w:rFonts w:ascii="Arial" w:hAnsi="Arial" w:eastAsia="黑体"/>
          <w:b/>
          <w:sz w:val="48"/>
          <w:szCs w:val="48"/>
        </w:rPr>
        <w:t>（招标编号：</w:t>
      </w:r>
      <w:r>
        <w:rPr>
          <w:rFonts w:ascii="Arial" w:hAnsi="Arial" w:eastAsia="黑体"/>
          <w:b/>
          <w:sz w:val="48"/>
          <w:szCs w:val="48"/>
          <w:u w:val="single"/>
        </w:rPr>
        <w:t xml:space="preserve">              </w:t>
      </w:r>
      <w:r>
        <w:rPr>
          <w:rFonts w:ascii="Arial" w:hAnsi="Arial" w:eastAsia="黑体"/>
          <w:b/>
          <w:sz w:val="48"/>
          <w:szCs w:val="48"/>
        </w:rPr>
        <w:t>）</w:t>
      </w:r>
    </w:p>
    <w:p w14:paraId="4145AD55">
      <w:pPr>
        <w:rPr>
          <w:sz w:val="28"/>
          <w:szCs w:val="28"/>
        </w:rPr>
      </w:pPr>
    </w:p>
    <w:p w14:paraId="66BCCD8E">
      <w:pPr>
        <w:rPr>
          <w:sz w:val="28"/>
          <w:szCs w:val="28"/>
        </w:rPr>
      </w:pPr>
    </w:p>
    <w:p w14:paraId="5CB58AB2">
      <w:pPr>
        <w:jc w:val="center"/>
        <w:rPr>
          <w:rFonts w:ascii="微软雅黑" w:hAnsi="微软雅黑" w:eastAsia="微软雅黑"/>
          <w:b/>
          <w:sz w:val="90"/>
          <w:szCs w:val="90"/>
        </w:rPr>
      </w:pPr>
      <w:r>
        <w:rPr>
          <w:rFonts w:hint="eastAsia" w:ascii="微软雅黑" w:hAnsi="微软雅黑" w:eastAsia="微软雅黑"/>
          <w:b/>
          <w:sz w:val="90"/>
          <w:szCs w:val="90"/>
        </w:rPr>
        <w:t>招标文件</w:t>
      </w:r>
    </w:p>
    <w:p w14:paraId="12B155C7">
      <w:pPr>
        <w:spacing w:line="400" w:lineRule="exact"/>
      </w:pPr>
    </w:p>
    <w:p w14:paraId="75A67BDD">
      <w:pPr>
        <w:spacing w:line="400" w:lineRule="exact"/>
      </w:pPr>
    </w:p>
    <w:p w14:paraId="1E63F5F5">
      <w:pPr>
        <w:spacing w:line="400" w:lineRule="exact"/>
      </w:pPr>
    </w:p>
    <w:p w14:paraId="4621BF2E">
      <w:pPr>
        <w:spacing w:line="400" w:lineRule="exact"/>
      </w:pPr>
    </w:p>
    <w:p w14:paraId="5F290360">
      <w:pPr>
        <w:spacing w:line="400" w:lineRule="exact"/>
      </w:pPr>
    </w:p>
    <w:p w14:paraId="46C0197C">
      <w:pPr>
        <w:spacing w:line="400" w:lineRule="exact"/>
      </w:pPr>
    </w:p>
    <w:p w14:paraId="1DF334AA">
      <w:pPr>
        <w:spacing w:line="400" w:lineRule="exact"/>
      </w:pPr>
    </w:p>
    <w:p w14:paraId="4B079ABD">
      <w:pPr>
        <w:spacing w:line="400" w:lineRule="exact"/>
      </w:pPr>
    </w:p>
    <w:p w14:paraId="1106CD2E">
      <w:pPr>
        <w:spacing w:line="360" w:lineRule="auto"/>
        <w:ind w:firstLine="1928" w:firstLineChars="600"/>
        <w:rPr>
          <w:rFonts w:ascii="黑体" w:hAnsi="黑体" w:eastAsia="黑体"/>
          <w:b/>
          <w:sz w:val="32"/>
          <w:szCs w:val="32"/>
        </w:rPr>
      </w:pPr>
      <w:r>
        <w:rPr>
          <w:rFonts w:hint="eastAsia" w:ascii="黑体" w:hAnsi="黑体" w:eastAsia="黑体"/>
          <w:b/>
          <w:sz w:val="32"/>
          <w:szCs w:val="32"/>
        </w:rPr>
        <w:t>招 标 人：</w:t>
      </w:r>
      <w:r>
        <w:rPr>
          <w:rFonts w:hint="eastAsia" w:ascii="黑体" w:hAnsi="黑体" w:eastAsia="黑体"/>
          <w:b/>
          <w:sz w:val="36"/>
          <w:szCs w:val="36"/>
          <w:u w:val="single"/>
        </w:rPr>
        <w:t xml:space="preserve">                  </w:t>
      </w:r>
      <w:r>
        <w:rPr>
          <w:rFonts w:hint="eastAsia" w:ascii="黑体" w:hAnsi="黑体" w:eastAsia="黑体"/>
          <w:b/>
          <w:sz w:val="32"/>
          <w:szCs w:val="32"/>
        </w:rPr>
        <w:t xml:space="preserve"> </w:t>
      </w:r>
    </w:p>
    <w:p w14:paraId="2F9A8D39">
      <w:pPr>
        <w:spacing w:line="360" w:lineRule="auto"/>
        <w:ind w:firstLine="1928" w:firstLineChars="600"/>
        <w:rPr>
          <w:rFonts w:ascii="黑体" w:hAnsi="黑体" w:eastAsia="黑体"/>
          <w:b/>
          <w:sz w:val="36"/>
          <w:szCs w:val="36"/>
        </w:rPr>
      </w:pPr>
      <w:r>
        <w:rPr>
          <w:rFonts w:hint="eastAsia" w:ascii="黑体" w:hAnsi="黑体" w:eastAsia="黑体"/>
          <w:b/>
          <w:sz w:val="32"/>
          <w:szCs w:val="32"/>
        </w:rPr>
        <w:t>招标代理机构：</w:t>
      </w:r>
      <w:r>
        <w:rPr>
          <w:rFonts w:hint="eastAsia" w:ascii="黑体" w:hAnsi="黑体" w:eastAsia="黑体"/>
          <w:b/>
          <w:sz w:val="36"/>
          <w:szCs w:val="36"/>
          <w:u w:val="single"/>
        </w:rPr>
        <w:t xml:space="preserve">                     </w:t>
      </w:r>
      <w:r>
        <w:rPr>
          <w:rFonts w:hint="eastAsia" w:ascii="黑体" w:hAnsi="黑体" w:eastAsia="黑体"/>
          <w:b/>
          <w:sz w:val="36"/>
          <w:szCs w:val="36"/>
        </w:rPr>
        <w:t xml:space="preserve"> </w:t>
      </w:r>
    </w:p>
    <w:p w14:paraId="421FE096">
      <w:pPr>
        <w:spacing w:line="820" w:lineRule="exact"/>
        <w:ind w:firstLine="1789" w:firstLineChars="495"/>
        <w:rPr>
          <w:rFonts w:ascii="楷体_GB2312" w:hAnsi="宋体" w:eastAsia="楷体_GB2312"/>
          <w:b/>
          <w:sz w:val="36"/>
          <w:szCs w:val="36"/>
          <w:u w:val="single"/>
        </w:rPr>
      </w:pPr>
      <w:r>
        <w:rPr>
          <w:rFonts w:hint="eastAsia" w:ascii="黑体" w:hAnsi="黑体" w:eastAsia="黑体"/>
          <w:b/>
          <w:sz w:val="36"/>
          <w:szCs w:val="36"/>
        </w:rPr>
        <w:t xml:space="preserve"> </w:t>
      </w:r>
    </w:p>
    <w:p w14:paraId="50274010">
      <w:pPr>
        <w:spacing w:line="700" w:lineRule="exact"/>
        <w:jc w:val="center"/>
        <w:rPr>
          <w:rFonts w:ascii="黑体" w:hAnsi="黑体" w:eastAsia="黑体"/>
          <w:sz w:val="26"/>
          <w:szCs w:val="26"/>
        </w:rPr>
        <w:sectPr>
          <w:footerReference r:id="rId5" w:type="first"/>
          <w:footnotePr>
            <w:numFmt w:val="decimalEnclosedCircleChinese"/>
            <w:numRestart w:val="eachPage"/>
          </w:footnotePr>
          <w:pgSz w:w="11907" w:h="16840"/>
          <w:pgMar w:top="1588" w:right="1588" w:bottom="1474" w:left="1644" w:header="851" w:footer="851" w:gutter="0"/>
          <w:pgNumType w:start="0"/>
          <w:cols w:space="720" w:num="1"/>
          <w:titlePg/>
          <w:docGrid w:linePitch="312" w:charSpace="0"/>
        </w:sectPr>
      </w:pPr>
      <w:r>
        <w:rPr>
          <w:rFonts w:hint="eastAsia" w:ascii="黑体" w:hAnsi="黑体" w:eastAsia="黑体"/>
          <w:b/>
          <w:sz w:val="36"/>
          <w:szCs w:val="36"/>
          <w:u w:val="single"/>
        </w:rPr>
        <w:t xml:space="preserve">       </w:t>
      </w:r>
      <w:r>
        <w:rPr>
          <w:rFonts w:hint="eastAsia" w:ascii="黑体" w:hAnsi="黑体" w:eastAsia="黑体"/>
          <w:b/>
          <w:sz w:val="36"/>
          <w:szCs w:val="36"/>
        </w:rPr>
        <w:t>年</w:t>
      </w:r>
      <w:r>
        <w:rPr>
          <w:rFonts w:hint="eastAsia" w:ascii="黑体" w:hAnsi="黑体" w:eastAsia="黑体"/>
          <w:b/>
          <w:sz w:val="36"/>
          <w:szCs w:val="36"/>
          <w:u w:val="single"/>
        </w:rPr>
        <w:t xml:space="preserve">    </w:t>
      </w:r>
      <w:r>
        <w:rPr>
          <w:rFonts w:hint="eastAsia" w:ascii="黑体" w:hAnsi="黑体" w:eastAsia="黑体"/>
          <w:b/>
          <w:sz w:val="36"/>
          <w:szCs w:val="36"/>
        </w:rPr>
        <w:t>月</w:t>
      </w:r>
    </w:p>
    <w:p w14:paraId="4520F96D">
      <w:pPr>
        <w:spacing w:line="352" w:lineRule="atLeast"/>
        <w:jc w:val="center"/>
        <w:rPr>
          <w:rFonts w:eastAsia="黑体"/>
          <w:sz w:val="36"/>
          <w:szCs w:val="36"/>
        </w:rPr>
      </w:pPr>
      <w:r>
        <w:rPr>
          <w:rFonts w:hint="eastAsia" w:eastAsia="黑体"/>
          <w:sz w:val="36"/>
          <w:szCs w:val="36"/>
        </w:rPr>
        <w:t>目     录</w:t>
      </w:r>
    </w:p>
    <w:p w14:paraId="552FF66D">
      <w:pPr>
        <w:pStyle w:val="33"/>
        <w:tabs>
          <w:tab w:val="right" w:leader="dot" w:pos="8675"/>
        </w:tabs>
      </w:pPr>
      <w:r>
        <w:rPr>
          <w:rFonts w:ascii="宋体" w:hAnsi="宋体"/>
          <w:sz w:val="28"/>
          <w:szCs w:val="28"/>
        </w:rPr>
        <w:fldChar w:fldCharType="begin"/>
      </w:r>
      <w:r>
        <w:rPr>
          <w:rFonts w:ascii="宋体" w:hAnsi="宋体"/>
          <w:sz w:val="28"/>
          <w:szCs w:val="28"/>
        </w:rPr>
        <w:instrText xml:space="preserve">TOC \o "1-2" \h \u </w:instrText>
      </w:r>
      <w:r>
        <w:rPr>
          <w:rFonts w:ascii="宋体" w:hAnsi="宋体"/>
          <w:sz w:val="28"/>
          <w:szCs w:val="28"/>
        </w:rPr>
        <w:fldChar w:fldCharType="separate"/>
      </w:r>
    </w:p>
    <w:p w14:paraId="193D19A6">
      <w:pPr>
        <w:pStyle w:val="33"/>
        <w:tabs>
          <w:tab w:val="right" w:leader="dot" w:pos="8675"/>
        </w:tabs>
        <w:jc w:val="center"/>
        <w:rPr>
          <w:rFonts w:ascii="宋体" w:hAnsi="宋体"/>
          <w:szCs w:val="28"/>
        </w:rPr>
      </w:pPr>
      <w:r>
        <w:fldChar w:fldCharType="begin"/>
      </w:r>
      <w:r>
        <w:instrText xml:space="preserve"> HYPERLINK \l "_Toc14839" </w:instrText>
      </w:r>
      <w:r>
        <w:fldChar w:fldCharType="separate"/>
      </w:r>
      <w:r>
        <w:rPr>
          <w:rFonts w:ascii="黑体" w:hAnsi="黑体" w:eastAsia="黑体" w:cs="仿宋_GB2312"/>
          <w:kern w:val="0"/>
          <w:szCs w:val="72"/>
        </w:rPr>
        <w:t>第一</w:t>
      </w:r>
      <w:r>
        <w:rPr>
          <w:rFonts w:hint="eastAsia" w:ascii="黑体" w:hAnsi="黑体" w:eastAsia="黑体" w:cs="仿宋_GB2312"/>
          <w:kern w:val="0"/>
          <w:szCs w:val="72"/>
        </w:rPr>
        <w:t>卷</w:t>
      </w:r>
      <w:r>
        <w:rPr>
          <w:rFonts w:hint="eastAsia" w:ascii="黑体" w:hAnsi="黑体" w:eastAsia="黑体" w:cs="仿宋_GB2312"/>
          <w:kern w:val="0"/>
          <w:szCs w:val="72"/>
        </w:rPr>
        <w:fldChar w:fldCharType="end"/>
      </w:r>
    </w:p>
    <w:p w14:paraId="3584427A">
      <w:pPr>
        <w:pStyle w:val="33"/>
        <w:tabs>
          <w:tab w:val="right" w:leader="dot" w:pos="8675"/>
        </w:tabs>
        <w:jc w:val="center"/>
        <w:rPr>
          <w:rFonts w:ascii="宋体" w:hAnsi="宋体"/>
          <w:szCs w:val="28"/>
        </w:rPr>
      </w:pPr>
    </w:p>
    <w:p w14:paraId="17744DE4">
      <w:pPr>
        <w:rPr>
          <w:rFonts w:ascii="黑体" w:hAnsi="等线" w:eastAsia="黑体"/>
          <w:b/>
          <w:bCs/>
          <w:iCs/>
          <w:sz w:val="24"/>
          <w:szCs w:val="28"/>
        </w:rPr>
      </w:pPr>
      <w:r>
        <w:rPr>
          <w:rFonts w:hint="eastAsia" w:ascii="黑体" w:hAnsi="等线" w:eastAsia="黑体"/>
          <w:b/>
          <w:bCs/>
          <w:iCs/>
          <w:sz w:val="24"/>
          <w:szCs w:val="28"/>
        </w:rPr>
        <w:t>第一章 招标发布</w:t>
      </w:r>
      <w:r>
        <w:rPr>
          <w:rFonts w:hint="eastAsia" w:ascii="黑体" w:eastAsia="黑体"/>
          <w:szCs w:val="28"/>
          <w:u w:val="dottedHeavy"/>
        </w:rPr>
        <w:t xml:space="preserve">                                                                </w:t>
      </w:r>
      <w:r>
        <w:rPr>
          <w:rFonts w:ascii="等线" w:hAnsi="等线" w:eastAsia="等线"/>
          <w:b/>
          <w:bCs/>
          <w:iCs/>
          <w:sz w:val="24"/>
        </w:rPr>
        <w:fldChar w:fldCharType="begin"/>
      </w:r>
      <w:r>
        <w:rPr>
          <w:rFonts w:ascii="等线" w:hAnsi="等线" w:eastAsia="等线"/>
          <w:b/>
          <w:bCs/>
          <w:iCs/>
          <w:sz w:val="24"/>
        </w:rPr>
        <w:instrText xml:space="preserve"> PAGEREF _Toc23451 \h </w:instrText>
      </w:r>
      <w:r>
        <w:rPr>
          <w:rFonts w:ascii="等线" w:hAnsi="等线" w:eastAsia="等线"/>
          <w:b/>
          <w:bCs/>
          <w:iCs/>
          <w:sz w:val="24"/>
        </w:rPr>
        <w:fldChar w:fldCharType="separate"/>
      </w:r>
      <w:r>
        <w:rPr>
          <w:rFonts w:ascii="等线" w:hAnsi="等线" w:eastAsia="等线"/>
          <w:b/>
          <w:bCs/>
          <w:iCs/>
          <w:sz w:val="24"/>
        </w:rPr>
        <w:t>3</w:t>
      </w:r>
      <w:r>
        <w:rPr>
          <w:rFonts w:ascii="等线" w:hAnsi="等线" w:eastAsia="等线"/>
          <w:b/>
          <w:bCs/>
          <w:iCs/>
          <w:sz w:val="24"/>
        </w:rPr>
        <w:fldChar w:fldCharType="end"/>
      </w:r>
    </w:p>
    <w:p w14:paraId="0F9A1A2E">
      <w:pPr>
        <w:pStyle w:val="33"/>
        <w:tabs>
          <w:tab w:val="right" w:leader="dot" w:pos="8675"/>
        </w:tabs>
      </w:pPr>
      <w:r>
        <w:fldChar w:fldCharType="begin"/>
      </w:r>
      <w:r>
        <w:instrText xml:space="preserve"> HYPERLINK \l "_Toc23451" </w:instrText>
      </w:r>
      <w:r>
        <w:fldChar w:fldCharType="separate"/>
      </w:r>
      <w:r>
        <w:rPr>
          <w:rFonts w:hint="eastAsia" w:ascii="黑体" w:eastAsia="黑体"/>
          <w:szCs w:val="28"/>
        </w:rPr>
        <w:t>一、招标公告（未进行资格预审）</w:t>
      </w:r>
      <w:r>
        <w:tab/>
      </w:r>
      <w:r>
        <w:fldChar w:fldCharType="begin"/>
      </w:r>
      <w:r>
        <w:instrText xml:space="preserve"> PAGEREF _Toc23451 \h </w:instrText>
      </w:r>
      <w:r>
        <w:fldChar w:fldCharType="separate"/>
      </w:r>
      <w:r>
        <w:t>3</w:t>
      </w:r>
      <w:r>
        <w:fldChar w:fldCharType="end"/>
      </w:r>
      <w:r>
        <w:fldChar w:fldCharType="end"/>
      </w:r>
    </w:p>
    <w:p w14:paraId="4DAF5282">
      <w:pPr>
        <w:pStyle w:val="39"/>
        <w:tabs>
          <w:tab w:val="right" w:leader="dot" w:pos="8675"/>
        </w:tabs>
      </w:pPr>
      <w:r>
        <w:fldChar w:fldCharType="begin"/>
      </w:r>
      <w:r>
        <w:instrText xml:space="preserve"> HYPERLINK \l "_Toc22473" </w:instrText>
      </w:r>
      <w:r>
        <w:fldChar w:fldCharType="separate"/>
      </w:r>
      <w:r>
        <w:rPr>
          <w:rFonts w:ascii="黑体" w:hAnsi="黑体"/>
          <w:szCs w:val="24"/>
        </w:rPr>
        <w:t>1. 招标条件</w:t>
      </w:r>
      <w:r>
        <w:tab/>
      </w:r>
      <w:r>
        <w:fldChar w:fldCharType="begin"/>
      </w:r>
      <w:r>
        <w:instrText xml:space="preserve"> PAGEREF _Toc22473 \h </w:instrText>
      </w:r>
      <w:r>
        <w:fldChar w:fldCharType="separate"/>
      </w:r>
      <w:r>
        <w:t>3</w:t>
      </w:r>
      <w:r>
        <w:fldChar w:fldCharType="end"/>
      </w:r>
      <w:r>
        <w:fldChar w:fldCharType="end"/>
      </w:r>
    </w:p>
    <w:p w14:paraId="488B1402">
      <w:pPr>
        <w:pStyle w:val="39"/>
        <w:tabs>
          <w:tab w:val="right" w:leader="dot" w:pos="8675"/>
        </w:tabs>
      </w:pPr>
      <w:r>
        <w:fldChar w:fldCharType="begin"/>
      </w:r>
      <w:r>
        <w:instrText xml:space="preserve"> HYPERLINK \l "_Toc18912" </w:instrText>
      </w:r>
      <w:r>
        <w:fldChar w:fldCharType="separate"/>
      </w:r>
      <w:r>
        <w:rPr>
          <w:rFonts w:ascii="黑体" w:hAnsi="黑体"/>
          <w:szCs w:val="24"/>
        </w:rPr>
        <w:t>2. 项目概况与招标范围</w:t>
      </w:r>
      <w:r>
        <w:tab/>
      </w:r>
      <w:r>
        <w:fldChar w:fldCharType="begin"/>
      </w:r>
      <w:r>
        <w:instrText xml:space="preserve"> PAGEREF _Toc18912 \h </w:instrText>
      </w:r>
      <w:r>
        <w:fldChar w:fldCharType="separate"/>
      </w:r>
      <w:r>
        <w:t>3</w:t>
      </w:r>
      <w:r>
        <w:fldChar w:fldCharType="end"/>
      </w:r>
      <w:r>
        <w:fldChar w:fldCharType="end"/>
      </w:r>
    </w:p>
    <w:p w14:paraId="2AFE5AEC">
      <w:pPr>
        <w:pStyle w:val="39"/>
        <w:tabs>
          <w:tab w:val="right" w:leader="dot" w:pos="8675"/>
        </w:tabs>
      </w:pPr>
      <w:r>
        <w:fldChar w:fldCharType="begin"/>
      </w:r>
      <w:r>
        <w:instrText xml:space="preserve"> HYPERLINK \l "_Toc25060" </w:instrText>
      </w:r>
      <w:r>
        <w:fldChar w:fldCharType="separate"/>
      </w:r>
      <w:r>
        <w:rPr>
          <w:rFonts w:ascii="黑体" w:hAnsi="黑体"/>
          <w:szCs w:val="24"/>
        </w:rPr>
        <w:t>3. 投标人资格要求</w:t>
      </w:r>
      <w:r>
        <w:tab/>
      </w:r>
      <w:r>
        <w:fldChar w:fldCharType="begin"/>
      </w:r>
      <w:r>
        <w:instrText xml:space="preserve"> PAGEREF _Toc25060 \h </w:instrText>
      </w:r>
      <w:r>
        <w:fldChar w:fldCharType="separate"/>
      </w:r>
      <w:r>
        <w:t>3</w:t>
      </w:r>
      <w:r>
        <w:fldChar w:fldCharType="end"/>
      </w:r>
      <w:r>
        <w:fldChar w:fldCharType="end"/>
      </w:r>
    </w:p>
    <w:p w14:paraId="46663E6B">
      <w:pPr>
        <w:pStyle w:val="39"/>
        <w:tabs>
          <w:tab w:val="right" w:leader="dot" w:pos="8675"/>
        </w:tabs>
      </w:pPr>
      <w:r>
        <w:fldChar w:fldCharType="begin"/>
      </w:r>
      <w:r>
        <w:instrText xml:space="preserve"> HYPERLINK \l "_Toc10352" </w:instrText>
      </w:r>
      <w:r>
        <w:fldChar w:fldCharType="separate"/>
      </w:r>
      <w:r>
        <w:rPr>
          <w:rFonts w:ascii="黑体" w:hAnsi="黑体"/>
          <w:szCs w:val="24"/>
        </w:rPr>
        <w:t>4. 招标文件的获取</w:t>
      </w:r>
      <w:r>
        <w:tab/>
      </w:r>
      <w:r>
        <w:fldChar w:fldCharType="begin"/>
      </w:r>
      <w:r>
        <w:instrText xml:space="preserve"> PAGEREF _Toc10352 \h </w:instrText>
      </w:r>
      <w:r>
        <w:fldChar w:fldCharType="separate"/>
      </w:r>
      <w:r>
        <w:t>4</w:t>
      </w:r>
      <w:r>
        <w:fldChar w:fldCharType="end"/>
      </w:r>
      <w:r>
        <w:fldChar w:fldCharType="end"/>
      </w:r>
    </w:p>
    <w:p w14:paraId="0BCD25C9">
      <w:pPr>
        <w:pStyle w:val="39"/>
        <w:tabs>
          <w:tab w:val="right" w:leader="dot" w:pos="8675"/>
        </w:tabs>
      </w:pPr>
      <w:r>
        <w:fldChar w:fldCharType="begin"/>
      </w:r>
      <w:r>
        <w:instrText xml:space="preserve"> HYPERLINK \l "_Toc23730" </w:instrText>
      </w:r>
      <w:r>
        <w:fldChar w:fldCharType="separate"/>
      </w:r>
      <w:r>
        <w:rPr>
          <w:rFonts w:ascii="黑体" w:hAnsi="黑体"/>
          <w:szCs w:val="24"/>
        </w:rPr>
        <w:t>5. 投标文件的递交</w:t>
      </w:r>
      <w:r>
        <w:tab/>
      </w:r>
      <w:r>
        <w:fldChar w:fldCharType="begin"/>
      </w:r>
      <w:r>
        <w:instrText xml:space="preserve"> PAGEREF _Toc23730 \h </w:instrText>
      </w:r>
      <w:r>
        <w:fldChar w:fldCharType="separate"/>
      </w:r>
      <w:r>
        <w:t>4</w:t>
      </w:r>
      <w:r>
        <w:fldChar w:fldCharType="end"/>
      </w:r>
      <w:r>
        <w:fldChar w:fldCharType="end"/>
      </w:r>
    </w:p>
    <w:p w14:paraId="204015AF">
      <w:pPr>
        <w:pStyle w:val="39"/>
        <w:tabs>
          <w:tab w:val="right" w:leader="dot" w:pos="8675"/>
        </w:tabs>
      </w:pPr>
      <w:r>
        <w:fldChar w:fldCharType="begin"/>
      </w:r>
      <w:r>
        <w:instrText xml:space="preserve"> HYPERLINK \l "_Toc19757" </w:instrText>
      </w:r>
      <w:r>
        <w:fldChar w:fldCharType="separate"/>
      </w:r>
      <w:r>
        <w:rPr>
          <w:rFonts w:ascii="黑体" w:hAnsi="黑体"/>
          <w:szCs w:val="24"/>
        </w:rPr>
        <w:t>6.</w:t>
      </w:r>
      <w:r>
        <w:rPr>
          <w:rFonts w:hint="eastAsia" w:ascii="黑体" w:hAnsi="黑体"/>
          <w:szCs w:val="24"/>
        </w:rPr>
        <w:t xml:space="preserve"> </w:t>
      </w:r>
      <w:r>
        <w:rPr>
          <w:rFonts w:ascii="黑体" w:hAnsi="黑体"/>
          <w:szCs w:val="24"/>
        </w:rPr>
        <w:t>发布公告的媒介</w:t>
      </w:r>
      <w:r>
        <w:tab/>
      </w:r>
      <w:r>
        <w:fldChar w:fldCharType="begin"/>
      </w:r>
      <w:r>
        <w:instrText xml:space="preserve"> PAGEREF _Toc19757 \h </w:instrText>
      </w:r>
      <w:r>
        <w:fldChar w:fldCharType="separate"/>
      </w:r>
      <w:r>
        <w:t>4</w:t>
      </w:r>
      <w:r>
        <w:fldChar w:fldCharType="end"/>
      </w:r>
      <w:r>
        <w:fldChar w:fldCharType="end"/>
      </w:r>
    </w:p>
    <w:p w14:paraId="127B3D11">
      <w:pPr>
        <w:pStyle w:val="39"/>
        <w:tabs>
          <w:tab w:val="right" w:leader="dot" w:pos="8675"/>
        </w:tabs>
      </w:pPr>
      <w:r>
        <w:fldChar w:fldCharType="begin"/>
      </w:r>
      <w:r>
        <w:instrText xml:space="preserve"> HYPERLINK \l "_Toc9508" </w:instrText>
      </w:r>
      <w:r>
        <w:fldChar w:fldCharType="separate"/>
      </w:r>
      <w:r>
        <w:rPr>
          <w:rFonts w:ascii="黑体" w:hAnsi="黑体"/>
          <w:szCs w:val="24"/>
        </w:rPr>
        <w:t>7.</w:t>
      </w:r>
      <w:r>
        <w:rPr>
          <w:rFonts w:hint="eastAsia" w:ascii="黑体" w:hAnsi="黑体"/>
          <w:szCs w:val="24"/>
        </w:rPr>
        <w:t xml:space="preserve"> 其他</w:t>
      </w:r>
      <w:r>
        <w:tab/>
      </w:r>
      <w:r>
        <w:fldChar w:fldCharType="begin"/>
      </w:r>
      <w:r>
        <w:instrText xml:space="preserve"> PAGEREF _Toc9508 \h </w:instrText>
      </w:r>
      <w:r>
        <w:fldChar w:fldCharType="separate"/>
      </w:r>
      <w:r>
        <w:t>4</w:t>
      </w:r>
      <w:r>
        <w:fldChar w:fldCharType="end"/>
      </w:r>
      <w:r>
        <w:fldChar w:fldCharType="end"/>
      </w:r>
    </w:p>
    <w:p w14:paraId="59824D27">
      <w:pPr>
        <w:pStyle w:val="39"/>
        <w:tabs>
          <w:tab w:val="right" w:leader="dot" w:pos="8675"/>
        </w:tabs>
      </w:pPr>
      <w:r>
        <w:fldChar w:fldCharType="begin"/>
      </w:r>
      <w:r>
        <w:instrText xml:space="preserve"> HYPERLINK \l "_Toc28022" </w:instrText>
      </w:r>
      <w:r>
        <w:fldChar w:fldCharType="separate"/>
      </w:r>
      <w:r>
        <w:rPr>
          <w:rFonts w:ascii="黑体" w:hAnsi="黑体"/>
          <w:szCs w:val="24"/>
        </w:rPr>
        <w:t>8. 联系方式</w:t>
      </w:r>
      <w:r>
        <w:tab/>
      </w:r>
      <w:r>
        <w:fldChar w:fldCharType="begin"/>
      </w:r>
      <w:r>
        <w:instrText xml:space="preserve"> PAGEREF _Toc28022 \h </w:instrText>
      </w:r>
      <w:r>
        <w:fldChar w:fldCharType="separate"/>
      </w:r>
      <w:r>
        <w:t>4</w:t>
      </w:r>
      <w:r>
        <w:fldChar w:fldCharType="end"/>
      </w:r>
      <w:r>
        <w:fldChar w:fldCharType="end"/>
      </w:r>
    </w:p>
    <w:p w14:paraId="5D1AC89C">
      <w:pPr>
        <w:pStyle w:val="33"/>
        <w:tabs>
          <w:tab w:val="right" w:leader="dot" w:pos="8675"/>
        </w:tabs>
      </w:pPr>
      <w:r>
        <w:fldChar w:fldCharType="begin"/>
      </w:r>
      <w:r>
        <w:instrText xml:space="preserve"> HYPERLINK \l "_Toc32395" </w:instrText>
      </w:r>
      <w:r>
        <w:fldChar w:fldCharType="separate"/>
      </w:r>
      <w:r>
        <w:rPr>
          <w:rFonts w:hint="eastAsia" w:ascii="宋体" w:hAnsi="宋体"/>
          <w:szCs w:val="28"/>
        </w:rPr>
        <w:t>二、</w:t>
      </w:r>
      <w:r>
        <w:rPr>
          <w:rFonts w:hint="eastAsia" w:ascii="黑体" w:eastAsia="黑体"/>
          <w:szCs w:val="28"/>
        </w:rPr>
        <w:t>投标邀请书（适用于邀请招标）</w:t>
      </w:r>
      <w:r>
        <w:tab/>
      </w:r>
      <w:r>
        <w:fldChar w:fldCharType="begin"/>
      </w:r>
      <w:r>
        <w:instrText xml:space="preserve"> PAGEREF _Toc32395 \h </w:instrText>
      </w:r>
      <w:r>
        <w:fldChar w:fldCharType="separate"/>
      </w:r>
      <w:r>
        <w:t>6</w:t>
      </w:r>
      <w:r>
        <w:fldChar w:fldCharType="end"/>
      </w:r>
      <w:r>
        <w:fldChar w:fldCharType="end"/>
      </w:r>
    </w:p>
    <w:p w14:paraId="52037A93">
      <w:pPr>
        <w:pStyle w:val="39"/>
        <w:tabs>
          <w:tab w:val="right" w:leader="dot" w:pos="8675"/>
        </w:tabs>
      </w:pPr>
      <w:r>
        <w:fldChar w:fldCharType="begin"/>
      </w:r>
      <w:r>
        <w:instrText xml:space="preserve"> HYPERLINK \l "_Toc15643" </w:instrText>
      </w:r>
      <w:r>
        <w:fldChar w:fldCharType="separate"/>
      </w:r>
      <w:r>
        <w:rPr>
          <w:rFonts w:ascii="黑体" w:hAnsi="黑体"/>
          <w:szCs w:val="24"/>
        </w:rPr>
        <w:t>1. 招标条件</w:t>
      </w:r>
      <w:r>
        <w:tab/>
      </w:r>
      <w:r>
        <w:fldChar w:fldCharType="begin"/>
      </w:r>
      <w:r>
        <w:instrText xml:space="preserve"> PAGEREF _Toc15643 \h </w:instrText>
      </w:r>
      <w:r>
        <w:fldChar w:fldCharType="separate"/>
      </w:r>
      <w:r>
        <w:t>6</w:t>
      </w:r>
      <w:r>
        <w:fldChar w:fldCharType="end"/>
      </w:r>
      <w:r>
        <w:fldChar w:fldCharType="end"/>
      </w:r>
    </w:p>
    <w:p w14:paraId="6BF3816F">
      <w:pPr>
        <w:pStyle w:val="39"/>
        <w:tabs>
          <w:tab w:val="right" w:leader="dot" w:pos="8675"/>
        </w:tabs>
      </w:pPr>
      <w:r>
        <w:fldChar w:fldCharType="begin"/>
      </w:r>
      <w:r>
        <w:instrText xml:space="preserve"> HYPERLINK \l "_Toc23599" </w:instrText>
      </w:r>
      <w:r>
        <w:fldChar w:fldCharType="separate"/>
      </w:r>
      <w:r>
        <w:rPr>
          <w:rFonts w:ascii="黑体" w:hAnsi="黑体"/>
          <w:szCs w:val="24"/>
        </w:rPr>
        <w:t>2. 项目概况与招标范围</w:t>
      </w:r>
      <w:r>
        <w:tab/>
      </w:r>
      <w:r>
        <w:fldChar w:fldCharType="begin"/>
      </w:r>
      <w:r>
        <w:instrText xml:space="preserve"> PAGEREF _Toc23599 \h </w:instrText>
      </w:r>
      <w:r>
        <w:fldChar w:fldCharType="separate"/>
      </w:r>
      <w:r>
        <w:t>6</w:t>
      </w:r>
      <w:r>
        <w:fldChar w:fldCharType="end"/>
      </w:r>
      <w:r>
        <w:fldChar w:fldCharType="end"/>
      </w:r>
    </w:p>
    <w:p w14:paraId="674420AA">
      <w:pPr>
        <w:pStyle w:val="39"/>
        <w:tabs>
          <w:tab w:val="right" w:leader="dot" w:pos="8675"/>
        </w:tabs>
      </w:pPr>
      <w:r>
        <w:fldChar w:fldCharType="begin"/>
      </w:r>
      <w:r>
        <w:instrText xml:space="preserve"> HYPERLINK \l "_Toc7700" </w:instrText>
      </w:r>
      <w:r>
        <w:fldChar w:fldCharType="separate"/>
      </w:r>
      <w:r>
        <w:rPr>
          <w:rFonts w:ascii="黑体" w:hAnsi="黑体"/>
          <w:szCs w:val="24"/>
        </w:rPr>
        <w:t>3. 投标人资格要求</w:t>
      </w:r>
      <w:r>
        <w:tab/>
      </w:r>
      <w:r>
        <w:fldChar w:fldCharType="begin"/>
      </w:r>
      <w:r>
        <w:instrText xml:space="preserve"> PAGEREF _Toc7700 \h </w:instrText>
      </w:r>
      <w:r>
        <w:fldChar w:fldCharType="separate"/>
      </w:r>
      <w:r>
        <w:t>6</w:t>
      </w:r>
      <w:r>
        <w:fldChar w:fldCharType="end"/>
      </w:r>
      <w:r>
        <w:fldChar w:fldCharType="end"/>
      </w:r>
    </w:p>
    <w:p w14:paraId="48F98FDE">
      <w:pPr>
        <w:pStyle w:val="39"/>
        <w:tabs>
          <w:tab w:val="right" w:leader="dot" w:pos="8675"/>
        </w:tabs>
      </w:pPr>
      <w:r>
        <w:fldChar w:fldCharType="begin"/>
      </w:r>
      <w:r>
        <w:instrText xml:space="preserve"> HYPERLINK \l "_Toc11445" </w:instrText>
      </w:r>
      <w:r>
        <w:fldChar w:fldCharType="separate"/>
      </w:r>
      <w:r>
        <w:rPr>
          <w:rFonts w:ascii="黑体" w:hAnsi="黑体"/>
          <w:szCs w:val="24"/>
        </w:rPr>
        <w:t>4. 招标文件的获取</w:t>
      </w:r>
      <w:r>
        <w:tab/>
      </w:r>
      <w:r>
        <w:fldChar w:fldCharType="begin"/>
      </w:r>
      <w:r>
        <w:instrText xml:space="preserve"> PAGEREF _Toc11445 \h </w:instrText>
      </w:r>
      <w:r>
        <w:fldChar w:fldCharType="separate"/>
      </w:r>
      <w:r>
        <w:t>7</w:t>
      </w:r>
      <w:r>
        <w:fldChar w:fldCharType="end"/>
      </w:r>
      <w:r>
        <w:fldChar w:fldCharType="end"/>
      </w:r>
    </w:p>
    <w:p w14:paraId="5A0FE20D">
      <w:pPr>
        <w:pStyle w:val="39"/>
        <w:tabs>
          <w:tab w:val="right" w:leader="dot" w:pos="8675"/>
        </w:tabs>
      </w:pPr>
      <w:r>
        <w:fldChar w:fldCharType="begin"/>
      </w:r>
      <w:r>
        <w:instrText xml:space="preserve"> HYPERLINK \l "_Toc11992" </w:instrText>
      </w:r>
      <w:r>
        <w:fldChar w:fldCharType="separate"/>
      </w:r>
      <w:r>
        <w:rPr>
          <w:rFonts w:ascii="黑体" w:hAnsi="黑体"/>
          <w:szCs w:val="24"/>
        </w:rPr>
        <w:t>5. 投标文件的递交</w:t>
      </w:r>
      <w:r>
        <w:tab/>
      </w:r>
      <w:r>
        <w:fldChar w:fldCharType="begin"/>
      </w:r>
      <w:r>
        <w:instrText xml:space="preserve"> PAGEREF _Toc11992 \h </w:instrText>
      </w:r>
      <w:r>
        <w:fldChar w:fldCharType="separate"/>
      </w:r>
      <w:r>
        <w:t>7</w:t>
      </w:r>
      <w:r>
        <w:fldChar w:fldCharType="end"/>
      </w:r>
      <w:r>
        <w:fldChar w:fldCharType="end"/>
      </w:r>
    </w:p>
    <w:p w14:paraId="02A0C06A">
      <w:pPr>
        <w:pStyle w:val="39"/>
        <w:tabs>
          <w:tab w:val="right" w:leader="dot" w:pos="8675"/>
        </w:tabs>
      </w:pPr>
      <w:r>
        <w:fldChar w:fldCharType="begin"/>
      </w:r>
      <w:r>
        <w:instrText xml:space="preserve"> HYPERLINK \l "_Toc23947" </w:instrText>
      </w:r>
      <w:r>
        <w:fldChar w:fldCharType="separate"/>
      </w:r>
      <w:r>
        <w:rPr>
          <w:rFonts w:ascii="黑体" w:hAnsi="黑体"/>
          <w:szCs w:val="24"/>
        </w:rPr>
        <w:t>6.</w:t>
      </w:r>
      <w:r>
        <w:rPr>
          <w:rFonts w:hint="eastAsia" w:ascii="黑体" w:hAnsi="黑体"/>
          <w:szCs w:val="24"/>
        </w:rPr>
        <w:t xml:space="preserve"> </w:t>
      </w:r>
      <w:r>
        <w:rPr>
          <w:rFonts w:ascii="黑体" w:hAnsi="黑体"/>
          <w:szCs w:val="24"/>
        </w:rPr>
        <w:t>发布公告的媒介</w:t>
      </w:r>
      <w:r>
        <w:tab/>
      </w:r>
      <w:r>
        <w:fldChar w:fldCharType="begin"/>
      </w:r>
      <w:r>
        <w:instrText xml:space="preserve"> PAGEREF _Toc23947 \h </w:instrText>
      </w:r>
      <w:r>
        <w:fldChar w:fldCharType="separate"/>
      </w:r>
      <w:r>
        <w:t>7</w:t>
      </w:r>
      <w:r>
        <w:fldChar w:fldCharType="end"/>
      </w:r>
      <w:r>
        <w:fldChar w:fldCharType="end"/>
      </w:r>
    </w:p>
    <w:p w14:paraId="3D6DAD06">
      <w:pPr>
        <w:pStyle w:val="39"/>
        <w:tabs>
          <w:tab w:val="right" w:leader="dot" w:pos="8675"/>
        </w:tabs>
      </w:pPr>
      <w:r>
        <w:fldChar w:fldCharType="begin"/>
      </w:r>
      <w:r>
        <w:instrText xml:space="preserve"> HYPERLINK \l "_Toc13448" </w:instrText>
      </w:r>
      <w:r>
        <w:fldChar w:fldCharType="separate"/>
      </w:r>
      <w:r>
        <w:rPr>
          <w:rFonts w:ascii="黑体" w:hAnsi="黑体"/>
          <w:szCs w:val="24"/>
        </w:rPr>
        <w:t>7.</w:t>
      </w:r>
      <w:r>
        <w:rPr>
          <w:rFonts w:hint="eastAsia" w:ascii="黑体" w:hAnsi="黑体"/>
          <w:szCs w:val="24"/>
        </w:rPr>
        <w:t xml:space="preserve"> 其他</w:t>
      </w:r>
      <w:r>
        <w:tab/>
      </w:r>
      <w:r>
        <w:fldChar w:fldCharType="begin"/>
      </w:r>
      <w:r>
        <w:instrText xml:space="preserve"> PAGEREF _Toc13448 \h </w:instrText>
      </w:r>
      <w:r>
        <w:fldChar w:fldCharType="separate"/>
      </w:r>
      <w:r>
        <w:t>7</w:t>
      </w:r>
      <w:r>
        <w:fldChar w:fldCharType="end"/>
      </w:r>
      <w:r>
        <w:fldChar w:fldCharType="end"/>
      </w:r>
    </w:p>
    <w:p w14:paraId="37629C1E">
      <w:pPr>
        <w:pStyle w:val="39"/>
        <w:tabs>
          <w:tab w:val="right" w:leader="dot" w:pos="8675"/>
        </w:tabs>
      </w:pPr>
      <w:r>
        <w:fldChar w:fldCharType="begin"/>
      </w:r>
      <w:r>
        <w:instrText xml:space="preserve"> HYPERLINK \l "_Toc16126" </w:instrText>
      </w:r>
      <w:r>
        <w:fldChar w:fldCharType="separate"/>
      </w:r>
      <w:r>
        <w:rPr>
          <w:rFonts w:ascii="黑体" w:hAnsi="黑体"/>
          <w:szCs w:val="24"/>
        </w:rPr>
        <w:t>8. 联系方式</w:t>
      </w:r>
      <w:r>
        <w:tab/>
      </w:r>
      <w:r>
        <w:fldChar w:fldCharType="begin"/>
      </w:r>
      <w:r>
        <w:instrText xml:space="preserve"> PAGEREF _Toc16126 \h </w:instrText>
      </w:r>
      <w:r>
        <w:fldChar w:fldCharType="separate"/>
      </w:r>
      <w:r>
        <w:t>7</w:t>
      </w:r>
      <w:r>
        <w:fldChar w:fldCharType="end"/>
      </w:r>
      <w:r>
        <w:fldChar w:fldCharType="end"/>
      </w:r>
    </w:p>
    <w:p w14:paraId="359BBFB4">
      <w:pPr>
        <w:pStyle w:val="39"/>
        <w:tabs>
          <w:tab w:val="right" w:leader="dot" w:pos="8675"/>
        </w:tabs>
      </w:pPr>
      <w:r>
        <w:fldChar w:fldCharType="begin"/>
      </w:r>
      <w:r>
        <w:instrText xml:space="preserve"> HYPERLINK \l "_Toc1863" </w:instrText>
      </w:r>
      <w:r>
        <w:fldChar w:fldCharType="separate"/>
      </w:r>
      <w:r>
        <w:rPr>
          <w:rFonts w:hint="eastAsia" w:ascii="宋体" w:hAnsi="宋体"/>
          <w:lang w:val="zh-CN"/>
        </w:rPr>
        <w:t>附件 确认通知</w:t>
      </w:r>
      <w:r>
        <w:tab/>
      </w:r>
      <w:r>
        <w:fldChar w:fldCharType="begin"/>
      </w:r>
      <w:r>
        <w:instrText xml:space="preserve"> PAGEREF _Toc1863 \h </w:instrText>
      </w:r>
      <w:r>
        <w:fldChar w:fldCharType="separate"/>
      </w:r>
      <w:r>
        <w:t>9</w:t>
      </w:r>
      <w:r>
        <w:fldChar w:fldCharType="end"/>
      </w:r>
      <w:r>
        <w:fldChar w:fldCharType="end"/>
      </w:r>
    </w:p>
    <w:p w14:paraId="3CA169B2">
      <w:pPr>
        <w:pStyle w:val="33"/>
        <w:tabs>
          <w:tab w:val="right" w:leader="dot" w:pos="8675"/>
        </w:tabs>
      </w:pPr>
      <w:r>
        <w:fldChar w:fldCharType="begin"/>
      </w:r>
      <w:r>
        <w:instrText xml:space="preserve"> HYPERLINK \l "_Toc30109" </w:instrText>
      </w:r>
      <w:r>
        <w:fldChar w:fldCharType="separate"/>
      </w:r>
      <w:r>
        <w:rPr>
          <w:rFonts w:hint="eastAsia" w:ascii="黑体" w:hAnsi="黑体" w:eastAsia="黑体"/>
          <w:spacing w:val="-4"/>
          <w:kern w:val="44"/>
          <w:szCs w:val="32"/>
        </w:rPr>
        <w:t>三、</w:t>
      </w:r>
      <w:r>
        <w:rPr>
          <w:rFonts w:ascii="黑体" w:hAnsi="黑体" w:eastAsia="黑体"/>
          <w:spacing w:val="-4"/>
          <w:kern w:val="44"/>
          <w:szCs w:val="32"/>
        </w:rPr>
        <w:t>投标邀请书（代资格预审通过通知书）</w:t>
      </w:r>
      <w:r>
        <w:tab/>
      </w:r>
      <w:r>
        <w:fldChar w:fldCharType="begin"/>
      </w:r>
      <w:r>
        <w:instrText xml:space="preserve"> PAGEREF _Toc30109 \h </w:instrText>
      </w:r>
      <w:r>
        <w:fldChar w:fldCharType="separate"/>
      </w:r>
      <w:r>
        <w:t>10</w:t>
      </w:r>
      <w:r>
        <w:fldChar w:fldCharType="end"/>
      </w:r>
      <w:r>
        <w:fldChar w:fldCharType="end"/>
      </w:r>
    </w:p>
    <w:p w14:paraId="42197F6D">
      <w:pPr>
        <w:pStyle w:val="33"/>
        <w:tabs>
          <w:tab w:val="right" w:leader="dot" w:pos="8675"/>
        </w:tabs>
      </w:pPr>
      <w:r>
        <w:fldChar w:fldCharType="begin"/>
      </w:r>
      <w:r>
        <w:instrText xml:space="preserve"> HYPERLINK \l "_Toc6772" </w:instrText>
      </w:r>
      <w:r>
        <w:fldChar w:fldCharType="separate"/>
      </w:r>
      <w:r>
        <w:rPr>
          <w:rFonts w:ascii="黑体" w:eastAsia="黑体"/>
          <w:szCs w:val="28"/>
        </w:rPr>
        <w:t>第二章  投标人须知</w:t>
      </w:r>
      <w:r>
        <w:tab/>
      </w:r>
      <w:r>
        <w:fldChar w:fldCharType="begin"/>
      </w:r>
      <w:r>
        <w:instrText xml:space="preserve"> PAGEREF _Toc6772 \h </w:instrText>
      </w:r>
      <w:r>
        <w:fldChar w:fldCharType="separate"/>
      </w:r>
      <w:r>
        <w:t>13</w:t>
      </w:r>
      <w:r>
        <w:fldChar w:fldCharType="end"/>
      </w:r>
      <w:r>
        <w:fldChar w:fldCharType="end"/>
      </w:r>
    </w:p>
    <w:p w14:paraId="4F15DAD1">
      <w:pPr>
        <w:pStyle w:val="39"/>
        <w:tabs>
          <w:tab w:val="right" w:leader="dot" w:pos="8675"/>
        </w:tabs>
      </w:pPr>
      <w:r>
        <w:fldChar w:fldCharType="begin"/>
      </w:r>
      <w:r>
        <w:instrText xml:space="preserve"> HYPERLINK \l "_Toc19480" </w:instrText>
      </w:r>
      <w:r>
        <w:fldChar w:fldCharType="separate"/>
      </w:r>
      <w:r>
        <w:rPr>
          <w:rFonts w:hint="eastAsia" w:ascii="黑体" w:hAnsi="黑体"/>
          <w:szCs w:val="28"/>
        </w:rPr>
        <w:t>投标人须知前附表</w:t>
      </w:r>
      <w:r>
        <w:tab/>
      </w:r>
      <w:r>
        <w:fldChar w:fldCharType="begin"/>
      </w:r>
      <w:r>
        <w:instrText xml:space="preserve"> PAGEREF _Toc19480 \h </w:instrText>
      </w:r>
      <w:r>
        <w:fldChar w:fldCharType="separate"/>
      </w:r>
      <w:r>
        <w:t>13</w:t>
      </w:r>
      <w:r>
        <w:fldChar w:fldCharType="end"/>
      </w:r>
      <w:r>
        <w:fldChar w:fldCharType="end"/>
      </w:r>
    </w:p>
    <w:p w14:paraId="527F0F9C">
      <w:pPr>
        <w:pStyle w:val="39"/>
        <w:tabs>
          <w:tab w:val="right" w:leader="dot" w:pos="8675"/>
        </w:tabs>
      </w:pPr>
      <w:r>
        <w:fldChar w:fldCharType="begin"/>
      </w:r>
      <w:r>
        <w:instrText xml:space="preserve"> HYPERLINK \l "_Toc18342" </w:instrText>
      </w:r>
      <w:r>
        <w:fldChar w:fldCharType="separate"/>
      </w:r>
      <w:r>
        <w:rPr>
          <w:rFonts w:hint="eastAsia" w:ascii="黑体" w:hAnsi="黑体"/>
          <w:szCs w:val="24"/>
        </w:rPr>
        <w:t>附件1  资格审查条件（资质最低要求）</w:t>
      </w:r>
      <w:r>
        <w:tab/>
      </w:r>
      <w:r>
        <w:fldChar w:fldCharType="begin"/>
      </w:r>
      <w:r>
        <w:instrText xml:space="preserve"> PAGEREF _Toc18342 \h </w:instrText>
      </w:r>
      <w:r>
        <w:fldChar w:fldCharType="separate"/>
      </w:r>
      <w:r>
        <w:t>19</w:t>
      </w:r>
      <w:r>
        <w:fldChar w:fldCharType="end"/>
      </w:r>
      <w:r>
        <w:fldChar w:fldCharType="end"/>
      </w:r>
    </w:p>
    <w:p w14:paraId="7E07454B">
      <w:pPr>
        <w:pStyle w:val="39"/>
        <w:tabs>
          <w:tab w:val="right" w:leader="dot" w:pos="8675"/>
        </w:tabs>
      </w:pPr>
      <w:r>
        <w:fldChar w:fldCharType="begin"/>
      </w:r>
      <w:r>
        <w:instrText xml:space="preserve"> HYPERLINK \l "_Toc4287" </w:instrText>
      </w:r>
      <w:r>
        <w:fldChar w:fldCharType="separate"/>
      </w:r>
      <w:r>
        <w:rPr>
          <w:rFonts w:ascii="黑体" w:hAnsi="黑体"/>
          <w:szCs w:val="24"/>
        </w:rPr>
        <w:t>附件2  资格审查条件（信誉最低要求</w:t>
      </w:r>
      <w:r>
        <w:rPr>
          <w:rFonts w:hint="eastAsia" w:ascii="黑体" w:hAnsi="黑体"/>
          <w:szCs w:val="24"/>
        </w:rPr>
        <w:t>）</w:t>
      </w:r>
      <w:r>
        <w:tab/>
      </w:r>
      <w:r>
        <w:fldChar w:fldCharType="begin"/>
      </w:r>
      <w:r>
        <w:instrText xml:space="preserve"> PAGEREF _Toc4287 \h </w:instrText>
      </w:r>
      <w:r>
        <w:fldChar w:fldCharType="separate"/>
      </w:r>
      <w:r>
        <w:t>20</w:t>
      </w:r>
      <w:r>
        <w:fldChar w:fldCharType="end"/>
      </w:r>
      <w:r>
        <w:fldChar w:fldCharType="end"/>
      </w:r>
    </w:p>
    <w:p w14:paraId="68E02B20">
      <w:pPr>
        <w:pStyle w:val="39"/>
        <w:tabs>
          <w:tab w:val="right" w:leader="dot" w:pos="8675"/>
        </w:tabs>
      </w:pPr>
      <w:r>
        <w:fldChar w:fldCharType="begin"/>
      </w:r>
      <w:r>
        <w:instrText xml:space="preserve"> HYPERLINK \l "_Toc31385" </w:instrText>
      </w:r>
      <w:r>
        <w:fldChar w:fldCharType="separate"/>
      </w:r>
      <w:r>
        <w:rPr>
          <w:rFonts w:ascii="黑体" w:hAnsi="黑体"/>
          <w:szCs w:val="24"/>
        </w:rPr>
        <w:t>附件3  资格审查条件（</w:t>
      </w:r>
      <w:r>
        <w:rPr>
          <w:rFonts w:hint="eastAsia" w:ascii="黑体" w:hAnsi="黑体"/>
          <w:szCs w:val="24"/>
        </w:rPr>
        <w:t>财务</w:t>
      </w:r>
      <w:r>
        <w:rPr>
          <w:rFonts w:ascii="黑体" w:hAnsi="黑体"/>
          <w:szCs w:val="24"/>
        </w:rPr>
        <w:t>最低要求</w:t>
      </w:r>
      <w:r>
        <w:rPr>
          <w:rFonts w:hint="eastAsia" w:ascii="黑体" w:hAnsi="黑体"/>
          <w:szCs w:val="24"/>
        </w:rPr>
        <w:t>）</w:t>
      </w:r>
      <w:r>
        <w:tab/>
      </w:r>
      <w:r>
        <w:fldChar w:fldCharType="begin"/>
      </w:r>
      <w:r>
        <w:instrText xml:space="preserve"> PAGEREF _Toc31385 \h </w:instrText>
      </w:r>
      <w:r>
        <w:fldChar w:fldCharType="separate"/>
      </w:r>
      <w:r>
        <w:t>21</w:t>
      </w:r>
      <w:r>
        <w:fldChar w:fldCharType="end"/>
      </w:r>
      <w:r>
        <w:fldChar w:fldCharType="end"/>
      </w:r>
    </w:p>
    <w:p w14:paraId="2CA4F604">
      <w:pPr>
        <w:pStyle w:val="39"/>
        <w:tabs>
          <w:tab w:val="right" w:leader="dot" w:pos="8675"/>
        </w:tabs>
      </w:pPr>
      <w:r>
        <w:fldChar w:fldCharType="begin"/>
      </w:r>
      <w:r>
        <w:instrText xml:space="preserve"> HYPERLINK \l "_Toc17482" </w:instrText>
      </w:r>
      <w:r>
        <w:fldChar w:fldCharType="separate"/>
      </w:r>
      <w:r>
        <w:rPr>
          <w:rFonts w:ascii="黑体" w:hAnsi="黑体"/>
          <w:szCs w:val="24"/>
        </w:rPr>
        <w:t>附件4  资格审查条件（</w:t>
      </w:r>
      <w:r>
        <w:rPr>
          <w:rFonts w:hint="eastAsia" w:ascii="黑体" w:hAnsi="黑体"/>
          <w:szCs w:val="24"/>
        </w:rPr>
        <w:t>人员最低</w:t>
      </w:r>
      <w:r>
        <w:rPr>
          <w:rFonts w:ascii="黑体" w:hAnsi="黑体"/>
          <w:szCs w:val="24"/>
        </w:rPr>
        <w:t>要求</w:t>
      </w:r>
      <w:r>
        <w:rPr>
          <w:rFonts w:hint="eastAsia" w:ascii="黑体" w:hAnsi="黑体"/>
          <w:szCs w:val="24"/>
        </w:rPr>
        <w:t>）</w:t>
      </w:r>
      <w:r>
        <w:tab/>
      </w:r>
      <w:r>
        <w:fldChar w:fldCharType="begin"/>
      </w:r>
      <w:r>
        <w:instrText xml:space="preserve"> PAGEREF _Toc17482 \h </w:instrText>
      </w:r>
      <w:r>
        <w:fldChar w:fldCharType="separate"/>
      </w:r>
      <w:r>
        <w:t>22</w:t>
      </w:r>
      <w:r>
        <w:fldChar w:fldCharType="end"/>
      </w:r>
      <w:r>
        <w:fldChar w:fldCharType="end"/>
      </w:r>
    </w:p>
    <w:p w14:paraId="4352DA67">
      <w:pPr>
        <w:pStyle w:val="39"/>
        <w:tabs>
          <w:tab w:val="right" w:leader="dot" w:pos="8675"/>
        </w:tabs>
      </w:pPr>
      <w:r>
        <w:fldChar w:fldCharType="begin"/>
      </w:r>
      <w:r>
        <w:instrText xml:space="preserve"> HYPERLINK \l "_Toc3437" </w:instrText>
      </w:r>
      <w:r>
        <w:fldChar w:fldCharType="separate"/>
      </w:r>
      <w:r>
        <w:rPr>
          <w:rFonts w:ascii="黑体" w:hAnsi="黑体"/>
          <w:szCs w:val="24"/>
        </w:rPr>
        <w:t>附件5  资格审查条件（</w:t>
      </w:r>
      <w:r>
        <w:rPr>
          <w:rFonts w:hint="eastAsia" w:ascii="黑体" w:hAnsi="黑体"/>
          <w:szCs w:val="24"/>
        </w:rPr>
        <w:t>其他</w:t>
      </w:r>
      <w:r>
        <w:rPr>
          <w:rFonts w:ascii="黑体" w:hAnsi="黑体"/>
          <w:szCs w:val="24"/>
        </w:rPr>
        <w:t>要求</w:t>
      </w:r>
      <w:r>
        <w:rPr>
          <w:rFonts w:hint="eastAsia" w:ascii="黑体" w:hAnsi="黑体"/>
          <w:szCs w:val="24"/>
        </w:rPr>
        <w:t>）</w:t>
      </w:r>
      <w:r>
        <w:tab/>
      </w:r>
      <w:r>
        <w:fldChar w:fldCharType="begin"/>
      </w:r>
      <w:r>
        <w:instrText xml:space="preserve"> PAGEREF _Toc3437 \h </w:instrText>
      </w:r>
      <w:r>
        <w:fldChar w:fldCharType="separate"/>
      </w:r>
      <w:r>
        <w:t>23</w:t>
      </w:r>
      <w:r>
        <w:fldChar w:fldCharType="end"/>
      </w:r>
      <w:r>
        <w:fldChar w:fldCharType="end"/>
      </w:r>
    </w:p>
    <w:p w14:paraId="0AC21BCD">
      <w:pPr>
        <w:pStyle w:val="39"/>
        <w:tabs>
          <w:tab w:val="right" w:leader="dot" w:pos="8675"/>
        </w:tabs>
      </w:pPr>
      <w:r>
        <w:fldChar w:fldCharType="begin"/>
      </w:r>
      <w:r>
        <w:instrText xml:space="preserve"> HYPERLINK \l "_Toc19347" </w:instrText>
      </w:r>
      <w:r>
        <w:fldChar w:fldCharType="separate"/>
      </w:r>
      <w:r>
        <w:rPr>
          <w:rFonts w:ascii="黑体" w:hAnsi="黑体"/>
          <w:szCs w:val="24"/>
        </w:rPr>
        <w:t>附件6  资格审查条件（</w:t>
      </w:r>
      <w:r>
        <w:rPr>
          <w:rFonts w:hint="eastAsia" w:ascii="黑体" w:hAnsi="黑体"/>
          <w:szCs w:val="24"/>
        </w:rPr>
        <w:t>业绩</w:t>
      </w:r>
      <w:r>
        <w:rPr>
          <w:rFonts w:ascii="黑体" w:hAnsi="黑体"/>
          <w:szCs w:val="24"/>
        </w:rPr>
        <w:t>要求</w:t>
      </w:r>
      <w:r>
        <w:rPr>
          <w:rFonts w:hint="eastAsia" w:ascii="黑体" w:hAnsi="黑体"/>
          <w:szCs w:val="24"/>
        </w:rPr>
        <w:t>）</w:t>
      </w:r>
      <w:r>
        <w:tab/>
      </w:r>
      <w:r>
        <w:fldChar w:fldCharType="begin"/>
      </w:r>
      <w:r>
        <w:instrText xml:space="preserve"> PAGEREF _Toc19347 \h </w:instrText>
      </w:r>
      <w:r>
        <w:fldChar w:fldCharType="separate"/>
      </w:r>
      <w:r>
        <w:t>24</w:t>
      </w:r>
      <w:r>
        <w:fldChar w:fldCharType="end"/>
      </w:r>
      <w:r>
        <w:fldChar w:fldCharType="end"/>
      </w:r>
    </w:p>
    <w:p w14:paraId="7F64C724">
      <w:pPr>
        <w:pStyle w:val="33"/>
        <w:tabs>
          <w:tab w:val="right" w:leader="dot" w:pos="8675"/>
        </w:tabs>
        <w:rPr>
          <w:rFonts w:ascii="宋体" w:hAnsi="宋体"/>
          <w:szCs w:val="28"/>
        </w:rPr>
      </w:pPr>
      <w:r>
        <w:fldChar w:fldCharType="begin"/>
      </w:r>
      <w:r>
        <w:instrText xml:space="preserve"> HYPERLINK \l "_Toc24546" </w:instrText>
      </w:r>
      <w:r>
        <w:fldChar w:fldCharType="separate"/>
      </w:r>
      <w:r>
        <w:rPr>
          <w:rFonts w:ascii="黑体" w:eastAsia="黑体"/>
          <w:szCs w:val="28"/>
        </w:rPr>
        <w:t>第三章  评标办法</w:t>
      </w:r>
      <w:r>
        <w:tab/>
      </w:r>
      <w:r>
        <w:fldChar w:fldCharType="begin"/>
      </w:r>
      <w:r>
        <w:instrText xml:space="preserve"> PAGEREF _Toc24546 \h </w:instrText>
      </w:r>
      <w:r>
        <w:fldChar w:fldCharType="separate"/>
      </w:r>
      <w:r>
        <w:t>3</w:t>
      </w:r>
      <w:r>
        <w:rPr>
          <w:rFonts w:hint="eastAsia"/>
          <w:lang w:val="en-US" w:eastAsia="zh-CN"/>
        </w:rPr>
        <w:t>7</w:t>
      </w:r>
      <w:r>
        <w:fldChar w:fldCharType="end"/>
      </w:r>
      <w:r>
        <w:fldChar w:fldCharType="end"/>
      </w:r>
    </w:p>
    <w:p w14:paraId="6BA1FF42">
      <w:pPr>
        <w:pStyle w:val="33"/>
        <w:tabs>
          <w:tab w:val="right" w:leader="dot" w:pos="8675"/>
        </w:tabs>
        <w:ind w:firstLine="240" w:firstLineChars="100"/>
        <w:rPr>
          <w:rFonts w:eastAsia="宋体"/>
        </w:rPr>
      </w:pPr>
      <w:r>
        <w:rPr>
          <w:rFonts w:hint="eastAsia"/>
        </w:rPr>
        <w:t>一、</w:t>
      </w:r>
      <w:r>
        <w:fldChar w:fldCharType="begin"/>
      </w:r>
      <w:r>
        <w:instrText xml:space="preserve"> HYPERLINK \l "_Toc24546" </w:instrText>
      </w:r>
      <w:r>
        <w:fldChar w:fldCharType="separate"/>
      </w:r>
      <w:r>
        <w:rPr>
          <w:rFonts w:hint="eastAsia" w:ascii="黑体" w:eastAsia="黑体"/>
          <w:szCs w:val="28"/>
        </w:rPr>
        <w:t>综合评估法</w:t>
      </w:r>
      <w:r>
        <w:rPr>
          <w:position w:val="1"/>
          <w:szCs w:val="28"/>
        </w:rPr>
        <w:t>I</w:t>
      </w:r>
      <w:r>
        <w:tab/>
      </w:r>
      <w:r>
        <w:fldChar w:fldCharType="begin"/>
      </w:r>
      <w:r>
        <w:instrText xml:space="preserve"> PAGEREF _Toc24546 \h </w:instrText>
      </w:r>
      <w:r>
        <w:fldChar w:fldCharType="separate"/>
      </w:r>
      <w:r>
        <w:t>37</w:t>
      </w:r>
      <w:r>
        <w:fldChar w:fldCharType="end"/>
      </w:r>
      <w:r>
        <w:fldChar w:fldCharType="end"/>
      </w:r>
    </w:p>
    <w:p w14:paraId="790F4D1B">
      <w:pPr>
        <w:pStyle w:val="39"/>
        <w:tabs>
          <w:tab w:val="right" w:leader="dot" w:pos="8675"/>
        </w:tabs>
      </w:pPr>
      <w:r>
        <w:fldChar w:fldCharType="begin"/>
      </w:r>
      <w:r>
        <w:instrText xml:space="preserve"> HYPERLINK \l "_Toc9317" </w:instrText>
      </w:r>
      <w:r>
        <w:fldChar w:fldCharType="separate"/>
      </w:r>
      <w:r>
        <w:rPr>
          <w:rFonts w:ascii="黑体" w:hAnsi="黑体"/>
          <w:bCs w:val="0"/>
          <w:szCs w:val="24"/>
        </w:rPr>
        <w:t>评标办法前附表</w:t>
      </w:r>
      <w:r>
        <w:tab/>
      </w:r>
      <w:r>
        <w:fldChar w:fldCharType="begin"/>
      </w:r>
      <w:r>
        <w:instrText xml:space="preserve"> PAGEREF _Toc9317 \h </w:instrText>
      </w:r>
      <w:r>
        <w:fldChar w:fldCharType="separate"/>
      </w:r>
      <w:r>
        <w:t>37</w:t>
      </w:r>
      <w:r>
        <w:fldChar w:fldCharType="end"/>
      </w:r>
      <w:r>
        <w:fldChar w:fldCharType="end"/>
      </w:r>
    </w:p>
    <w:p w14:paraId="7795FDEB">
      <w:pPr>
        <w:pStyle w:val="33"/>
        <w:tabs>
          <w:tab w:val="right" w:leader="dot" w:pos="8675"/>
        </w:tabs>
        <w:ind w:firstLine="240" w:firstLineChars="100"/>
      </w:pPr>
      <w:r>
        <w:fldChar w:fldCharType="begin"/>
      </w:r>
      <w:r>
        <w:instrText xml:space="preserve"> HYPERLINK \l "_Toc18809" </w:instrText>
      </w:r>
      <w:r>
        <w:fldChar w:fldCharType="separate"/>
      </w:r>
      <w:r>
        <w:rPr>
          <w:rFonts w:hint="eastAsia" w:ascii="宋体" w:hAnsi="宋体"/>
          <w:szCs w:val="28"/>
        </w:rPr>
        <w:t>二、</w:t>
      </w:r>
      <w:r>
        <w:rPr>
          <w:rFonts w:hint="eastAsia" w:ascii="黑体" w:eastAsia="黑体"/>
          <w:kern w:val="44"/>
          <w:szCs w:val="28"/>
        </w:rPr>
        <w:t>综合评估法</w:t>
      </w:r>
      <w:r>
        <w:rPr>
          <w:position w:val="1"/>
          <w:szCs w:val="28"/>
        </w:rPr>
        <w:t>II</w:t>
      </w:r>
      <w:r>
        <w:tab/>
      </w:r>
      <w:r>
        <w:fldChar w:fldCharType="begin"/>
      </w:r>
      <w:r>
        <w:instrText xml:space="preserve"> PAGEREF _Toc18809 \h </w:instrText>
      </w:r>
      <w:r>
        <w:fldChar w:fldCharType="separate"/>
      </w:r>
      <w:r>
        <w:t>46</w:t>
      </w:r>
      <w:r>
        <w:fldChar w:fldCharType="end"/>
      </w:r>
      <w:r>
        <w:fldChar w:fldCharType="end"/>
      </w:r>
    </w:p>
    <w:p w14:paraId="6F757519">
      <w:pPr>
        <w:pStyle w:val="39"/>
        <w:tabs>
          <w:tab w:val="right" w:leader="dot" w:pos="8675"/>
        </w:tabs>
      </w:pPr>
      <w:r>
        <w:fldChar w:fldCharType="begin"/>
      </w:r>
      <w:r>
        <w:instrText xml:space="preserve"> HYPERLINK \l "_Toc23958" </w:instrText>
      </w:r>
      <w:r>
        <w:fldChar w:fldCharType="separate"/>
      </w:r>
      <w:r>
        <w:rPr>
          <w:rFonts w:ascii="黑体" w:hAnsi="黑体"/>
          <w:bCs w:val="0"/>
          <w:szCs w:val="24"/>
        </w:rPr>
        <w:t>评标办法前附表</w:t>
      </w:r>
      <w:r>
        <w:tab/>
      </w:r>
      <w:r>
        <w:fldChar w:fldCharType="begin"/>
      </w:r>
      <w:r>
        <w:instrText xml:space="preserve"> PAGEREF _Toc23958 \h </w:instrText>
      </w:r>
      <w:r>
        <w:fldChar w:fldCharType="separate"/>
      </w:r>
      <w:r>
        <w:t>46</w:t>
      </w:r>
      <w:r>
        <w:fldChar w:fldCharType="end"/>
      </w:r>
      <w:r>
        <w:fldChar w:fldCharType="end"/>
      </w:r>
    </w:p>
    <w:p w14:paraId="2AA01C19">
      <w:pPr>
        <w:pStyle w:val="33"/>
        <w:tabs>
          <w:tab w:val="right" w:leader="dot" w:pos="8675"/>
        </w:tabs>
        <w:ind w:firstLine="240" w:firstLineChars="100"/>
      </w:pPr>
      <w:r>
        <w:fldChar w:fldCharType="begin"/>
      </w:r>
      <w:r>
        <w:instrText xml:space="preserve"> HYPERLINK \l "_Toc17828" </w:instrText>
      </w:r>
      <w:r>
        <w:fldChar w:fldCharType="separate"/>
      </w:r>
      <w:r>
        <w:rPr>
          <w:rFonts w:hint="eastAsia" w:ascii="黑体" w:eastAsia="黑体"/>
          <w:kern w:val="44"/>
          <w:szCs w:val="28"/>
        </w:rPr>
        <w:t>三、综合评估法</w:t>
      </w:r>
      <w:r>
        <w:rPr>
          <w:position w:val="1"/>
          <w:szCs w:val="28"/>
        </w:rPr>
        <w:t>Ⅲ</w:t>
      </w:r>
      <w:r>
        <w:tab/>
      </w:r>
      <w:r>
        <w:fldChar w:fldCharType="begin"/>
      </w:r>
      <w:r>
        <w:instrText xml:space="preserve"> PAGEREF _Toc17828 \h </w:instrText>
      </w:r>
      <w:r>
        <w:fldChar w:fldCharType="separate"/>
      </w:r>
      <w:r>
        <w:t>55</w:t>
      </w:r>
      <w:r>
        <w:fldChar w:fldCharType="end"/>
      </w:r>
      <w:r>
        <w:fldChar w:fldCharType="end"/>
      </w:r>
    </w:p>
    <w:p w14:paraId="0FF49482">
      <w:pPr>
        <w:pStyle w:val="39"/>
        <w:tabs>
          <w:tab w:val="right" w:leader="dot" w:pos="8675"/>
        </w:tabs>
      </w:pPr>
      <w:r>
        <w:fldChar w:fldCharType="begin"/>
      </w:r>
      <w:r>
        <w:instrText xml:space="preserve"> HYPERLINK \l "_Toc21754" </w:instrText>
      </w:r>
      <w:r>
        <w:fldChar w:fldCharType="separate"/>
      </w:r>
      <w:r>
        <w:rPr>
          <w:rFonts w:ascii="黑体" w:hAnsi="黑体"/>
          <w:bCs w:val="0"/>
          <w:szCs w:val="24"/>
        </w:rPr>
        <w:t>评标办法前附表</w:t>
      </w:r>
      <w:r>
        <w:tab/>
      </w:r>
      <w:r>
        <w:fldChar w:fldCharType="begin"/>
      </w:r>
      <w:r>
        <w:instrText xml:space="preserve"> PAGEREF _Toc21754 \h </w:instrText>
      </w:r>
      <w:r>
        <w:fldChar w:fldCharType="separate"/>
      </w:r>
      <w:r>
        <w:t>55</w:t>
      </w:r>
      <w:r>
        <w:fldChar w:fldCharType="end"/>
      </w:r>
      <w:r>
        <w:fldChar w:fldCharType="end"/>
      </w:r>
    </w:p>
    <w:p w14:paraId="0954E6E6">
      <w:pPr>
        <w:pStyle w:val="33"/>
        <w:tabs>
          <w:tab w:val="right" w:leader="dot" w:pos="8675"/>
        </w:tabs>
      </w:pPr>
      <w:r>
        <w:fldChar w:fldCharType="begin"/>
      </w:r>
      <w:r>
        <w:instrText xml:space="preserve"> HYPERLINK \l "_Toc29289" </w:instrText>
      </w:r>
      <w:r>
        <w:fldChar w:fldCharType="separate"/>
      </w:r>
      <w:r>
        <w:rPr>
          <w:rFonts w:eastAsia="黑体"/>
          <w:szCs w:val="36"/>
        </w:rPr>
        <w:t>第四章  合同条款及格式</w:t>
      </w:r>
      <w:r>
        <w:tab/>
      </w:r>
      <w:r>
        <w:fldChar w:fldCharType="begin"/>
      </w:r>
      <w:r>
        <w:instrText xml:space="preserve"> PAGEREF _Toc29289 \h </w:instrText>
      </w:r>
      <w:r>
        <w:fldChar w:fldCharType="separate"/>
      </w:r>
      <w:r>
        <w:t>65</w:t>
      </w:r>
      <w:r>
        <w:fldChar w:fldCharType="end"/>
      </w:r>
      <w:r>
        <w:fldChar w:fldCharType="end"/>
      </w:r>
    </w:p>
    <w:p w14:paraId="55725E0B">
      <w:pPr>
        <w:pStyle w:val="33"/>
        <w:tabs>
          <w:tab w:val="right" w:leader="dot" w:pos="8675"/>
        </w:tabs>
        <w:jc w:val="center"/>
      </w:pPr>
      <w:r>
        <w:fldChar w:fldCharType="begin"/>
      </w:r>
      <w:r>
        <w:instrText xml:space="preserve"> HYPERLINK \l "_Toc4600" </w:instrText>
      </w:r>
      <w:r>
        <w:fldChar w:fldCharType="separate"/>
      </w:r>
      <w:r>
        <w:rPr>
          <w:rFonts w:ascii="黑体" w:hAnsi="黑体" w:eastAsia="黑体" w:cs="仿宋_GB2312"/>
          <w:kern w:val="0"/>
          <w:szCs w:val="72"/>
        </w:rPr>
        <w:t>第</w:t>
      </w:r>
      <w:r>
        <w:rPr>
          <w:rFonts w:hint="eastAsia" w:ascii="黑体" w:hAnsi="黑体" w:eastAsia="黑体" w:cs="仿宋_GB2312"/>
          <w:kern w:val="0"/>
          <w:szCs w:val="72"/>
        </w:rPr>
        <w:t>二卷</w:t>
      </w:r>
      <w:r>
        <w:rPr>
          <w:rFonts w:hint="eastAsia" w:ascii="黑体" w:hAnsi="黑体" w:eastAsia="黑体" w:cs="仿宋_GB2312"/>
          <w:kern w:val="0"/>
          <w:szCs w:val="72"/>
        </w:rPr>
        <w:fldChar w:fldCharType="end"/>
      </w:r>
    </w:p>
    <w:p w14:paraId="100CEEE4">
      <w:pPr>
        <w:pStyle w:val="33"/>
        <w:tabs>
          <w:tab w:val="right" w:leader="dot" w:pos="8675"/>
        </w:tabs>
      </w:pPr>
      <w:r>
        <w:fldChar w:fldCharType="begin"/>
      </w:r>
      <w:r>
        <w:instrText xml:space="preserve"> HYPERLINK \l "_Toc32036" </w:instrText>
      </w:r>
      <w:r>
        <w:fldChar w:fldCharType="separate"/>
      </w:r>
      <w:r>
        <w:rPr>
          <w:rFonts w:ascii="黑体" w:eastAsia="黑体"/>
          <w:szCs w:val="36"/>
        </w:rPr>
        <w:t>第</w:t>
      </w:r>
      <w:r>
        <w:rPr>
          <w:rFonts w:hint="eastAsia" w:ascii="黑体" w:eastAsia="黑体"/>
          <w:szCs w:val="36"/>
        </w:rPr>
        <w:t>五</w:t>
      </w:r>
      <w:r>
        <w:rPr>
          <w:rFonts w:ascii="黑体" w:eastAsia="黑体"/>
          <w:szCs w:val="36"/>
        </w:rPr>
        <w:t xml:space="preserve">章  </w:t>
      </w:r>
      <w:r>
        <w:rPr>
          <w:rFonts w:hint="eastAsia"/>
          <w:w w:val="105"/>
          <w:szCs w:val="39"/>
        </w:rPr>
        <w:t>招标人提供的基础资料</w:t>
      </w:r>
      <w:r>
        <w:tab/>
      </w:r>
      <w:r>
        <w:fldChar w:fldCharType="begin"/>
      </w:r>
      <w:r>
        <w:instrText xml:space="preserve"> PAGEREF _Toc32036 \h </w:instrText>
      </w:r>
      <w:r>
        <w:fldChar w:fldCharType="separate"/>
      </w:r>
      <w:r>
        <w:t>78</w:t>
      </w:r>
      <w:r>
        <w:fldChar w:fldCharType="end"/>
      </w:r>
      <w:r>
        <w:fldChar w:fldCharType="end"/>
      </w:r>
    </w:p>
    <w:p w14:paraId="598FF61C">
      <w:pPr>
        <w:pStyle w:val="33"/>
        <w:tabs>
          <w:tab w:val="right" w:leader="dot" w:pos="8675"/>
        </w:tabs>
      </w:pPr>
      <w:r>
        <w:fldChar w:fldCharType="begin"/>
      </w:r>
      <w:r>
        <w:instrText xml:space="preserve"> HYPERLINK \l "_Toc2506" </w:instrText>
      </w:r>
      <w:r>
        <w:fldChar w:fldCharType="separate"/>
      </w:r>
      <w:r>
        <w:rPr>
          <w:rFonts w:ascii="黑体" w:hAnsi="黑体" w:eastAsia="黑体"/>
          <w:szCs w:val="36"/>
        </w:rPr>
        <w:t>第</w:t>
      </w:r>
      <w:r>
        <w:rPr>
          <w:rFonts w:hint="eastAsia" w:ascii="黑体" w:hAnsi="黑体" w:eastAsia="黑体"/>
          <w:szCs w:val="36"/>
        </w:rPr>
        <w:t>六</w:t>
      </w:r>
      <w:r>
        <w:rPr>
          <w:rFonts w:ascii="黑体" w:hAnsi="黑体" w:eastAsia="黑体"/>
          <w:szCs w:val="36"/>
        </w:rPr>
        <w:t xml:space="preserve">章  </w:t>
      </w:r>
      <w:r>
        <w:rPr>
          <w:rFonts w:hint="eastAsia"/>
          <w:w w:val="105"/>
          <w:szCs w:val="39"/>
        </w:rPr>
        <w:t>勘察设计技术要求</w:t>
      </w:r>
      <w:r>
        <w:tab/>
      </w:r>
      <w:r>
        <w:fldChar w:fldCharType="begin"/>
      </w:r>
      <w:r>
        <w:instrText xml:space="preserve"> PAGEREF _Toc2506 \h </w:instrText>
      </w:r>
      <w:r>
        <w:fldChar w:fldCharType="separate"/>
      </w:r>
      <w:r>
        <w:t>79</w:t>
      </w:r>
      <w:r>
        <w:fldChar w:fldCharType="end"/>
      </w:r>
      <w:r>
        <w:fldChar w:fldCharType="end"/>
      </w:r>
    </w:p>
    <w:p w14:paraId="4C4F5CED">
      <w:pPr>
        <w:pStyle w:val="33"/>
        <w:tabs>
          <w:tab w:val="right" w:leader="dot" w:pos="8675"/>
        </w:tabs>
      </w:pPr>
      <w:r>
        <w:fldChar w:fldCharType="begin"/>
      </w:r>
      <w:r>
        <w:instrText xml:space="preserve"> HYPERLINK \l "_Toc13897" </w:instrText>
      </w:r>
      <w:r>
        <w:fldChar w:fldCharType="separate"/>
      </w:r>
      <w:r>
        <w:rPr>
          <w:rFonts w:ascii="黑体" w:hAnsi="黑体" w:eastAsia="黑体"/>
          <w:szCs w:val="36"/>
        </w:rPr>
        <w:t>第</w:t>
      </w:r>
      <w:r>
        <w:rPr>
          <w:rFonts w:hint="eastAsia" w:ascii="黑体" w:hAnsi="黑体" w:eastAsia="黑体"/>
          <w:szCs w:val="36"/>
        </w:rPr>
        <w:t>七</w:t>
      </w:r>
      <w:r>
        <w:rPr>
          <w:rFonts w:ascii="黑体" w:hAnsi="黑体" w:eastAsia="黑体"/>
          <w:szCs w:val="36"/>
        </w:rPr>
        <w:t xml:space="preserve">章  </w:t>
      </w:r>
      <w:r>
        <w:rPr>
          <w:rFonts w:hint="eastAsia" w:ascii="黑体" w:hAnsi="黑体" w:eastAsia="黑体"/>
          <w:szCs w:val="36"/>
        </w:rPr>
        <w:t>投标文件格式</w:t>
      </w:r>
      <w:r>
        <w:tab/>
      </w:r>
      <w:r>
        <w:fldChar w:fldCharType="begin"/>
      </w:r>
      <w:r>
        <w:instrText xml:space="preserve"> PAGEREF _Toc13897 \h </w:instrText>
      </w:r>
      <w:r>
        <w:fldChar w:fldCharType="separate"/>
      </w:r>
      <w:r>
        <w:t>84</w:t>
      </w:r>
      <w:r>
        <w:fldChar w:fldCharType="end"/>
      </w:r>
      <w:r>
        <w:fldChar w:fldCharType="end"/>
      </w:r>
    </w:p>
    <w:p w14:paraId="70A3E4F3">
      <w:pPr>
        <w:spacing w:line="360" w:lineRule="auto"/>
        <w:jc w:val="left"/>
        <w:rPr>
          <w:rFonts w:ascii="宋体" w:hAnsi="宋体"/>
          <w:sz w:val="28"/>
          <w:szCs w:val="28"/>
        </w:rPr>
      </w:pPr>
      <w:r>
        <w:rPr>
          <w:rFonts w:ascii="宋体" w:hAnsi="宋体"/>
          <w:szCs w:val="28"/>
        </w:rPr>
        <w:fldChar w:fldCharType="end"/>
      </w:r>
    </w:p>
    <w:p w14:paraId="607AC25C">
      <w:pPr>
        <w:spacing w:line="360" w:lineRule="auto"/>
        <w:ind w:right="-113" w:rightChars="-54"/>
        <w:jc w:val="right"/>
        <w:rPr>
          <w:rFonts w:ascii="宋体" w:hAnsi="宋体"/>
          <w:sz w:val="28"/>
          <w:szCs w:val="28"/>
        </w:rPr>
      </w:pPr>
    </w:p>
    <w:p w14:paraId="029DC329">
      <w:pPr>
        <w:spacing w:line="360" w:lineRule="auto"/>
        <w:rPr>
          <w:rFonts w:ascii="宋体" w:hAnsi="宋体"/>
          <w:sz w:val="28"/>
          <w:szCs w:val="28"/>
        </w:rPr>
        <w:sectPr>
          <w:headerReference r:id="rId6" w:type="default"/>
          <w:footerReference r:id="rId7" w:type="default"/>
          <w:footnotePr>
            <w:numFmt w:val="decimalEnclosedCircleChinese"/>
            <w:numRestart w:val="eachPage"/>
          </w:footnotePr>
          <w:pgSz w:w="11907" w:h="16840"/>
          <w:pgMar w:top="1588" w:right="1588" w:bottom="1474" w:left="1644" w:header="851" w:footer="851" w:gutter="0"/>
          <w:pgNumType w:fmt="upperRoman" w:start="1"/>
          <w:cols w:space="425" w:num="1"/>
          <w:docGrid w:linePitch="312" w:charSpace="0"/>
        </w:sectPr>
      </w:pPr>
    </w:p>
    <w:p w14:paraId="3B72553A">
      <w:pPr>
        <w:spacing w:line="440" w:lineRule="exact"/>
        <w:jc w:val="center"/>
        <w:rPr>
          <w:rStyle w:val="149"/>
          <w:rFonts w:eastAsia="黑体"/>
          <w:sz w:val="42"/>
          <w:szCs w:val="42"/>
        </w:rPr>
      </w:pPr>
      <w:bookmarkStart w:id="0" w:name="_Toc234832844"/>
      <w:r>
        <w:rPr>
          <w:rStyle w:val="149"/>
          <w:rFonts w:eastAsia="黑体"/>
          <w:sz w:val="42"/>
          <w:szCs w:val="42"/>
        </w:rPr>
        <w:br w:type="textWrapping"/>
      </w:r>
      <w:bookmarkStart w:id="1" w:name="_Toc13965"/>
      <w:bookmarkStart w:id="2" w:name="_Toc22548"/>
      <w:bookmarkStart w:id="3" w:name="_Toc8775"/>
      <w:bookmarkStart w:id="4" w:name="_Toc4182"/>
      <w:bookmarkStart w:id="5" w:name="_Toc6431"/>
      <w:bookmarkStart w:id="6" w:name="_Toc24437"/>
      <w:bookmarkStart w:id="7" w:name="_Toc1362"/>
      <w:bookmarkStart w:id="8" w:name="_Toc32753"/>
      <w:bookmarkStart w:id="9" w:name="_Toc9338"/>
    </w:p>
    <w:bookmarkEnd w:id="1"/>
    <w:bookmarkEnd w:id="2"/>
    <w:bookmarkEnd w:id="3"/>
    <w:bookmarkEnd w:id="4"/>
    <w:bookmarkEnd w:id="5"/>
    <w:bookmarkEnd w:id="6"/>
    <w:bookmarkEnd w:id="7"/>
    <w:bookmarkEnd w:id="8"/>
    <w:bookmarkEnd w:id="9"/>
    <w:p w14:paraId="01E90759">
      <w:pPr>
        <w:spacing w:line="440" w:lineRule="exact"/>
        <w:jc w:val="center"/>
        <w:rPr>
          <w:rStyle w:val="149"/>
          <w:rFonts w:eastAsia="黑体"/>
          <w:sz w:val="42"/>
          <w:szCs w:val="42"/>
        </w:rPr>
      </w:pPr>
    </w:p>
    <w:p w14:paraId="3404187A">
      <w:pPr>
        <w:spacing w:line="440" w:lineRule="exact"/>
        <w:jc w:val="center"/>
        <w:rPr>
          <w:rFonts w:eastAsia="黑体"/>
          <w:sz w:val="56"/>
          <w:szCs w:val="56"/>
        </w:rPr>
      </w:pPr>
    </w:p>
    <w:p w14:paraId="09555758">
      <w:pPr>
        <w:spacing w:line="440" w:lineRule="exact"/>
        <w:jc w:val="center"/>
        <w:rPr>
          <w:rFonts w:eastAsia="黑体"/>
          <w:sz w:val="56"/>
          <w:szCs w:val="56"/>
        </w:rPr>
      </w:pPr>
    </w:p>
    <w:p w14:paraId="6E1CD7EC">
      <w:pPr>
        <w:spacing w:line="440" w:lineRule="exact"/>
        <w:jc w:val="center"/>
        <w:rPr>
          <w:rFonts w:eastAsia="黑体"/>
          <w:sz w:val="56"/>
          <w:szCs w:val="56"/>
        </w:rPr>
      </w:pPr>
    </w:p>
    <w:p w14:paraId="5E564D10">
      <w:pPr>
        <w:spacing w:line="440" w:lineRule="exact"/>
        <w:jc w:val="center"/>
        <w:rPr>
          <w:rFonts w:eastAsia="黑体"/>
          <w:sz w:val="56"/>
          <w:szCs w:val="56"/>
        </w:rPr>
      </w:pPr>
    </w:p>
    <w:p w14:paraId="5C93C48C">
      <w:pPr>
        <w:spacing w:line="440" w:lineRule="exact"/>
        <w:jc w:val="center"/>
        <w:rPr>
          <w:rFonts w:eastAsia="黑体"/>
          <w:sz w:val="56"/>
          <w:szCs w:val="56"/>
        </w:rPr>
      </w:pPr>
    </w:p>
    <w:p w14:paraId="6A3E59D8">
      <w:pPr>
        <w:spacing w:line="440" w:lineRule="exact"/>
        <w:jc w:val="center"/>
        <w:rPr>
          <w:rFonts w:eastAsia="黑体"/>
          <w:sz w:val="56"/>
          <w:szCs w:val="56"/>
        </w:rPr>
      </w:pPr>
    </w:p>
    <w:p w14:paraId="26C62214">
      <w:pPr>
        <w:jc w:val="center"/>
        <w:rPr>
          <w:rFonts w:eastAsia="黑体"/>
          <w:sz w:val="56"/>
          <w:szCs w:val="56"/>
        </w:rPr>
      </w:pPr>
    </w:p>
    <w:p w14:paraId="47B3084A">
      <w:pPr>
        <w:jc w:val="center"/>
        <w:rPr>
          <w:rFonts w:eastAsia="黑体"/>
          <w:sz w:val="56"/>
          <w:szCs w:val="56"/>
        </w:rPr>
      </w:pPr>
    </w:p>
    <w:p w14:paraId="235BB1CE">
      <w:pPr>
        <w:ind w:right="28"/>
        <w:jc w:val="center"/>
        <w:outlineLvl w:val="0"/>
        <w:rPr>
          <w:rFonts w:ascii="黑体" w:hAnsi="黑体" w:cs="仿宋_GB2312"/>
          <w:kern w:val="0"/>
        </w:rPr>
      </w:pPr>
      <w:bookmarkStart w:id="10" w:name="_Toc20830"/>
      <w:bookmarkStart w:id="11" w:name="_Toc14839"/>
      <w:bookmarkStart w:id="12" w:name="_Toc27281"/>
      <w:bookmarkStart w:id="13" w:name="_Toc23905"/>
      <w:bookmarkStart w:id="14" w:name="_Toc10047"/>
      <w:bookmarkStart w:id="15" w:name="_Toc26224172"/>
      <w:bookmarkStart w:id="16" w:name="_Toc101723358"/>
      <w:bookmarkStart w:id="17" w:name="_Toc26224489"/>
      <w:bookmarkStart w:id="18" w:name="_Toc26226423"/>
      <w:bookmarkStart w:id="19" w:name="_Toc777"/>
      <w:bookmarkStart w:id="20" w:name="_Toc15903"/>
      <w:bookmarkStart w:id="21" w:name="_Toc178746608"/>
      <w:r>
        <w:rPr>
          <w:rFonts w:ascii="黑体" w:hAnsi="黑体" w:eastAsia="黑体" w:cs="仿宋_GB2312"/>
          <w:b/>
          <w:kern w:val="0"/>
          <w:sz w:val="72"/>
          <w:szCs w:val="72"/>
        </w:rPr>
        <w:t>第一</w:t>
      </w:r>
      <w:r>
        <w:rPr>
          <w:rFonts w:hint="eastAsia" w:ascii="黑体" w:hAnsi="黑体" w:eastAsia="黑体" w:cs="仿宋_GB2312"/>
          <w:b/>
          <w:kern w:val="0"/>
          <w:sz w:val="72"/>
          <w:szCs w:val="72"/>
        </w:rPr>
        <w:t>卷</w:t>
      </w:r>
      <w:bookmarkEnd w:id="10"/>
      <w:bookmarkEnd w:id="11"/>
      <w:bookmarkEnd w:id="12"/>
      <w:bookmarkEnd w:id="13"/>
      <w:bookmarkEnd w:id="14"/>
      <w:bookmarkEnd w:id="15"/>
      <w:bookmarkEnd w:id="16"/>
      <w:bookmarkEnd w:id="17"/>
      <w:bookmarkEnd w:id="18"/>
      <w:bookmarkEnd w:id="19"/>
      <w:bookmarkEnd w:id="20"/>
      <w:bookmarkEnd w:id="21"/>
    </w:p>
    <w:p w14:paraId="3C22D448">
      <w:pPr>
        <w:jc w:val="left"/>
        <w:rPr>
          <w:rFonts w:eastAsia="黑体"/>
          <w:sz w:val="56"/>
          <w:szCs w:val="56"/>
        </w:rPr>
      </w:pPr>
      <w:r>
        <w:rPr>
          <w:rFonts w:eastAsia="黑体"/>
          <w:sz w:val="56"/>
          <w:szCs w:val="56"/>
        </w:rPr>
        <w:br w:type="page"/>
      </w:r>
    </w:p>
    <w:p w14:paraId="30CAA336">
      <w:pPr>
        <w:pStyle w:val="46"/>
      </w:pPr>
    </w:p>
    <w:p w14:paraId="292F4070">
      <w:pPr>
        <w:topLinePunct/>
        <w:spacing w:line="240" w:lineRule="atLeast"/>
        <w:ind w:right="31" w:rightChars="15"/>
        <w:jc w:val="center"/>
        <w:rPr>
          <w:rFonts w:eastAsia="黑体"/>
          <w:sz w:val="56"/>
          <w:szCs w:val="56"/>
        </w:rPr>
      </w:pPr>
    </w:p>
    <w:p w14:paraId="300E109F">
      <w:pPr>
        <w:topLinePunct/>
        <w:spacing w:line="240" w:lineRule="atLeast"/>
        <w:ind w:right="31" w:rightChars="15"/>
        <w:jc w:val="center"/>
        <w:rPr>
          <w:rFonts w:eastAsia="黑体"/>
          <w:sz w:val="56"/>
          <w:szCs w:val="56"/>
        </w:rPr>
      </w:pPr>
    </w:p>
    <w:p w14:paraId="44B8C410">
      <w:pPr>
        <w:topLinePunct/>
        <w:spacing w:line="240" w:lineRule="atLeast"/>
        <w:ind w:right="31" w:rightChars="15"/>
        <w:jc w:val="center"/>
        <w:rPr>
          <w:rFonts w:eastAsia="黑体"/>
          <w:sz w:val="56"/>
          <w:szCs w:val="56"/>
        </w:rPr>
      </w:pPr>
    </w:p>
    <w:p w14:paraId="5C62BA2E">
      <w:pPr>
        <w:topLinePunct/>
        <w:spacing w:line="240" w:lineRule="atLeast"/>
        <w:ind w:right="31" w:rightChars="15"/>
        <w:jc w:val="center"/>
        <w:rPr>
          <w:rFonts w:eastAsia="黑体"/>
          <w:sz w:val="56"/>
          <w:szCs w:val="56"/>
        </w:rPr>
      </w:pPr>
    </w:p>
    <w:p w14:paraId="6207BB1A">
      <w:pPr>
        <w:topLinePunct/>
        <w:spacing w:line="240" w:lineRule="atLeast"/>
        <w:ind w:right="31" w:rightChars="15"/>
        <w:jc w:val="center"/>
        <w:rPr>
          <w:rFonts w:eastAsia="黑体"/>
          <w:sz w:val="56"/>
          <w:szCs w:val="56"/>
        </w:rPr>
      </w:pPr>
    </w:p>
    <w:p w14:paraId="43BAE549">
      <w:pPr>
        <w:topLinePunct/>
        <w:spacing w:line="240" w:lineRule="atLeast"/>
        <w:ind w:right="31" w:rightChars="15"/>
        <w:jc w:val="center"/>
        <w:rPr>
          <w:rFonts w:eastAsia="黑体"/>
          <w:sz w:val="56"/>
          <w:szCs w:val="56"/>
        </w:rPr>
      </w:pPr>
    </w:p>
    <w:p w14:paraId="202334D6">
      <w:pPr>
        <w:topLinePunct/>
        <w:spacing w:line="240" w:lineRule="atLeast"/>
        <w:ind w:right="31" w:rightChars="15"/>
        <w:jc w:val="center"/>
        <w:rPr>
          <w:rFonts w:eastAsia="黑体"/>
          <w:sz w:val="36"/>
          <w:szCs w:val="36"/>
        </w:rPr>
      </w:pPr>
    </w:p>
    <w:p w14:paraId="0B3951A0">
      <w:pPr>
        <w:topLinePunct/>
        <w:spacing w:line="240" w:lineRule="atLeast"/>
        <w:ind w:right="31" w:rightChars="15"/>
        <w:jc w:val="center"/>
        <w:rPr>
          <w:rFonts w:ascii="黑体" w:hAnsi="黑体" w:eastAsia="黑体"/>
          <w:b/>
          <w:bCs/>
          <w:sz w:val="36"/>
          <w:szCs w:val="36"/>
        </w:rPr>
      </w:pPr>
      <w:r>
        <w:rPr>
          <w:rFonts w:ascii="黑体" w:hAnsi="黑体" w:eastAsia="黑体"/>
          <w:b/>
          <w:bCs/>
          <w:sz w:val="36"/>
          <w:szCs w:val="36"/>
        </w:rPr>
        <w:t>第一章  招标公告</w:t>
      </w:r>
    </w:p>
    <w:p w14:paraId="4B201D7E">
      <w:pPr>
        <w:spacing w:line="440" w:lineRule="exact"/>
        <w:jc w:val="center"/>
        <w:rPr>
          <w:rStyle w:val="149"/>
          <w:rFonts w:ascii="黑体" w:eastAsia="黑体"/>
          <w:b w:val="0"/>
          <w:sz w:val="42"/>
          <w:szCs w:val="42"/>
        </w:rPr>
      </w:pPr>
      <w:bookmarkStart w:id="22" w:name="_Toc26226424"/>
      <w:bookmarkStart w:id="23" w:name="_Toc31031"/>
      <w:bookmarkStart w:id="24" w:name="_Toc26224173"/>
      <w:bookmarkStart w:id="25" w:name="_Toc101723359"/>
      <w:bookmarkStart w:id="26" w:name="_Toc26224490"/>
      <w:bookmarkStart w:id="27" w:name="_Toc28783"/>
      <w:bookmarkStart w:id="28" w:name="_Toc27179"/>
      <w:bookmarkStart w:id="29" w:name="_Toc18947"/>
      <w:r>
        <w:rPr>
          <w:rStyle w:val="149"/>
          <w:rFonts w:ascii="黑体" w:eastAsia="黑体"/>
          <w:b w:val="0"/>
          <w:sz w:val="42"/>
          <w:szCs w:val="42"/>
        </w:rPr>
        <w:br w:type="page"/>
      </w:r>
    </w:p>
    <w:p w14:paraId="3BAE485B">
      <w:pPr>
        <w:pStyle w:val="2"/>
        <w:spacing w:before="0" w:after="0" w:line="440" w:lineRule="exact"/>
        <w:jc w:val="center"/>
        <w:rPr>
          <w:rFonts w:eastAsia="黑体"/>
          <w:sz w:val="42"/>
          <w:szCs w:val="42"/>
        </w:rPr>
      </w:pPr>
      <w:bookmarkStart w:id="30" w:name="_Toc178746609"/>
      <w:bookmarkStart w:id="31" w:name="_Toc29143"/>
      <w:bookmarkStart w:id="32" w:name="_Toc23451"/>
      <w:bookmarkStart w:id="33" w:name="_Toc2845"/>
      <w:r>
        <w:rPr>
          <w:rStyle w:val="149"/>
          <w:rFonts w:hint="eastAsia" w:ascii="黑体" w:eastAsia="黑体"/>
          <w:b w:val="0"/>
          <w:sz w:val="28"/>
          <w:szCs w:val="28"/>
        </w:rPr>
        <w:t>第一章  招标公告（未进行资格预审）</w:t>
      </w:r>
      <w:bookmarkEnd w:id="0"/>
      <w:bookmarkEnd w:id="22"/>
      <w:bookmarkEnd w:id="23"/>
      <w:bookmarkEnd w:id="24"/>
      <w:bookmarkEnd w:id="25"/>
      <w:bookmarkEnd w:id="26"/>
      <w:bookmarkEnd w:id="27"/>
      <w:bookmarkEnd w:id="28"/>
      <w:bookmarkEnd w:id="29"/>
      <w:bookmarkEnd w:id="30"/>
      <w:bookmarkEnd w:id="31"/>
      <w:bookmarkEnd w:id="32"/>
      <w:bookmarkEnd w:id="33"/>
    </w:p>
    <w:p w14:paraId="1ED85A1C">
      <w:pPr>
        <w:spacing w:line="440" w:lineRule="exact"/>
        <w:jc w:val="center"/>
        <w:rPr>
          <w:rFonts w:eastAsia="黑体"/>
          <w:sz w:val="28"/>
          <w:szCs w:val="28"/>
        </w:rPr>
      </w:pPr>
      <w:r>
        <w:rPr>
          <w:rFonts w:hint="eastAsia" w:eastAsia="黑体"/>
          <w:sz w:val="28"/>
          <w:szCs w:val="28"/>
          <w:u w:val="single"/>
        </w:rPr>
        <w:t xml:space="preserve">              </w:t>
      </w:r>
      <w:r>
        <w:rPr>
          <w:rFonts w:hint="eastAsia" w:eastAsia="黑体"/>
          <w:sz w:val="28"/>
          <w:szCs w:val="28"/>
        </w:rPr>
        <w:t>（项目名称）</w:t>
      </w:r>
      <w:r>
        <w:rPr>
          <w:rFonts w:hint="eastAsia" w:eastAsia="黑体"/>
          <w:sz w:val="28"/>
          <w:szCs w:val="28"/>
          <w:u w:val="single"/>
        </w:rPr>
        <w:t xml:space="preserve">   </w:t>
      </w:r>
      <w:r>
        <w:rPr>
          <w:rFonts w:hint="eastAsia" w:eastAsia="黑体"/>
          <w:sz w:val="28"/>
          <w:szCs w:val="28"/>
        </w:rPr>
        <w:t>标段勘察设计</w:t>
      </w:r>
      <w:r>
        <w:rPr>
          <w:rFonts w:eastAsia="黑体"/>
          <w:sz w:val="28"/>
          <w:szCs w:val="28"/>
        </w:rPr>
        <w:t>招标公告</w:t>
      </w:r>
    </w:p>
    <w:p w14:paraId="41131A78">
      <w:pPr>
        <w:pStyle w:val="3"/>
        <w:spacing w:line="440" w:lineRule="exact"/>
        <w:jc w:val="left"/>
      </w:pPr>
      <w:bookmarkStart w:id="34" w:name="_Toc101723360"/>
      <w:bookmarkStart w:id="35" w:name="_Toc26226425"/>
      <w:bookmarkStart w:id="36" w:name="_Toc22473"/>
      <w:bookmarkStart w:id="37" w:name="_Toc26224491"/>
      <w:bookmarkStart w:id="38" w:name="_Toc18018"/>
      <w:bookmarkStart w:id="39" w:name="_Toc1697"/>
      <w:bookmarkStart w:id="40" w:name="_Toc11086"/>
      <w:bookmarkStart w:id="41" w:name="_Toc20400"/>
      <w:bookmarkStart w:id="42" w:name="_Toc26225552"/>
      <w:bookmarkStart w:id="43" w:name="_Toc26224174"/>
      <w:bookmarkStart w:id="44" w:name="_Toc234832845"/>
      <w:bookmarkStart w:id="45" w:name="_Toc30306"/>
      <w:bookmarkStart w:id="46" w:name="_Toc23708"/>
      <w:bookmarkStart w:id="47" w:name="_Toc178746610"/>
      <w:r>
        <w:rPr>
          <w:rFonts w:ascii="黑体" w:hAnsi="黑体"/>
          <w:i w:val="0"/>
          <w:iCs w:val="0"/>
          <w:szCs w:val="24"/>
        </w:rPr>
        <w:t>1. 招标条件</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FFB58F1">
      <w:pPr>
        <w:pStyle w:val="46"/>
        <w:rPr>
          <w:u w:val="single"/>
          <w:lang w:val="en-US"/>
        </w:rPr>
      </w:pPr>
      <w:r>
        <w:rPr>
          <w:rFonts w:hint="eastAsia"/>
          <w:lang w:val="en-US"/>
        </w:rPr>
        <w:t>本招标项目</w:t>
      </w:r>
      <w:r>
        <w:rPr>
          <w:rFonts w:hint="eastAsia"/>
          <w:u w:val="single"/>
          <w:lang w:val="en-US"/>
        </w:rPr>
        <w:t xml:space="preserve">        </w:t>
      </w:r>
      <w:r>
        <w:rPr>
          <w:rFonts w:hint="eastAsia"/>
          <w:lang w:val="en-US"/>
        </w:rPr>
        <w:t>（项目名称）已由</w:t>
      </w:r>
      <w:r>
        <w:rPr>
          <w:rFonts w:hint="eastAsia"/>
          <w:u w:val="single"/>
          <w:lang w:val="en-US"/>
        </w:rPr>
        <w:t xml:space="preserve">      </w:t>
      </w:r>
      <w:r>
        <w:rPr>
          <w:rFonts w:hint="eastAsia"/>
          <w:lang w:val="en-US"/>
        </w:rPr>
        <w:t>（项目审批、核准或备案机关名称）以</w:t>
      </w:r>
      <w:r>
        <w:rPr>
          <w:rFonts w:hint="eastAsia"/>
          <w:u w:val="single"/>
          <w:lang w:val="en-US"/>
        </w:rPr>
        <w:t xml:space="preserve">     </w:t>
      </w:r>
      <w:r>
        <w:rPr>
          <w:rFonts w:hint="eastAsia"/>
          <w:lang w:val="en-US"/>
        </w:rPr>
        <w:t>（批文名称及文号）批准建设，项目业主为</w:t>
      </w:r>
      <w:r>
        <w:rPr>
          <w:rFonts w:hint="eastAsia"/>
          <w:u w:val="single"/>
          <w:lang w:val="en-US"/>
        </w:rPr>
        <w:t xml:space="preserve">           </w:t>
      </w:r>
      <w:r>
        <w:rPr>
          <w:rFonts w:hint="eastAsia"/>
          <w:lang w:val="en-US"/>
        </w:rPr>
        <w:t>，建设资金来自</w:t>
      </w:r>
      <w:r>
        <w:rPr>
          <w:rFonts w:hint="eastAsia"/>
          <w:u w:val="single"/>
          <w:lang w:val="en-US"/>
        </w:rPr>
        <w:t xml:space="preserve">        </w:t>
      </w:r>
      <w:r>
        <w:rPr>
          <w:rFonts w:hint="eastAsia"/>
          <w:lang w:val="en-US"/>
        </w:rPr>
        <w:t>（资金来源），招标人为</w:t>
      </w:r>
      <w:r>
        <w:rPr>
          <w:rFonts w:hint="eastAsia"/>
          <w:u w:val="single"/>
          <w:lang w:val="en-US"/>
        </w:rPr>
        <w:t xml:space="preserve">            </w:t>
      </w:r>
      <w:r>
        <w:rPr>
          <w:rFonts w:hint="eastAsia"/>
          <w:lang w:val="en-US"/>
        </w:rPr>
        <w:t xml:space="preserve"> （招标人名称）。项目已具备招标条件，现对该项目的</w:t>
      </w:r>
      <w:r>
        <w:rPr>
          <w:rFonts w:hint="eastAsia"/>
          <w:u w:val="single"/>
          <w:lang w:val="en-US"/>
        </w:rPr>
        <w:t xml:space="preserve">          </w:t>
      </w:r>
      <w:r>
        <w:rPr>
          <w:rFonts w:hint="eastAsia"/>
          <w:lang w:val="en-US"/>
        </w:rPr>
        <w:t>（勘察、设计或勘察设计）进行公开招标。</w:t>
      </w:r>
    </w:p>
    <w:p w14:paraId="4066BEBE">
      <w:pPr>
        <w:pStyle w:val="3"/>
        <w:spacing w:before="0" w:after="0" w:line="440" w:lineRule="exact"/>
        <w:jc w:val="left"/>
        <w:rPr>
          <w:rFonts w:ascii="黑体" w:hAnsi="黑体"/>
          <w:i w:val="0"/>
          <w:iCs w:val="0"/>
          <w:szCs w:val="24"/>
        </w:rPr>
      </w:pPr>
      <w:bookmarkStart w:id="48" w:name="_Toc5327"/>
      <w:bookmarkStart w:id="49" w:name="_Toc178746611"/>
      <w:bookmarkStart w:id="50" w:name="_Toc234832846"/>
      <w:bookmarkStart w:id="51" w:name="_Toc10573"/>
      <w:bookmarkStart w:id="52" w:name="_Toc26410"/>
      <w:bookmarkStart w:id="53" w:name="_Toc26226426"/>
      <w:bookmarkStart w:id="54" w:name="_Toc13350"/>
      <w:bookmarkStart w:id="55" w:name="_Toc101723361"/>
      <w:bookmarkStart w:id="56" w:name="_Toc16713"/>
      <w:bookmarkStart w:id="57" w:name="_Toc26225553"/>
      <w:bookmarkStart w:id="58" w:name="_Toc26224175"/>
      <w:bookmarkStart w:id="59" w:name="_Toc5816"/>
      <w:bookmarkStart w:id="60" w:name="_Toc18912"/>
      <w:bookmarkStart w:id="61" w:name="_Toc26224492"/>
      <w:r>
        <w:rPr>
          <w:rFonts w:ascii="黑体" w:hAnsi="黑体"/>
          <w:i w:val="0"/>
          <w:iCs w:val="0"/>
          <w:szCs w:val="24"/>
        </w:rPr>
        <w:t>2. 项目概况与招标范围</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9ECF57">
      <w:pPr>
        <w:adjustRightInd w:val="0"/>
        <w:snapToGrid w:val="0"/>
        <w:spacing w:before="120" w:beforeLines="50" w:line="440" w:lineRule="exact"/>
        <w:ind w:firstLine="420" w:firstLineChars="200"/>
        <w:jc w:val="left"/>
        <w:rPr>
          <w:rFonts w:ascii="黑体" w:hAnsi="黑体"/>
          <w:bCs/>
          <w:szCs w:val="21"/>
        </w:rPr>
      </w:pPr>
      <w:r>
        <w:rPr>
          <w:rFonts w:ascii="黑体" w:hAnsi="黑体"/>
          <w:bCs/>
          <w:szCs w:val="21"/>
        </w:rPr>
        <w:t>2.1</w:t>
      </w:r>
      <w:r>
        <w:rPr>
          <w:rFonts w:ascii="黑体" w:hAnsi="黑体"/>
          <w:bCs/>
          <w:szCs w:val="21"/>
        </w:rPr>
        <w:tab/>
      </w:r>
      <w:r>
        <w:rPr>
          <w:rFonts w:ascii="黑体" w:hAnsi="黑体"/>
          <w:bCs/>
          <w:szCs w:val="21"/>
        </w:rPr>
        <w:t xml:space="preserve">项目概况: </w:t>
      </w:r>
      <w:r>
        <w:rPr>
          <w:rFonts w:hint="eastAsia" w:ascii="黑体" w:hAnsi="黑体"/>
          <w:bCs/>
          <w:szCs w:val="21"/>
          <w:u w:val="single"/>
        </w:rPr>
        <w:t xml:space="preserve">                     (</w:t>
      </w:r>
      <w:r>
        <w:rPr>
          <w:rFonts w:hint="eastAsia" w:ascii="黑体" w:hAnsi="黑体"/>
          <w:bCs/>
          <w:szCs w:val="21"/>
        </w:rPr>
        <w:t>说明本次招标项目的建设规模、主要建设内容、建设地点等)。</w:t>
      </w:r>
    </w:p>
    <w:p w14:paraId="6A0B4085">
      <w:pPr>
        <w:adjustRightInd w:val="0"/>
        <w:snapToGrid w:val="0"/>
        <w:spacing w:line="440" w:lineRule="exact"/>
        <w:ind w:firstLine="420" w:firstLineChars="200"/>
        <w:jc w:val="left"/>
      </w:pPr>
      <w:r>
        <w:rPr>
          <w:rFonts w:ascii="黑体" w:hAnsi="黑体" w:eastAsia="黑体"/>
          <w:szCs w:val="21"/>
          <w:lang w:val="zh-CN"/>
        </w:rPr>
        <w:t>2.2</w:t>
      </w:r>
      <w:r>
        <w:rPr>
          <w:rFonts w:ascii="黑体" w:hAnsi="黑体" w:eastAsia="黑体"/>
          <w:szCs w:val="21"/>
          <w:lang w:val="zh-CN"/>
        </w:rPr>
        <w:tab/>
      </w:r>
      <w:r>
        <w:rPr>
          <w:rFonts w:ascii="黑体" w:hAnsi="黑体" w:eastAsia="黑体"/>
          <w:szCs w:val="21"/>
          <w:lang w:val="zh-CN"/>
        </w:rPr>
        <w:t>招标范围:</w:t>
      </w:r>
      <w:r>
        <w:rPr>
          <w:rFonts w:ascii="黑体" w:hAnsi="黑体" w:eastAsia="黑体"/>
          <w:bCs/>
          <w:szCs w:val="21"/>
          <w:lang w:val="zh-CN"/>
        </w:rPr>
        <w:t xml:space="preserve"> </w:t>
      </w:r>
      <w:r>
        <w:rPr>
          <w:rFonts w:hint="eastAsia" w:ascii="黑体" w:hAnsi="黑体" w:eastAsia="黑体"/>
          <w:bCs/>
          <w:szCs w:val="21"/>
          <w:u w:val="single"/>
          <w:lang w:val="zh-CN"/>
        </w:rPr>
        <w:t xml:space="preserve">              </w:t>
      </w:r>
      <w:r>
        <w:rPr>
          <w:rFonts w:hint="eastAsia" w:ascii="黑体" w:hAnsi="黑体" w:eastAsia="黑体"/>
          <w:bCs/>
          <w:szCs w:val="21"/>
          <w:lang w:val="zh-CN"/>
        </w:rPr>
        <w:t>（说明勘察设计工作内容）。</w:t>
      </w:r>
    </w:p>
    <w:p w14:paraId="47C303D3">
      <w:pPr>
        <w:spacing w:before="120" w:beforeLines="50" w:line="440" w:lineRule="exact"/>
        <w:ind w:firstLine="420" w:firstLineChars="200"/>
        <w:rPr>
          <w:rFonts w:ascii="宋体" w:hAnsi="宋体" w:cs="宋体"/>
          <w:kern w:val="0"/>
          <w:szCs w:val="21"/>
        </w:rPr>
      </w:pPr>
      <w:r>
        <w:rPr>
          <w:rFonts w:ascii="黑体" w:hAnsi="黑体" w:eastAsia="黑体"/>
          <w:szCs w:val="21"/>
          <w:lang w:val="zh-CN"/>
        </w:rPr>
        <w:t>2.3</w:t>
      </w:r>
      <w:r>
        <w:rPr>
          <w:rFonts w:ascii="黑体" w:hAnsi="黑体" w:eastAsia="黑体"/>
          <w:szCs w:val="21"/>
          <w:lang w:val="zh-CN"/>
        </w:rPr>
        <w:tab/>
      </w:r>
      <w:r>
        <w:rPr>
          <w:rFonts w:ascii="黑体" w:hAnsi="黑体" w:eastAsia="黑体"/>
          <w:szCs w:val="21"/>
          <w:lang w:val="zh-CN"/>
        </w:rPr>
        <w:t>勘察设计周期：</w:t>
      </w:r>
      <w:r>
        <w:rPr>
          <w:rFonts w:hint="eastAsia" w:ascii="宋体" w:hAnsi="宋体" w:cs="宋体"/>
          <w:kern w:val="0"/>
          <w:szCs w:val="21"/>
          <w:u w:val="single"/>
        </w:rPr>
        <w:t xml:space="preserve">             </w:t>
      </w:r>
      <w:r>
        <w:rPr>
          <w:rFonts w:hint="eastAsia"/>
        </w:rPr>
        <w:t>（</w:t>
      </w:r>
      <w:r>
        <w:rPr>
          <w:rFonts w:hint="eastAsia" w:ascii="黑体" w:hAnsi="黑体" w:eastAsia="黑体"/>
          <w:bCs/>
          <w:szCs w:val="21"/>
          <w:lang w:val="zh-CN"/>
        </w:rPr>
        <w:t>说明勘察周期、设计周期）。</w:t>
      </w:r>
    </w:p>
    <w:p w14:paraId="4E8D594D">
      <w:pPr>
        <w:spacing w:line="440" w:lineRule="exact"/>
        <w:ind w:firstLine="420" w:firstLineChars="200"/>
        <w:rPr>
          <w:rFonts w:ascii="黑体" w:hAnsi="黑体" w:eastAsia="黑体"/>
          <w:szCs w:val="21"/>
          <w:lang w:val="zh-CN"/>
        </w:rPr>
      </w:pPr>
      <w:r>
        <w:rPr>
          <w:rFonts w:ascii="黑体" w:hAnsi="黑体" w:eastAsia="黑体"/>
          <w:szCs w:val="21"/>
          <w:lang w:val="zh-CN"/>
        </w:rPr>
        <w:t>2.4其他说明：</w:t>
      </w:r>
    </w:p>
    <w:p w14:paraId="427BAA4C">
      <w:pPr>
        <w:pStyle w:val="3"/>
        <w:spacing w:before="120" w:beforeLines="50" w:after="0" w:line="440" w:lineRule="exact"/>
        <w:jc w:val="left"/>
        <w:rPr>
          <w:rFonts w:ascii="黑体" w:hAnsi="黑体"/>
          <w:i w:val="0"/>
          <w:iCs w:val="0"/>
          <w:szCs w:val="24"/>
        </w:rPr>
      </w:pPr>
      <w:bookmarkStart w:id="62" w:name="_Toc101723362"/>
      <w:bookmarkStart w:id="63" w:name="_Toc12489"/>
      <w:bookmarkStart w:id="64" w:name="_Toc25060"/>
      <w:bookmarkStart w:id="65" w:name="_Toc26225554"/>
      <w:bookmarkStart w:id="66" w:name="_Toc4069"/>
      <w:bookmarkStart w:id="67" w:name="_Toc26224176"/>
      <w:bookmarkStart w:id="68" w:name="_Toc31654"/>
      <w:bookmarkStart w:id="69" w:name="_Toc234832847"/>
      <w:bookmarkStart w:id="70" w:name="_Toc9378"/>
      <w:bookmarkStart w:id="71" w:name="_Toc178746612"/>
      <w:bookmarkStart w:id="72" w:name="_Toc26431"/>
      <w:bookmarkStart w:id="73" w:name="_Toc29843"/>
      <w:bookmarkStart w:id="74" w:name="_Toc26226427"/>
      <w:bookmarkStart w:id="75" w:name="_Toc26224493"/>
      <w:r>
        <w:rPr>
          <w:rFonts w:ascii="黑体" w:hAnsi="黑体"/>
          <w:i w:val="0"/>
          <w:iCs w:val="0"/>
          <w:szCs w:val="24"/>
        </w:rPr>
        <w:t>3. 投标人资格要求</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076B6B1">
      <w:pPr>
        <w:spacing w:line="440" w:lineRule="exact"/>
        <w:ind w:firstLine="420" w:firstLineChars="200"/>
        <w:rPr>
          <w:rFonts w:ascii="宋体" w:hAnsi="宋体"/>
          <w:szCs w:val="21"/>
        </w:rPr>
      </w:pPr>
      <w:r>
        <w:rPr>
          <w:rFonts w:hint="eastAsia" w:ascii="宋体" w:hAnsi="宋体"/>
          <w:bCs/>
          <w:szCs w:val="21"/>
        </w:rPr>
        <w:t>3.1资质要求：本次招标要求投标人应具备</w:t>
      </w:r>
      <w:r>
        <w:rPr>
          <w:rFonts w:hint="eastAsia" w:ascii="宋体" w:hAnsi="宋体"/>
          <w:bCs/>
          <w:szCs w:val="21"/>
          <w:u w:val="single"/>
        </w:rPr>
        <w:t xml:space="preserve">         </w:t>
      </w:r>
      <w:r>
        <w:rPr>
          <w:rFonts w:hint="eastAsia" w:ascii="宋体" w:hAnsi="宋体"/>
          <w:bCs/>
          <w:szCs w:val="21"/>
        </w:rPr>
        <w:t>资质,并在人员组成结构、相应设备等方面具有相应的勘察设计能力。</w:t>
      </w:r>
    </w:p>
    <w:p w14:paraId="32DA753F">
      <w:pPr>
        <w:spacing w:line="440" w:lineRule="exact"/>
        <w:ind w:firstLine="420" w:firstLineChars="200"/>
        <w:rPr>
          <w:rFonts w:ascii="宋体" w:hAnsi="宋体"/>
          <w:bCs/>
          <w:szCs w:val="21"/>
        </w:rPr>
      </w:pPr>
      <w:bookmarkStart w:id="76" w:name="_Hlk96417608"/>
      <w:r>
        <w:rPr>
          <w:rFonts w:hint="eastAsia" w:ascii="宋体" w:hAnsi="宋体"/>
          <w:bCs/>
          <w:szCs w:val="21"/>
        </w:rPr>
        <w:t>3.2业绩要求:</w:t>
      </w:r>
      <w:r>
        <w:rPr>
          <w:rFonts w:hint="eastAsia" w:ascii="宋体" w:hAnsi="宋体"/>
          <w:bCs/>
          <w:szCs w:val="21"/>
          <w:u w:val="single"/>
        </w:rPr>
        <w:t xml:space="preserve">             </w:t>
      </w:r>
      <w:r>
        <w:rPr>
          <w:rFonts w:hint="eastAsia" w:ascii="宋体" w:hAnsi="宋体"/>
          <w:bCs/>
          <w:szCs w:val="21"/>
        </w:rPr>
        <w:t>(说明承担类似项目主要业绩要求)</w:t>
      </w:r>
    </w:p>
    <w:p w14:paraId="15150FDD">
      <w:pPr>
        <w:spacing w:line="440" w:lineRule="exact"/>
        <w:ind w:firstLine="420" w:firstLineChars="200"/>
        <w:rPr>
          <w:rFonts w:ascii="宋体" w:hAnsi="宋体"/>
          <w:bCs/>
          <w:szCs w:val="21"/>
        </w:rPr>
      </w:pPr>
      <w:r>
        <w:rPr>
          <w:rFonts w:hint="eastAsia" w:ascii="宋体" w:hAnsi="宋体"/>
          <w:bCs/>
          <w:szCs w:val="21"/>
        </w:rPr>
        <w:t xml:space="preserve">3.3人员配备要求: </w:t>
      </w:r>
      <w:r>
        <w:rPr>
          <w:rFonts w:hint="eastAsia" w:ascii="宋体" w:hAnsi="宋体"/>
          <w:bCs/>
          <w:szCs w:val="21"/>
          <w:u w:val="single"/>
        </w:rPr>
        <w:t xml:space="preserve">        </w:t>
      </w:r>
      <w:r>
        <w:rPr>
          <w:rFonts w:hint="eastAsia" w:ascii="宋体" w:hAnsi="宋体"/>
          <w:bCs/>
          <w:szCs w:val="21"/>
        </w:rPr>
        <w:t>(说明项目负责人及主要人员资格要求)</w:t>
      </w:r>
    </w:p>
    <w:bookmarkEnd w:id="76"/>
    <w:p w14:paraId="74A2C746">
      <w:pPr>
        <w:spacing w:line="440" w:lineRule="exact"/>
        <w:ind w:firstLine="420" w:firstLineChars="200"/>
        <w:rPr>
          <w:rFonts w:ascii="宋体" w:hAnsi="宋体"/>
          <w:szCs w:val="21"/>
        </w:rPr>
      </w:pPr>
      <w:r>
        <w:rPr>
          <w:rFonts w:hint="eastAsia" w:ascii="宋体" w:hAnsi="宋体"/>
          <w:bCs/>
          <w:szCs w:val="21"/>
        </w:rPr>
        <w:t>3.4</w:t>
      </w:r>
      <w:r>
        <w:rPr>
          <w:rFonts w:hint="eastAsia" w:ascii="宋体" w:hAnsi="宋体"/>
          <w:bCs/>
          <w:szCs w:val="21"/>
        </w:rPr>
        <w:tab/>
      </w:r>
      <w:r>
        <w:rPr>
          <w:rFonts w:hint="eastAsia" w:ascii="宋体" w:hAnsi="宋体"/>
          <w:bCs/>
          <w:szCs w:val="21"/>
        </w:rPr>
        <w:t>联合体要求：</w:t>
      </w:r>
      <w:r>
        <w:rPr>
          <w:rFonts w:hint="eastAsia" w:ascii="宋体" w:hAnsi="宋体"/>
          <w:szCs w:val="21"/>
        </w:rPr>
        <w:t>本次招标接受联合体投标。联合体投标的，应满足下列要求：</w:t>
      </w:r>
      <w:r>
        <w:rPr>
          <w:rFonts w:hint="eastAsia" w:ascii="宋体" w:hAnsi="宋体"/>
          <w:szCs w:val="21"/>
          <w:u w:val="single"/>
        </w:rPr>
        <w:t xml:space="preserve">      </w:t>
      </w:r>
      <w:r>
        <w:rPr>
          <w:rFonts w:hint="eastAsia" w:ascii="宋体" w:hAnsi="宋体"/>
          <w:szCs w:val="21"/>
        </w:rPr>
        <w:t xml:space="preserve"> </w:t>
      </w:r>
    </w:p>
    <w:p w14:paraId="71765E38">
      <w:pPr>
        <w:spacing w:line="440" w:lineRule="exact"/>
        <w:ind w:firstLine="420" w:firstLineChars="200"/>
        <w:rPr>
          <w:rFonts w:ascii="宋体" w:hAnsi="宋体"/>
          <w:szCs w:val="21"/>
        </w:rPr>
      </w:pPr>
      <w:r>
        <w:rPr>
          <w:rFonts w:hint="eastAsia" w:ascii="宋体" w:hAnsi="宋体"/>
          <w:szCs w:val="21"/>
        </w:rPr>
        <w:t>3.5 各投标人均可就本招标项目上述标段中的</w:t>
      </w:r>
      <w:r>
        <w:rPr>
          <w:rFonts w:hint="eastAsia" w:ascii="宋体" w:hAnsi="宋体"/>
          <w:szCs w:val="21"/>
          <w:u w:val="single"/>
        </w:rPr>
        <w:t xml:space="preserve">   </w:t>
      </w:r>
      <w:r>
        <w:rPr>
          <w:rFonts w:hint="eastAsia" w:ascii="宋体" w:hAnsi="宋体"/>
          <w:szCs w:val="21"/>
        </w:rPr>
        <w:t>个标段投标，但最多允许中标</w:t>
      </w:r>
      <w:r>
        <w:rPr>
          <w:rFonts w:hint="eastAsia" w:ascii="宋体" w:hAnsi="宋体"/>
          <w:szCs w:val="21"/>
          <w:u w:val="single"/>
        </w:rPr>
        <w:t xml:space="preserve">   </w:t>
      </w:r>
      <w:r>
        <w:rPr>
          <w:rFonts w:hint="eastAsia" w:ascii="宋体" w:hAnsi="宋体"/>
          <w:szCs w:val="21"/>
        </w:rPr>
        <w:t>个标段 （适用于分标段的招标项目）。</w:t>
      </w:r>
    </w:p>
    <w:p w14:paraId="17914FF4">
      <w:pPr>
        <w:spacing w:line="440" w:lineRule="exact"/>
        <w:ind w:firstLine="420" w:firstLineChars="200"/>
        <w:rPr>
          <w:rFonts w:ascii="宋体" w:hAnsi="宋体"/>
          <w:szCs w:val="21"/>
        </w:rPr>
      </w:pPr>
      <w:r>
        <w:rPr>
          <w:rFonts w:hint="eastAsia" w:ascii="宋体" w:hAnsi="宋体"/>
          <w:szCs w:val="21"/>
        </w:rPr>
        <w:t>3.6 与招标人存在利害关系可能影响招标公正性的单位，不得参加投标；单位负责人为同一人或者存在控股、管理关系的不同单位，不得同时作为独立投标人或不同联合体成员参加投标，否则，相关投标均无效。</w:t>
      </w:r>
    </w:p>
    <w:p w14:paraId="2D111B31">
      <w:pPr>
        <w:spacing w:line="440" w:lineRule="exact"/>
        <w:ind w:firstLine="420" w:firstLineChars="200"/>
        <w:rPr>
          <w:rFonts w:ascii="宋体" w:hAnsi="宋体"/>
          <w:szCs w:val="21"/>
        </w:rPr>
      </w:pPr>
      <w:r>
        <w:rPr>
          <w:rFonts w:hint="eastAsia" w:ascii="宋体" w:hAnsi="宋体"/>
          <w:szCs w:val="21"/>
        </w:rPr>
        <w:t>3.7 在中国执行信息公开网（http://zxgk.court.gov.cn）中被列入失信被执行人名单或在国家企业信用信息公示系统（www.gsxt.gov.cn）中被列入严重违法失信名单的投标人，投标活动依法予以限制。若为联合体投标，联合体成员均不得存在上述情形。</w:t>
      </w:r>
    </w:p>
    <w:p w14:paraId="21B26026">
      <w:pPr>
        <w:spacing w:line="440" w:lineRule="exact"/>
        <w:ind w:firstLine="420" w:firstLineChars="200"/>
        <w:rPr>
          <w:rFonts w:ascii="宋体" w:hAnsi="宋体"/>
          <w:szCs w:val="21"/>
        </w:rPr>
      </w:pPr>
      <w:r>
        <w:rPr>
          <w:rFonts w:hint="eastAsia" w:ascii="宋体" w:hAnsi="宋体"/>
          <w:szCs w:val="21"/>
        </w:rPr>
        <w:t>3.8资格审查方式：本次招标采取资格后审方式。</w:t>
      </w:r>
    </w:p>
    <w:p w14:paraId="38D70C35">
      <w:pPr>
        <w:pStyle w:val="3"/>
        <w:spacing w:before="120" w:beforeLines="50" w:after="0" w:line="440" w:lineRule="exact"/>
        <w:jc w:val="left"/>
        <w:rPr>
          <w:rFonts w:ascii="黑体" w:hAnsi="黑体"/>
          <w:i w:val="0"/>
          <w:iCs w:val="0"/>
          <w:szCs w:val="24"/>
        </w:rPr>
      </w:pPr>
      <w:bookmarkStart w:id="77" w:name="_Toc513457866"/>
      <w:bookmarkStart w:id="78" w:name="_Toc178746613"/>
      <w:bookmarkStart w:id="79" w:name="_Toc20010"/>
      <w:bookmarkStart w:id="80" w:name="_Toc16901"/>
      <w:bookmarkStart w:id="81" w:name="_Toc26225556"/>
      <w:bookmarkStart w:id="82" w:name="_Toc26224178"/>
      <w:bookmarkStart w:id="83" w:name="_Toc10352"/>
      <w:bookmarkStart w:id="84" w:name="_Toc26224495"/>
      <w:bookmarkStart w:id="85" w:name="_Toc26226429"/>
      <w:bookmarkStart w:id="86" w:name="_Toc16569"/>
      <w:bookmarkStart w:id="87" w:name="_Toc27337"/>
      <w:bookmarkStart w:id="88" w:name="_Toc19155"/>
      <w:bookmarkStart w:id="89" w:name="_Toc30658"/>
      <w:bookmarkStart w:id="90" w:name="_Toc13724"/>
      <w:bookmarkStart w:id="91" w:name="_Toc234832848"/>
      <w:r>
        <w:rPr>
          <w:rFonts w:ascii="黑体" w:hAnsi="黑体"/>
          <w:i w:val="0"/>
          <w:iCs w:val="0"/>
          <w:szCs w:val="24"/>
        </w:rPr>
        <w:t>4. 招标文件的获取</w:t>
      </w:r>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6D0B4A36">
      <w:pPr>
        <w:spacing w:line="440" w:lineRule="exact"/>
        <w:ind w:firstLine="420" w:firstLineChars="200"/>
        <w:rPr>
          <w:rFonts w:ascii="宋体" w:hAnsi="宋体"/>
          <w:szCs w:val="21"/>
          <w:lang w:val="zh-CN"/>
        </w:rPr>
      </w:pPr>
      <w:bookmarkStart w:id="92" w:name="_Toc16384"/>
      <w:bookmarkStart w:id="93" w:name="_Toc6187"/>
      <w:bookmarkStart w:id="94" w:name="_Toc234832849"/>
      <w:bookmarkStart w:id="95" w:name="_Toc26224179"/>
      <w:bookmarkStart w:id="96" w:name="_Toc26225557"/>
      <w:bookmarkStart w:id="97" w:name="_Toc23840"/>
      <w:bookmarkStart w:id="98" w:name="_Toc16997"/>
      <w:bookmarkStart w:id="99" w:name="_Toc841"/>
      <w:bookmarkStart w:id="100" w:name="_Toc7701"/>
      <w:bookmarkStart w:id="101" w:name="_Toc32416"/>
      <w:bookmarkStart w:id="102" w:name="_Toc26226430"/>
      <w:bookmarkStart w:id="103" w:name="_Toc26224496"/>
      <w:r>
        <w:rPr>
          <w:rFonts w:hint="eastAsia" w:ascii="宋体" w:hAnsi="宋体"/>
          <w:szCs w:val="21"/>
          <w:lang w:val="zh-CN"/>
        </w:rPr>
        <w:t>4.1 招标文件获取时间：凡有意参加投标者，请于</w:t>
      </w:r>
      <w:r>
        <w:rPr>
          <w:rFonts w:hint="eastAsia" w:ascii="宋体" w:hAnsi="宋体"/>
          <w:szCs w:val="21"/>
          <w:u w:val="single"/>
          <w:lang w:val="zh-CN"/>
        </w:rPr>
        <w:t xml:space="preserve">     </w:t>
      </w:r>
      <w:r>
        <w:rPr>
          <w:rFonts w:hint="eastAsia" w:ascii="宋体" w:hAnsi="宋体"/>
          <w:szCs w:val="21"/>
          <w:lang w:val="zh-CN"/>
        </w:rPr>
        <w:t>年</w:t>
      </w:r>
      <w:r>
        <w:rPr>
          <w:rFonts w:hint="eastAsia" w:ascii="宋体" w:hAnsi="宋体"/>
          <w:szCs w:val="21"/>
          <w:u w:val="single"/>
          <w:lang w:val="zh-CN"/>
        </w:rPr>
        <w:t xml:space="preserve">   </w:t>
      </w:r>
      <w:r>
        <w:rPr>
          <w:rFonts w:hint="eastAsia" w:ascii="宋体" w:hAnsi="宋体"/>
          <w:szCs w:val="21"/>
          <w:lang w:val="zh-CN"/>
        </w:rPr>
        <w:t>月</w:t>
      </w:r>
      <w:r>
        <w:rPr>
          <w:rFonts w:hint="eastAsia" w:ascii="宋体" w:hAnsi="宋体"/>
          <w:szCs w:val="21"/>
          <w:u w:val="single"/>
          <w:lang w:val="zh-CN"/>
        </w:rPr>
        <w:t xml:space="preserve">   </w:t>
      </w:r>
      <w:r>
        <w:rPr>
          <w:rFonts w:hint="eastAsia" w:ascii="宋体" w:hAnsi="宋体"/>
          <w:szCs w:val="21"/>
          <w:lang w:val="zh-CN"/>
        </w:rPr>
        <w:t>日</w:t>
      </w:r>
      <w:r>
        <w:rPr>
          <w:rFonts w:hint="eastAsia" w:ascii="宋体" w:hAnsi="宋体"/>
          <w:szCs w:val="21"/>
          <w:u w:val="single"/>
          <w:lang w:val="zh-CN"/>
        </w:rPr>
        <w:t xml:space="preserve">   </w:t>
      </w:r>
      <w:r>
        <w:rPr>
          <w:rFonts w:hint="eastAsia" w:ascii="宋体" w:hAnsi="宋体"/>
          <w:szCs w:val="21"/>
          <w:lang w:val="zh-CN"/>
        </w:rPr>
        <w:t>时</w:t>
      </w:r>
      <w:r>
        <w:rPr>
          <w:rFonts w:hint="eastAsia" w:ascii="宋体" w:hAnsi="宋体"/>
          <w:szCs w:val="21"/>
          <w:u w:val="single"/>
          <w:lang w:val="zh-CN"/>
        </w:rPr>
        <w:t xml:space="preserve">   </w:t>
      </w:r>
      <w:r>
        <w:rPr>
          <w:rFonts w:hint="eastAsia" w:ascii="宋体" w:hAnsi="宋体"/>
          <w:szCs w:val="21"/>
          <w:lang w:val="zh-CN"/>
        </w:rPr>
        <w:t>分至</w:t>
      </w:r>
      <w:r>
        <w:rPr>
          <w:rFonts w:hint="eastAsia" w:ascii="宋体" w:hAnsi="宋体"/>
          <w:szCs w:val="21"/>
          <w:u w:val="single"/>
          <w:lang w:val="zh-CN"/>
        </w:rPr>
        <w:t xml:space="preserve">   </w:t>
      </w:r>
      <w:r>
        <w:rPr>
          <w:rFonts w:hint="eastAsia" w:ascii="宋体" w:hAnsi="宋体"/>
          <w:szCs w:val="21"/>
          <w:lang w:val="zh-CN"/>
        </w:rPr>
        <w:t>年  月</w:t>
      </w:r>
      <w:r>
        <w:rPr>
          <w:rFonts w:hint="eastAsia" w:ascii="宋体" w:hAnsi="宋体"/>
          <w:szCs w:val="21"/>
          <w:u w:val="single"/>
          <w:lang w:val="zh-CN"/>
        </w:rPr>
        <w:t xml:space="preserve">  </w:t>
      </w:r>
      <w:r>
        <w:rPr>
          <w:rFonts w:hint="eastAsia" w:ascii="宋体" w:hAnsi="宋体"/>
          <w:szCs w:val="21"/>
          <w:lang w:val="zh-CN"/>
        </w:rPr>
        <w:t>日</w:t>
      </w:r>
      <w:r>
        <w:rPr>
          <w:rFonts w:hint="eastAsia" w:ascii="宋体" w:hAnsi="宋体"/>
          <w:szCs w:val="21"/>
          <w:u w:val="single"/>
          <w:lang w:val="zh-CN"/>
        </w:rPr>
        <w:t xml:space="preserve">   </w:t>
      </w:r>
      <w:r>
        <w:rPr>
          <w:rFonts w:hint="eastAsia" w:ascii="宋体" w:hAnsi="宋体"/>
          <w:szCs w:val="21"/>
          <w:lang w:val="zh-CN"/>
        </w:rPr>
        <w:t>时</w:t>
      </w:r>
      <w:r>
        <w:rPr>
          <w:rFonts w:hint="eastAsia" w:ascii="宋体" w:hAnsi="宋体"/>
          <w:szCs w:val="21"/>
          <w:u w:val="single"/>
          <w:lang w:val="zh-CN"/>
        </w:rPr>
        <w:t xml:space="preserve">   </w:t>
      </w:r>
      <w:r>
        <w:rPr>
          <w:rFonts w:hint="eastAsia" w:ascii="宋体" w:hAnsi="宋体"/>
          <w:szCs w:val="21"/>
          <w:lang w:val="zh-CN"/>
        </w:rPr>
        <w:t>分，在全国公共资源交易平台（海南省）（http: //zw.hainan.gov.cn/ggzy/） 网站下载招标文件，并在系统中完成“确认投标”</w:t>
      </w:r>
    </w:p>
    <w:p w14:paraId="46510941">
      <w:pPr>
        <w:spacing w:line="440" w:lineRule="exact"/>
        <w:ind w:firstLine="420" w:firstLineChars="200"/>
        <w:rPr>
          <w:rFonts w:ascii="宋体" w:hAnsi="宋体"/>
          <w:szCs w:val="21"/>
          <w:lang w:val="zh-CN"/>
        </w:rPr>
      </w:pPr>
      <w:r>
        <w:rPr>
          <w:rFonts w:hint="eastAsia" w:ascii="宋体" w:hAnsi="宋体"/>
          <w:szCs w:val="21"/>
          <w:lang w:val="zh-CN"/>
        </w:rPr>
        <w:t>4.2 投标保证金的金额为：</w:t>
      </w:r>
      <w:r>
        <w:rPr>
          <w:rFonts w:hint="eastAsia" w:ascii="宋体" w:hAnsi="宋体"/>
          <w:szCs w:val="21"/>
          <w:u w:val="single"/>
          <w:lang w:val="zh-CN"/>
        </w:rPr>
        <w:t xml:space="preserve">         </w:t>
      </w:r>
      <w:r>
        <w:rPr>
          <w:rFonts w:hint="eastAsia" w:ascii="宋体" w:hAnsi="宋体"/>
          <w:szCs w:val="21"/>
          <w:lang w:val="zh-CN"/>
        </w:rPr>
        <w:t>。</w:t>
      </w:r>
    </w:p>
    <w:p w14:paraId="181D294A">
      <w:pPr>
        <w:pStyle w:val="3"/>
        <w:spacing w:before="120" w:beforeLines="50" w:after="0" w:line="440" w:lineRule="exact"/>
        <w:jc w:val="left"/>
        <w:rPr>
          <w:rFonts w:ascii="黑体" w:hAnsi="黑体"/>
          <w:i w:val="0"/>
          <w:iCs w:val="0"/>
          <w:szCs w:val="24"/>
        </w:rPr>
      </w:pPr>
      <w:bookmarkStart w:id="104" w:name="_Toc178746614"/>
      <w:bookmarkStart w:id="105" w:name="_Toc23730"/>
      <w:r>
        <w:rPr>
          <w:rFonts w:ascii="黑体" w:hAnsi="黑体"/>
          <w:i w:val="0"/>
          <w:iCs w:val="0"/>
          <w:szCs w:val="24"/>
        </w:rPr>
        <w:t>5. 投标文件的递交</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Start w:id="106" w:name="_Toc20333"/>
      <w:bookmarkStart w:id="107" w:name="_Toc26224180"/>
      <w:bookmarkStart w:id="108" w:name="_Toc26224497"/>
      <w:bookmarkStart w:id="109" w:name="_Toc26225558"/>
      <w:bookmarkStart w:id="110" w:name="_Toc15844"/>
      <w:bookmarkStart w:id="111" w:name="_Toc22653"/>
      <w:bookmarkStart w:id="112" w:name="_Toc425"/>
      <w:bookmarkStart w:id="113" w:name="_Toc26226431"/>
      <w:bookmarkStart w:id="114" w:name="_Toc27944"/>
      <w:bookmarkStart w:id="115" w:name="_Toc24874"/>
      <w:bookmarkStart w:id="116" w:name="_Toc234832850"/>
      <w:bookmarkStart w:id="117" w:name="_Toc7378"/>
    </w:p>
    <w:p w14:paraId="17EEAA49">
      <w:pPr>
        <w:tabs>
          <w:tab w:val="left" w:pos="2000"/>
          <w:tab w:val="left" w:pos="5580"/>
          <w:tab w:val="left" w:pos="6220"/>
          <w:tab w:val="left" w:pos="6840"/>
          <w:tab w:val="left" w:pos="7460"/>
          <w:tab w:val="left" w:pos="8100"/>
        </w:tabs>
        <w:adjustRightInd w:val="0"/>
        <w:snapToGrid w:val="0"/>
        <w:spacing w:before="120" w:beforeLines="50" w:line="360" w:lineRule="auto"/>
        <w:ind w:left="19" w:leftChars="9" w:firstLine="466" w:firstLineChars="222"/>
        <w:jc w:val="left"/>
        <w:rPr>
          <w:rFonts w:ascii="宋体" w:hAnsi="宋体" w:cs="宋体"/>
          <w:color w:val="000000"/>
          <w:szCs w:val="21"/>
        </w:rPr>
      </w:pPr>
      <w:r>
        <w:rPr>
          <w:rFonts w:hint="eastAsia" w:ascii="宋体" w:hAnsi="宋体" w:cs="宋体"/>
          <w:color w:val="000000"/>
          <w:szCs w:val="21"/>
        </w:rPr>
        <w:t>5.1投标文件应为加密的投标文件。投标文件递交截止时间（投标截止时间，下同）为</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r>
        <w:rPr>
          <w:rFonts w:hint="eastAsia" w:ascii="宋体" w:hAnsi="宋体" w:cs="宋体"/>
          <w:color w:val="000000"/>
          <w:szCs w:val="21"/>
          <w:u w:val="single"/>
        </w:rPr>
        <w:t xml:space="preserve">   </w:t>
      </w:r>
      <w:r>
        <w:rPr>
          <w:rFonts w:hint="eastAsia" w:ascii="宋体" w:hAnsi="宋体" w:cs="宋体"/>
          <w:color w:val="000000"/>
          <w:szCs w:val="21"/>
        </w:rPr>
        <w:t>时</w:t>
      </w:r>
      <w:r>
        <w:rPr>
          <w:rFonts w:hint="eastAsia" w:ascii="宋体" w:hAnsi="宋体" w:cs="宋体"/>
          <w:color w:val="000000"/>
          <w:szCs w:val="21"/>
          <w:u w:val="single"/>
        </w:rPr>
        <w:t xml:space="preserve">   </w:t>
      </w:r>
      <w:r>
        <w:rPr>
          <w:rFonts w:hint="eastAsia" w:ascii="宋体" w:hAnsi="宋体" w:cs="宋体"/>
          <w:color w:val="000000"/>
          <w:szCs w:val="21"/>
        </w:rPr>
        <w:t>分，投标人应在投标截止时间前，通过互联网使用CA数字证书登录“电子交易平台”，将加密的投标文件上传，并保存上传成功后系统自动生成的电子签收凭证，递交时间即为电子签收凭证时间。逾期未完成上传或未按规定加密的投标文件，招标人予以拒收。</w:t>
      </w:r>
    </w:p>
    <w:p w14:paraId="3E3664F2">
      <w:pPr>
        <w:tabs>
          <w:tab w:val="left" w:pos="2000"/>
          <w:tab w:val="left" w:pos="5580"/>
          <w:tab w:val="left" w:pos="6220"/>
          <w:tab w:val="left" w:pos="6840"/>
          <w:tab w:val="left" w:pos="7460"/>
          <w:tab w:val="left" w:pos="8100"/>
        </w:tabs>
        <w:adjustRightInd w:val="0"/>
        <w:snapToGrid w:val="0"/>
        <w:spacing w:line="360" w:lineRule="auto"/>
        <w:ind w:left="19" w:leftChars="9" w:firstLine="466" w:firstLineChars="222"/>
        <w:jc w:val="left"/>
        <w:rPr>
          <w:rFonts w:ascii="宋体" w:hAnsi="宋体" w:cs="宋体"/>
          <w:color w:val="000000"/>
          <w:szCs w:val="21"/>
        </w:rPr>
      </w:pPr>
      <w:r>
        <w:rPr>
          <w:rFonts w:hint="eastAsia" w:ascii="宋体" w:hAnsi="宋体" w:cs="宋体"/>
          <w:color w:val="000000"/>
          <w:kern w:val="0"/>
          <w:szCs w:val="21"/>
        </w:rPr>
        <w:t>5.2</w:t>
      </w:r>
      <w:r>
        <w:rPr>
          <w:rFonts w:hint="eastAsia" w:ascii="宋体" w:hAnsi="宋体" w:cs="宋体"/>
          <w:color w:val="000000"/>
          <w:szCs w:val="21"/>
        </w:rPr>
        <w:t>投标保证金到账截止日期：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r>
        <w:rPr>
          <w:rFonts w:hint="eastAsia" w:ascii="宋体" w:hAnsi="宋体" w:cs="宋体"/>
          <w:color w:val="000000"/>
          <w:szCs w:val="21"/>
          <w:u w:val="single"/>
        </w:rPr>
        <w:t xml:space="preserve">   </w:t>
      </w:r>
      <w:r>
        <w:rPr>
          <w:rFonts w:hint="eastAsia" w:ascii="宋体" w:hAnsi="宋体" w:cs="宋体"/>
          <w:color w:val="000000"/>
          <w:szCs w:val="21"/>
        </w:rPr>
        <w:t>时</w:t>
      </w:r>
      <w:r>
        <w:rPr>
          <w:rFonts w:hint="eastAsia" w:ascii="宋体" w:hAnsi="宋体" w:cs="宋体"/>
          <w:color w:val="000000"/>
          <w:szCs w:val="21"/>
          <w:u w:val="single"/>
        </w:rPr>
        <w:t xml:space="preserve">   </w:t>
      </w:r>
      <w:r>
        <w:rPr>
          <w:rFonts w:hint="eastAsia" w:ascii="宋体" w:hAnsi="宋体" w:cs="宋体"/>
          <w:color w:val="000000"/>
          <w:szCs w:val="21"/>
        </w:rPr>
        <w:t>分，投标保证金的形式：</w:t>
      </w:r>
      <w:r>
        <w:rPr>
          <w:rFonts w:hint="eastAsia" w:ascii="宋体" w:hAnsi="宋体" w:cs="宋体"/>
          <w:color w:val="000000"/>
          <w:szCs w:val="21"/>
          <w:u w:val="single"/>
        </w:rPr>
        <w:t>网上支付或线下银行转账支付或银行保函支付或电子保函支付或建设工程投标保证保险支付</w:t>
      </w:r>
      <w:r>
        <w:rPr>
          <w:rFonts w:hint="eastAsia" w:ascii="宋体" w:hAnsi="宋体" w:cs="宋体"/>
          <w:color w:val="000000"/>
          <w:szCs w:val="21"/>
        </w:rPr>
        <w:t>，支付地址：http：//zw.hainan.gov.cn/ggzy/。</w:t>
      </w:r>
    </w:p>
    <w:p w14:paraId="662D90EC">
      <w:pPr>
        <w:tabs>
          <w:tab w:val="left" w:pos="2000"/>
          <w:tab w:val="left" w:pos="5580"/>
          <w:tab w:val="left" w:pos="6220"/>
          <w:tab w:val="left" w:pos="6840"/>
          <w:tab w:val="left" w:pos="7460"/>
          <w:tab w:val="left" w:pos="8100"/>
        </w:tabs>
        <w:adjustRightInd w:val="0"/>
        <w:snapToGrid w:val="0"/>
        <w:spacing w:line="360" w:lineRule="auto"/>
        <w:ind w:left="19" w:leftChars="9" w:firstLine="466" w:firstLineChars="222"/>
        <w:jc w:val="left"/>
        <w:rPr>
          <w:rFonts w:ascii="宋体" w:hAnsi="宋体" w:cs="宋体"/>
          <w:color w:val="000000"/>
          <w:kern w:val="0"/>
          <w:szCs w:val="21"/>
        </w:rPr>
      </w:pPr>
      <w:r>
        <w:rPr>
          <w:rFonts w:hint="eastAsia" w:ascii="宋体" w:hAnsi="宋体" w:cs="宋体"/>
          <w:color w:val="000000"/>
          <w:kern w:val="0"/>
          <w:szCs w:val="21"/>
        </w:rPr>
        <w:t>5.3 未在投标截止时间前完成上传的或者逾期送达的或者未送达指定地点的投标文件，招标人将不予受理。</w:t>
      </w:r>
    </w:p>
    <w:p w14:paraId="35F07C19">
      <w:pPr>
        <w:pStyle w:val="3"/>
        <w:spacing w:before="120" w:beforeLines="50" w:after="0" w:line="440" w:lineRule="exact"/>
        <w:jc w:val="left"/>
        <w:rPr>
          <w:rFonts w:ascii="黑体" w:hAnsi="黑体"/>
          <w:i w:val="0"/>
          <w:iCs w:val="0"/>
          <w:szCs w:val="24"/>
        </w:rPr>
      </w:pPr>
      <w:bookmarkStart w:id="118" w:name="_Toc19757"/>
      <w:bookmarkStart w:id="119" w:name="_Toc178746615"/>
      <w:r>
        <w:rPr>
          <w:rFonts w:ascii="黑体" w:hAnsi="黑体"/>
          <w:i w:val="0"/>
          <w:iCs w:val="0"/>
          <w:szCs w:val="24"/>
        </w:rPr>
        <w:t>6.</w:t>
      </w:r>
      <w:r>
        <w:rPr>
          <w:rFonts w:hint="eastAsia" w:ascii="黑体" w:hAnsi="黑体"/>
          <w:i w:val="0"/>
          <w:iCs w:val="0"/>
          <w:szCs w:val="24"/>
        </w:rPr>
        <w:t xml:space="preserve"> </w:t>
      </w:r>
      <w:r>
        <w:rPr>
          <w:rFonts w:ascii="黑体" w:hAnsi="黑体"/>
          <w:i w:val="0"/>
          <w:iCs w:val="0"/>
          <w:szCs w:val="24"/>
        </w:rPr>
        <w:t>发布公告的媒介</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FDB22D">
      <w:pPr>
        <w:pStyle w:val="17"/>
        <w:topLinePunct/>
        <w:spacing w:line="440" w:lineRule="exact"/>
        <w:ind w:firstLine="420" w:firstLineChars="200"/>
        <w:rPr>
          <w:rFonts w:ascii="Times New Roman"/>
          <w:sz w:val="21"/>
          <w:szCs w:val="21"/>
        </w:rPr>
      </w:pPr>
      <w:r>
        <w:rPr>
          <w:rFonts w:ascii="Times New Roman"/>
          <w:sz w:val="21"/>
          <w:szCs w:val="21"/>
        </w:rPr>
        <w:t>本次招标公告同时在</w:t>
      </w:r>
      <w:r>
        <w:rPr>
          <w:rFonts w:hint="eastAsia" w:hAnsi="宋体" w:cs="宋体"/>
          <w:kern w:val="0"/>
          <w:sz w:val="21"/>
          <w:szCs w:val="21"/>
          <w:u w:val="single"/>
          <w:lang w:val="en-US"/>
        </w:rPr>
        <w:t>全国公共资源交易平台（海南省）、中国招标投标公共服务平台、海南省交通运输厅网</w:t>
      </w:r>
      <w:r>
        <w:rPr>
          <w:rFonts w:hint="eastAsia" w:hAnsi="宋体" w:cs="宋体"/>
          <w:kern w:val="0"/>
          <w:sz w:val="21"/>
          <w:szCs w:val="21"/>
          <w:lang w:val="en-US"/>
        </w:rPr>
        <w:t>等媒介上</w:t>
      </w:r>
      <w:r>
        <w:rPr>
          <w:rFonts w:ascii="Times New Roman"/>
          <w:sz w:val="21"/>
          <w:szCs w:val="21"/>
        </w:rPr>
        <w:t>上发布。</w:t>
      </w:r>
    </w:p>
    <w:p w14:paraId="16DF5663">
      <w:pPr>
        <w:pStyle w:val="3"/>
        <w:spacing w:before="120" w:beforeLines="50" w:after="0" w:line="440" w:lineRule="exact"/>
        <w:jc w:val="left"/>
        <w:rPr>
          <w:rFonts w:ascii="黑体" w:hAnsi="黑体"/>
          <w:i w:val="0"/>
          <w:iCs w:val="0"/>
          <w:szCs w:val="24"/>
        </w:rPr>
      </w:pPr>
      <w:bookmarkStart w:id="120" w:name="_Toc5638"/>
      <w:bookmarkStart w:id="121" w:name="_Toc10443"/>
      <w:bookmarkStart w:id="122" w:name="_Toc9508"/>
      <w:bookmarkStart w:id="123" w:name="_Toc30856"/>
      <w:bookmarkStart w:id="124" w:name="_Toc30353"/>
      <w:bookmarkStart w:id="125" w:name="_Toc12497"/>
      <w:bookmarkStart w:id="126" w:name="_Toc22435"/>
      <w:bookmarkStart w:id="127" w:name="_Toc30225"/>
      <w:bookmarkStart w:id="128" w:name="_Toc178746616"/>
      <w:r>
        <w:rPr>
          <w:rFonts w:ascii="黑体" w:hAnsi="黑体"/>
          <w:i w:val="0"/>
          <w:iCs w:val="0"/>
          <w:szCs w:val="24"/>
        </w:rPr>
        <w:t>7.</w:t>
      </w:r>
      <w:r>
        <w:rPr>
          <w:rFonts w:hint="eastAsia" w:ascii="黑体" w:hAnsi="黑体"/>
          <w:i w:val="0"/>
          <w:iCs w:val="0"/>
          <w:szCs w:val="24"/>
        </w:rPr>
        <w:t xml:space="preserve"> 其他</w:t>
      </w:r>
      <w:bookmarkEnd w:id="120"/>
      <w:bookmarkEnd w:id="121"/>
      <w:bookmarkEnd w:id="122"/>
      <w:bookmarkEnd w:id="123"/>
      <w:bookmarkEnd w:id="124"/>
      <w:bookmarkEnd w:id="125"/>
      <w:bookmarkEnd w:id="126"/>
      <w:bookmarkEnd w:id="127"/>
      <w:bookmarkEnd w:id="128"/>
    </w:p>
    <w:p w14:paraId="1F9DECEA">
      <w:pPr>
        <w:snapToGrid w:val="0"/>
        <w:spacing w:before="120" w:beforeLines="50" w:line="360" w:lineRule="auto"/>
        <w:ind w:firstLine="630" w:firstLineChars="300"/>
        <w:jc w:val="left"/>
        <w:rPr>
          <w:rFonts w:ascii="宋体" w:hAnsi="宋体" w:cs="宋体"/>
          <w:color w:val="000000"/>
          <w:kern w:val="0"/>
          <w:szCs w:val="21"/>
        </w:rPr>
      </w:pPr>
      <w:bookmarkStart w:id="129" w:name="_Toc234832851"/>
      <w:bookmarkStart w:id="130" w:name="_Toc8931"/>
      <w:bookmarkStart w:id="131" w:name="_Toc26224499"/>
      <w:bookmarkStart w:id="132" w:name="_Toc23068"/>
      <w:bookmarkStart w:id="133" w:name="_Toc26226433"/>
      <w:bookmarkStart w:id="134" w:name="_Toc26225560"/>
      <w:bookmarkStart w:id="135" w:name="_Toc30897"/>
      <w:bookmarkStart w:id="136" w:name="_Toc14707"/>
      <w:bookmarkStart w:id="137" w:name="_Toc5202"/>
      <w:bookmarkStart w:id="138" w:name="_Toc14470"/>
      <w:bookmarkStart w:id="139" w:name="_Toc2683"/>
      <w:bookmarkStart w:id="140" w:name="_Toc26224182"/>
      <w:r>
        <w:rPr>
          <w:rFonts w:hint="eastAsia" w:ascii="宋体" w:hAnsi="宋体" w:cs="宋体"/>
          <w:color w:val="000000"/>
          <w:kern w:val="0"/>
          <w:szCs w:val="21"/>
        </w:rPr>
        <w:t xml:space="preserve">7.1 投标人须在全国公共资源交易平台（海南省）（http://zw.hainan.gov.cn/ggzy/）“企业信息管理系统”中登记企业信息，然后登陆全国公共资源交易平台（海南省）（http://zw.hainan.gov.cn/ggzy/）“工程建设招投标交易系统”下载、查看电子版的招标文件及其他文件；在全国公共资源交易平台（海南省）（http://zw.hainan.gov.cn/ggzy/）“工程建设招投标交易系统”填写的项目负责人，请与正式投标时投标文件中的项目负责人一致。 </w:t>
      </w:r>
    </w:p>
    <w:p w14:paraId="4D1923B8">
      <w:pPr>
        <w:snapToGrid w:val="0"/>
        <w:spacing w:line="360" w:lineRule="auto"/>
        <w:ind w:firstLine="630" w:firstLineChars="300"/>
        <w:jc w:val="left"/>
        <w:rPr>
          <w:rFonts w:ascii="宋体" w:hAnsi="宋体" w:cs="宋体"/>
          <w:color w:val="000000"/>
          <w:kern w:val="0"/>
          <w:szCs w:val="21"/>
        </w:rPr>
      </w:pPr>
      <w:r>
        <w:rPr>
          <w:rFonts w:ascii="宋体" w:hAnsi="宋体" w:cs="宋体"/>
          <w:color w:val="000000"/>
          <w:kern w:val="0"/>
          <w:szCs w:val="21"/>
        </w:rPr>
        <w:t xml:space="preserve">7.2 </w:t>
      </w:r>
      <w:r>
        <w:rPr>
          <w:rFonts w:ascii="宋体" w:hAnsi="宋体" w:cs="宋体"/>
          <w:color w:val="000000"/>
          <w:kern w:val="0"/>
          <w:szCs w:val="21"/>
          <w:u w:val="single"/>
        </w:rPr>
        <w:t xml:space="preserve">                     </w:t>
      </w:r>
      <w:r>
        <w:rPr>
          <w:rFonts w:ascii="宋体" w:hAnsi="宋体" w:cs="宋体"/>
          <w:color w:val="000000"/>
          <w:kern w:val="0"/>
          <w:szCs w:val="21"/>
        </w:rPr>
        <w:t xml:space="preserve"> </w:t>
      </w:r>
    </w:p>
    <w:p w14:paraId="274684C9">
      <w:pPr>
        <w:pStyle w:val="3"/>
        <w:spacing w:before="120" w:beforeLines="50" w:after="0" w:line="440" w:lineRule="exact"/>
        <w:jc w:val="left"/>
        <w:rPr>
          <w:rFonts w:ascii="黑体" w:hAnsi="黑体"/>
          <w:i w:val="0"/>
          <w:iCs w:val="0"/>
          <w:szCs w:val="24"/>
        </w:rPr>
      </w:pPr>
      <w:bookmarkStart w:id="141" w:name="_Toc28022"/>
      <w:bookmarkStart w:id="142" w:name="_Toc178746617"/>
      <w:r>
        <w:rPr>
          <w:rFonts w:ascii="黑体" w:hAnsi="黑体"/>
          <w:i w:val="0"/>
          <w:iCs w:val="0"/>
          <w:szCs w:val="24"/>
        </w:rPr>
        <w:t>8. 联系方式</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B97280B">
      <w:pPr>
        <w:spacing w:line="440" w:lineRule="exact"/>
        <w:ind w:firstLine="480" w:firstLineChars="200"/>
        <w:rPr>
          <w:sz w:val="24"/>
        </w:rPr>
      </w:pPr>
      <w:r>
        <w:rPr>
          <w:sz w:val="24"/>
        </w:rPr>
        <w:t xml:space="preserve"> </w:t>
      </w:r>
    </w:p>
    <w:tbl>
      <w:tblPr>
        <w:tblStyle w:val="48"/>
        <w:tblW w:w="9519" w:type="dxa"/>
        <w:tblInd w:w="0" w:type="dxa"/>
        <w:tblLayout w:type="fixed"/>
        <w:tblCellMar>
          <w:top w:w="0" w:type="dxa"/>
          <w:left w:w="108" w:type="dxa"/>
          <w:bottom w:w="0" w:type="dxa"/>
          <w:right w:w="108" w:type="dxa"/>
        </w:tblCellMar>
      </w:tblPr>
      <w:tblGrid>
        <w:gridCol w:w="4783"/>
        <w:gridCol w:w="4736"/>
      </w:tblGrid>
      <w:tr w14:paraId="5F8ED06A">
        <w:tblPrEx>
          <w:tblCellMar>
            <w:top w:w="0" w:type="dxa"/>
            <w:left w:w="108" w:type="dxa"/>
            <w:bottom w:w="0" w:type="dxa"/>
            <w:right w:w="108" w:type="dxa"/>
          </w:tblCellMar>
        </w:tblPrEx>
        <w:trPr>
          <w:trHeight w:val="522" w:hRule="atLeast"/>
        </w:trPr>
        <w:tc>
          <w:tcPr>
            <w:tcW w:w="4783" w:type="dxa"/>
          </w:tcPr>
          <w:p w14:paraId="30EDC2A2">
            <w:pPr>
              <w:spacing w:line="360" w:lineRule="auto"/>
              <w:jc w:val="left"/>
              <w:rPr>
                <w:rFonts w:ascii="宋体" w:hAnsi="宋体"/>
                <w:color w:val="000000"/>
              </w:rPr>
            </w:pPr>
            <w:r>
              <w:rPr>
                <w:rFonts w:hint="eastAsia" w:ascii="宋体" w:hAnsi="宋体"/>
                <w:color w:val="000000"/>
              </w:rPr>
              <w:t xml:space="preserve">招 标 人： </w:t>
            </w:r>
          </w:p>
        </w:tc>
        <w:tc>
          <w:tcPr>
            <w:tcW w:w="4736" w:type="dxa"/>
          </w:tcPr>
          <w:p w14:paraId="2473C05A">
            <w:pPr>
              <w:spacing w:line="360" w:lineRule="auto"/>
              <w:jc w:val="left"/>
              <w:rPr>
                <w:rFonts w:ascii="宋体" w:hAnsi="宋体"/>
                <w:color w:val="000000"/>
              </w:rPr>
            </w:pPr>
            <w:r>
              <w:rPr>
                <w:rFonts w:hint="eastAsia" w:ascii="宋体" w:hAnsi="宋体"/>
                <w:color w:val="000000"/>
              </w:rPr>
              <w:t xml:space="preserve">招标代理机构： </w:t>
            </w:r>
          </w:p>
        </w:tc>
      </w:tr>
      <w:tr w14:paraId="73BE510E">
        <w:tblPrEx>
          <w:tblCellMar>
            <w:top w:w="0" w:type="dxa"/>
            <w:left w:w="108" w:type="dxa"/>
            <w:bottom w:w="0" w:type="dxa"/>
            <w:right w:w="108" w:type="dxa"/>
          </w:tblCellMar>
        </w:tblPrEx>
        <w:trPr>
          <w:trHeight w:val="444" w:hRule="exact"/>
        </w:trPr>
        <w:tc>
          <w:tcPr>
            <w:tcW w:w="4783" w:type="dxa"/>
          </w:tcPr>
          <w:p w14:paraId="26C11F45">
            <w:pPr>
              <w:spacing w:line="360" w:lineRule="auto"/>
              <w:jc w:val="left"/>
              <w:rPr>
                <w:rFonts w:ascii="宋体" w:hAnsi="宋体"/>
                <w:color w:val="000000"/>
              </w:rPr>
            </w:pPr>
            <w:r>
              <w:rPr>
                <w:rFonts w:hint="eastAsia" w:ascii="宋体" w:hAnsi="宋体"/>
                <w:color w:val="000000"/>
              </w:rPr>
              <w:t xml:space="preserve">地    址： </w:t>
            </w:r>
          </w:p>
        </w:tc>
        <w:tc>
          <w:tcPr>
            <w:tcW w:w="4736" w:type="dxa"/>
          </w:tcPr>
          <w:p w14:paraId="3B9F245F">
            <w:pPr>
              <w:spacing w:line="360" w:lineRule="auto"/>
              <w:jc w:val="left"/>
              <w:rPr>
                <w:rFonts w:ascii="宋体" w:hAnsi="宋体"/>
                <w:color w:val="000000"/>
              </w:rPr>
            </w:pPr>
            <w:r>
              <w:rPr>
                <w:rFonts w:hint="eastAsia" w:ascii="宋体" w:hAnsi="宋体"/>
                <w:color w:val="000000"/>
              </w:rPr>
              <w:t xml:space="preserve">地    址： </w:t>
            </w:r>
          </w:p>
        </w:tc>
      </w:tr>
      <w:tr w14:paraId="4C08963A">
        <w:tblPrEx>
          <w:tblCellMar>
            <w:top w:w="0" w:type="dxa"/>
            <w:left w:w="108" w:type="dxa"/>
            <w:bottom w:w="0" w:type="dxa"/>
            <w:right w:w="108" w:type="dxa"/>
          </w:tblCellMar>
        </w:tblPrEx>
        <w:trPr>
          <w:trHeight w:val="522" w:hRule="atLeast"/>
        </w:trPr>
        <w:tc>
          <w:tcPr>
            <w:tcW w:w="4783" w:type="dxa"/>
          </w:tcPr>
          <w:p w14:paraId="07ED7305">
            <w:pPr>
              <w:spacing w:line="360" w:lineRule="auto"/>
              <w:jc w:val="left"/>
              <w:rPr>
                <w:rFonts w:ascii="宋体" w:hAnsi="宋体"/>
                <w:color w:val="000000"/>
              </w:rPr>
            </w:pPr>
            <w:r>
              <w:rPr>
                <w:rFonts w:hint="eastAsia" w:ascii="宋体" w:hAnsi="宋体"/>
                <w:color w:val="000000"/>
              </w:rPr>
              <w:t xml:space="preserve">联 系 人： </w:t>
            </w:r>
          </w:p>
        </w:tc>
        <w:tc>
          <w:tcPr>
            <w:tcW w:w="4736" w:type="dxa"/>
          </w:tcPr>
          <w:p w14:paraId="4A6D6E9A">
            <w:pPr>
              <w:spacing w:line="360" w:lineRule="auto"/>
              <w:jc w:val="left"/>
              <w:rPr>
                <w:rFonts w:ascii="宋体" w:hAnsi="宋体"/>
                <w:color w:val="000000"/>
              </w:rPr>
            </w:pPr>
            <w:r>
              <w:rPr>
                <w:rFonts w:hint="eastAsia" w:ascii="宋体" w:hAnsi="宋体"/>
                <w:color w:val="000000"/>
              </w:rPr>
              <w:t xml:space="preserve">联 系 人： </w:t>
            </w:r>
          </w:p>
        </w:tc>
      </w:tr>
      <w:tr w14:paraId="4253BE57">
        <w:tblPrEx>
          <w:tblCellMar>
            <w:top w:w="0" w:type="dxa"/>
            <w:left w:w="108" w:type="dxa"/>
            <w:bottom w:w="0" w:type="dxa"/>
            <w:right w:w="108" w:type="dxa"/>
          </w:tblCellMar>
        </w:tblPrEx>
        <w:trPr>
          <w:trHeight w:val="365" w:hRule="atLeast"/>
        </w:trPr>
        <w:tc>
          <w:tcPr>
            <w:tcW w:w="4783" w:type="dxa"/>
          </w:tcPr>
          <w:p w14:paraId="7ACC9F05">
            <w:pPr>
              <w:spacing w:line="360" w:lineRule="auto"/>
              <w:jc w:val="left"/>
              <w:rPr>
                <w:rFonts w:ascii="宋体" w:hAnsi="宋体"/>
                <w:color w:val="000000"/>
              </w:rPr>
            </w:pPr>
            <w:r>
              <w:rPr>
                <w:rFonts w:hint="eastAsia" w:ascii="宋体" w:hAnsi="宋体"/>
                <w:color w:val="000000"/>
              </w:rPr>
              <w:t>电    话：</w:t>
            </w:r>
          </w:p>
        </w:tc>
        <w:tc>
          <w:tcPr>
            <w:tcW w:w="4736" w:type="dxa"/>
          </w:tcPr>
          <w:p w14:paraId="5C844CED">
            <w:pPr>
              <w:spacing w:line="360" w:lineRule="auto"/>
              <w:jc w:val="left"/>
              <w:rPr>
                <w:rFonts w:ascii="宋体" w:hAnsi="宋体"/>
                <w:color w:val="000000"/>
              </w:rPr>
            </w:pPr>
            <w:r>
              <w:rPr>
                <w:rFonts w:hint="eastAsia" w:ascii="宋体" w:hAnsi="宋体"/>
                <w:color w:val="000000"/>
              </w:rPr>
              <w:t>电    话：</w:t>
            </w:r>
          </w:p>
        </w:tc>
      </w:tr>
      <w:tr w14:paraId="084F5320">
        <w:tblPrEx>
          <w:tblCellMar>
            <w:top w:w="0" w:type="dxa"/>
            <w:left w:w="108" w:type="dxa"/>
            <w:bottom w:w="0" w:type="dxa"/>
            <w:right w:w="108" w:type="dxa"/>
          </w:tblCellMar>
        </w:tblPrEx>
        <w:trPr>
          <w:trHeight w:val="415" w:hRule="atLeast"/>
        </w:trPr>
        <w:tc>
          <w:tcPr>
            <w:tcW w:w="4783" w:type="dxa"/>
          </w:tcPr>
          <w:p w14:paraId="4062D8A4">
            <w:pPr>
              <w:spacing w:line="360" w:lineRule="auto"/>
              <w:jc w:val="left"/>
              <w:rPr>
                <w:rFonts w:ascii="宋体" w:hAnsi="宋体"/>
                <w:color w:val="000000"/>
              </w:rPr>
            </w:pPr>
            <w:r>
              <w:rPr>
                <w:rFonts w:hint="eastAsia" w:ascii="宋体" w:hAnsi="宋体"/>
                <w:color w:val="000000"/>
              </w:rPr>
              <w:t xml:space="preserve">监督部门： </w:t>
            </w:r>
          </w:p>
        </w:tc>
        <w:tc>
          <w:tcPr>
            <w:tcW w:w="4736" w:type="dxa"/>
          </w:tcPr>
          <w:p w14:paraId="08660274">
            <w:pPr>
              <w:spacing w:line="360" w:lineRule="auto"/>
              <w:jc w:val="left"/>
              <w:rPr>
                <w:rFonts w:ascii="宋体" w:hAnsi="宋体"/>
                <w:color w:val="000000"/>
              </w:rPr>
            </w:pPr>
          </w:p>
        </w:tc>
      </w:tr>
      <w:tr w14:paraId="2F866EB3">
        <w:tblPrEx>
          <w:tblCellMar>
            <w:top w:w="0" w:type="dxa"/>
            <w:left w:w="108" w:type="dxa"/>
            <w:bottom w:w="0" w:type="dxa"/>
            <w:right w:w="108" w:type="dxa"/>
          </w:tblCellMar>
        </w:tblPrEx>
        <w:trPr>
          <w:trHeight w:val="522" w:hRule="atLeast"/>
        </w:trPr>
        <w:tc>
          <w:tcPr>
            <w:tcW w:w="4783" w:type="dxa"/>
          </w:tcPr>
          <w:p w14:paraId="24E12F85">
            <w:pPr>
              <w:spacing w:line="360" w:lineRule="auto"/>
              <w:jc w:val="left"/>
              <w:rPr>
                <w:rFonts w:ascii="宋体" w:hAnsi="宋体"/>
                <w:color w:val="000000"/>
              </w:rPr>
            </w:pPr>
            <w:r>
              <w:rPr>
                <w:rFonts w:hint="eastAsia" w:ascii="宋体" w:hAnsi="宋体"/>
                <w:color w:val="000000"/>
              </w:rPr>
              <w:t>地    址：</w:t>
            </w:r>
          </w:p>
          <w:p w14:paraId="07E0F6E7">
            <w:pPr>
              <w:spacing w:line="360" w:lineRule="auto"/>
              <w:jc w:val="left"/>
              <w:rPr>
                <w:rFonts w:ascii="宋体" w:hAnsi="宋体"/>
                <w:color w:val="000000"/>
              </w:rPr>
            </w:pPr>
            <w:r>
              <w:rPr>
                <w:rFonts w:hint="eastAsia" w:ascii="宋体" w:hAnsi="宋体"/>
                <w:color w:val="000000"/>
              </w:rPr>
              <w:t xml:space="preserve">电    话： </w:t>
            </w:r>
          </w:p>
          <w:p w14:paraId="09DBEAE2">
            <w:r>
              <w:rPr>
                <w:rFonts w:hint="eastAsia"/>
              </w:rPr>
              <w:t>传    真：</w:t>
            </w:r>
          </w:p>
          <w:p w14:paraId="40E5472C">
            <w:r>
              <w:rPr>
                <w:rFonts w:hint="eastAsia"/>
              </w:rPr>
              <w:t>邮政编码：</w:t>
            </w:r>
          </w:p>
        </w:tc>
        <w:tc>
          <w:tcPr>
            <w:tcW w:w="4736" w:type="dxa"/>
          </w:tcPr>
          <w:p w14:paraId="7191B1E3">
            <w:pPr>
              <w:spacing w:line="360" w:lineRule="auto"/>
              <w:jc w:val="left"/>
              <w:rPr>
                <w:rFonts w:ascii="宋体" w:hAnsi="宋体"/>
                <w:color w:val="000000"/>
              </w:rPr>
            </w:pPr>
          </w:p>
        </w:tc>
      </w:tr>
    </w:tbl>
    <w:p w14:paraId="610F3862">
      <w:pPr>
        <w:spacing w:line="440" w:lineRule="exact"/>
        <w:ind w:firstLine="480" w:firstLineChars="200"/>
      </w:pPr>
      <w:r>
        <w:rPr>
          <w:sz w:val="24"/>
        </w:rPr>
        <w:t xml:space="preserve">  </w:t>
      </w:r>
    </w:p>
    <w:p w14:paraId="4890E8D4">
      <w:pPr>
        <w:spacing w:line="360" w:lineRule="auto"/>
        <w:ind w:left="5580" w:leftChars="2200" w:right="420" w:hanging="960" w:hangingChars="400"/>
        <w:rPr>
          <w:rFonts w:ascii="宋体" w:hAnsi="宋体"/>
          <w:color w:val="000000"/>
        </w:rPr>
      </w:pPr>
      <w:r>
        <w:rPr>
          <w:sz w:val="24"/>
        </w:rPr>
        <w:t xml:space="preserve">           </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 xml:space="preserve">   </w:t>
      </w:r>
      <w:r>
        <w:rPr>
          <w:rFonts w:hint="eastAsia" w:ascii="宋体" w:hAnsi="宋体"/>
          <w:color w:val="000000"/>
        </w:rPr>
        <w:t>日</w:t>
      </w:r>
    </w:p>
    <w:p w14:paraId="1BE7333A">
      <w:pPr>
        <w:spacing w:line="440" w:lineRule="exact"/>
        <w:ind w:firstLine="480" w:firstLineChars="200"/>
        <w:rPr>
          <w:sz w:val="24"/>
        </w:rPr>
      </w:pPr>
    </w:p>
    <w:p w14:paraId="7053F7BF">
      <w:pPr>
        <w:topLinePunct/>
        <w:spacing w:line="440" w:lineRule="exact"/>
        <w:ind w:firstLine="480" w:firstLineChars="200"/>
        <w:jc w:val="right"/>
        <w:rPr>
          <w:sz w:val="24"/>
        </w:rPr>
      </w:pPr>
      <w:r>
        <w:rPr>
          <w:sz w:val="24"/>
        </w:rPr>
        <w:t>　　　　　　　　 　       　　　　　</w:t>
      </w:r>
    </w:p>
    <w:p w14:paraId="4115498D">
      <w:pPr>
        <w:spacing w:line="400" w:lineRule="atLeast"/>
        <w:rPr>
          <w:sz w:val="24"/>
        </w:rPr>
      </w:pPr>
      <w:r>
        <w:rPr>
          <w:sz w:val="24"/>
        </w:rPr>
        <w:t xml:space="preserve">                                             </w:t>
      </w:r>
    </w:p>
    <w:p w14:paraId="3864335F">
      <w:pPr>
        <w:spacing w:line="400" w:lineRule="atLeast"/>
        <w:rPr>
          <w:sz w:val="24"/>
        </w:rPr>
      </w:pPr>
      <w:r>
        <w:rPr>
          <w:sz w:val="24"/>
        </w:rPr>
        <w:t xml:space="preserve">                                             </w:t>
      </w:r>
    </w:p>
    <w:p w14:paraId="42DD50D7">
      <w:pPr>
        <w:spacing w:line="440" w:lineRule="exact"/>
        <w:jc w:val="center"/>
        <w:rPr>
          <w:rFonts w:eastAsia="黑体"/>
          <w:sz w:val="28"/>
          <w:szCs w:val="29"/>
        </w:rPr>
      </w:pPr>
    </w:p>
    <w:p w14:paraId="7A187D80">
      <w:pPr>
        <w:topLinePunct/>
        <w:spacing w:line="440" w:lineRule="exact"/>
        <w:ind w:right="31" w:rightChars="15"/>
        <w:jc w:val="center"/>
        <w:rPr>
          <w:rFonts w:eastAsia="黑体"/>
          <w:sz w:val="29"/>
          <w:szCs w:val="29"/>
        </w:rPr>
      </w:pPr>
    </w:p>
    <w:p w14:paraId="31D91160">
      <w:pPr>
        <w:topLinePunct/>
        <w:spacing w:line="440" w:lineRule="exact"/>
        <w:ind w:right="31" w:rightChars="15"/>
        <w:rPr>
          <w:rFonts w:eastAsia="黑体"/>
          <w:sz w:val="29"/>
          <w:szCs w:val="29"/>
        </w:rPr>
      </w:pPr>
    </w:p>
    <w:p w14:paraId="7993A3DE">
      <w:pPr>
        <w:topLinePunct/>
        <w:spacing w:line="440" w:lineRule="exact"/>
        <w:ind w:right="31" w:rightChars="15"/>
        <w:jc w:val="center"/>
        <w:rPr>
          <w:rFonts w:eastAsia="黑体"/>
          <w:sz w:val="29"/>
          <w:szCs w:val="29"/>
        </w:rPr>
      </w:pPr>
    </w:p>
    <w:p w14:paraId="3E080DF6">
      <w:pPr>
        <w:topLinePunct/>
        <w:spacing w:line="440" w:lineRule="exact"/>
        <w:ind w:right="31" w:rightChars="15"/>
        <w:jc w:val="center"/>
        <w:rPr>
          <w:rFonts w:eastAsia="黑体"/>
          <w:sz w:val="29"/>
          <w:szCs w:val="29"/>
        </w:rPr>
      </w:pPr>
    </w:p>
    <w:p w14:paraId="489EA751">
      <w:pPr>
        <w:topLinePunct/>
        <w:spacing w:line="440" w:lineRule="exact"/>
        <w:ind w:right="31" w:rightChars="15"/>
        <w:jc w:val="center"/>
        <w:rPr>
          <w:rFonts w:eastAsia="黑体"/>
          <w:sz w:val="29"/>
          <w:szCs w:val="29"/>
        </w:rPr>
      </w:pPr>
    </w:p>
    <w:p w14:paraId="011FD6E8">
      <w:pPr>
        <w:pStyle w:val="46"/>
        <w:rPr>
          <w:lang w:val="en-US"/>
        </w:rPr>
      </w:pPr>
    </w:p>
    <w:p w14:paraId="5DC8AE12">
      <w:pPr>
        <w:topLinePunct/>
        <w:spacing w:line="240" w:lineRule="atLeast"/>
        <w:ind w:right="31" w:rightChars="15"/>
        <w:jc w:val="center"/>
        <w:rPr>
          <w:rFonts w:eastAsia="黑体"/>
          <w:sz w:val="56"/>
          <w:szCs w:val="56"/>
        </w:rPr>
      </w:pPr>
    </w:p>
    <w:p w14:paraId="6576923F">
      <w:pPr>
        <w:topLinePunct/>
        <w:spacing w:line="240" w:lineRule="atLeast"/>
        <w:ind w:right="31" w:rightChars="15"/>
        <w:jc w:val="center"/>
        <w:rPr>
          <w:rFonts w:eastAsia="黑体"/>
          <w:sz w:val="56"/>
          <w:szCs w:val="56"/>
        </w:rPr>
      </w:pPr>
    </w:p>
    <w:p w14:paraId="45C6E5CA">
      <w:pPr>
        <w:pStyle w:val="46"/>
        <w:rPr>
          <w:lang w:val="en-US"/>
        </w:rPr>
      </w:pPr>
    </w:p>
    <w:p w14:paraId="36EF9B35">
      <w:pPr>
        <w:topLinePunct/>
        <w:spacing w:line="240" w:lineRule="atLeast"/>
        <w:ind w:right="31" w:rightChars="15"/>
        <w:jc w:val="center"/>
        <w:rPr>
          <w:rFonts w:eastAsia="黑体"/>
          <w:sz w:val="56"/>
          <w:szCs w:val="56"/>
        </w:rPr>
      </w:pPr>
    </w:p>
    <w:p w14:paraId="66664E43">
      <w:pPr>
        <w:topLinePunct/>
        <w:spacing w:line="240" w:lineRule="atLeast"/>
        <w:ind w:right="31" w:rightChars="15"/>
        <w:jc w:val="center"/>
        <w:rPr>
          <w:rFonts w:eastAsia="黑体"/>
          <w:sz w:val="56"/>
          <w:szCs w:val="56"/>
        </w:rPr>
      </w:pPr>
    </w:p>
    <w:p w14:paraId="154B9097">
      <w:pPr>
        <w:topLinePunct/>
        <w:spacing w:line="240" w:lineRule="atLeast"/>
        <w:ind w:right="31" w:rightChars="15"/>
        <w:jc w:val="center"/>
        <w:rPr>
          <w:rFonts w:eastAsia="黑体"/>
          <w:sz w:val="56"/>
          <w:szCs w:val="56"/>
        </w:rPr>
      </w:pPr>
    </w:p>
    <w:p w14:paraId="2741B6CE">
      <w:pPr>
        <w:topLinePunct/>
        <w:spacing w:line="240" w:lineRule="atLeast"/>
        <w:ind w:right="31" w:rightChars="15"/>
        <w:jc w:val="center"/>
        <w:rPr>
          <w:rFonts w:eastAsia="黑体"/>
          <w:sz w:val="56"/>
          <w:szCs w:val="56"/>
        </w:rPr>
      </w:pPr>
    </w:p>
    <w:p w14:paraId="76F994FA">
      <w:pPr>
        <w:topLinePunct/>
        <w:spacing w:line="240" w:lineRule="atLeast"/>
        <w:ind w:right="31" w:rightChars="15"/>
        <w:jc w:val="center"/>
        <w:rPr>
          <w:rFonts w:eastAsia="黑体"/>
          <w:sz w:val="56"/>
          <w:szCs w:val="56"/>
        </w:rPr>
      </w:pPr>
    </w:p>
    <w:p w14:paraId="643A1101">
      <w:pPr>
        <w:pStyle w:val="2"/>
        <w:spacing w:before="0" w:after="0" w:line="440" w:lineRule="exact"/>
        <w:jc w:val="center"/>
        <w:rPr>
          <w:rFonts w:eastAsia="黑体"/>
          <w:sz w:val="42"/>
          <w:szCs w:val="42"/>
        </w:rPr>
      </w:pPr>
      <w:bookmarkStart w:id="143" w:name="_Toc32395"/>
      <w:bookmarkStart w:id="144" w:name="_Toc178746618"/>
      <w:r>
        <w:rPr>
          <w:rStyle w:val="149"/>
          <w:rFonts w:hint="eastAsia" w:ascii="黑体" w:eastAsia="黑体"/>
          <w:b w:val="0"/>
          <w:sz w:val="28"/>
          <w:szCs w:val="28"/>
        </w:rPr>
        <w:t>第一章  投标邀请书（适用于邀请招标）</w:t>
      </w:r>
      <w:bookmarkEnd w:id="143"/>
      <w:bookmarkEnd w:id="144"/>
    </w:p>
    <w:p w14:paraId="178B10FE">
      <w:pPr>
        <w:spacing w:line="440" w:lineRule="exact"/>
        <w:jc w:val="center"/>
        <w:rPr>
          <w:rFonts w:eastAsia="黑体"/>
          <w:sz w:val="28"/>
          <w:szCs w:val="28"/>
        </w:rPr>
      </w:pPr>
      <w:r>
        <w:rPr>
          <w:rFonts w:hint="eastAsia" w:eastAsia="黑体"/>
          <w:sz w:val="28"/>
          <w:szCs w:val="28"/>
          <w:u w:val="single"/>
        </w:rPr>
        <w:t xml:space="preserve">              </w:t>
      </w:r>
      <w:r>
        <w:rPr>
          <w:rFonts w:hint="eastAsia" w:eastAsia="黑体"/>
          <w:sz w:val="28"/>
          <w:szCs w:val="28"/>
        </w:rPr>
        <w:t>（项目名称）</w:t>
      </w:r>
      <w:r>
        <w:rPr>
          <w:rFonts w:hint="eastAsia" w:eastAsia="黑体"/>
          <w:sz w:val="28"/>
          <w:szCs w:val="28"/>
          <w:u w:val="single"/>
        </w:rPr>
        <w:t xml:space="preserve">   </w:t>
      </w:r>
      <w:r>
        <w:rPr>
          <w:rFonts w:hint="eastAsia" w:eastAsia="黑体"/>
          <w:sz w:val="28"/>
          <w:szCs w:val="28"/>
        </w:rPr>
        <w:t>标段勘察设计</w:t>
      </w:r>
      <w:r>
        <w:rPr>
          <w:rFonts w:eastAsia="黑体"/>
          <w:sz w:val="28"/>
          <w:szCs w:val="28"/>
        </w:rPr>
        <w:t>招标</w:t>
      </w:r>
      <w:r>
        <w:rPr>
          <w:rFonts w:hint="eastAsia" w:eastAsia="黑体"/>
          <w:sz w:val="28"/>
          <w:szCs w:val="28"/>
        </w:rPr>
        <w:t>邀请书</w:t>
      </w:r>
    </w:p>
    <w:p w14:paraId="33C3DAFD">
      <w:pPr>
        <w:pStyle w:val="44"/>
        <w:jc w:val="both"/>
        <w:outlineLvl w:val="9"/>
        <w:rPr>
          <w:b w:val="0"/>
          <w:bCs/>
          <w:sz w:val="21"/>
          <w:szCs w:val="21"/>
        </w:rPr>
      </w:pPr>
      <w:r>
        <w:rPr>
          <w:rFonts w:hint="eastAsia"/>
          <w:b w:val="0"/>
          <w:bCs/>
          <w:sz w:val="21"/>
          <w:szCs w:val="21"/>
        </w:rPr>
        <w:t>致：</w:t>
      </w:r>
      <w:r>
        <w:rPr>
          <w:rFonts w:hint="eastAsia"/>
          <w:b w:val="0"/>
          <w:bCs/>
          <w:sz w:val="21"/>
          <w:szCs w:val="21"/>
          <w:u w:val="single"/>
        </w:rPr>
        <w:t xml:space="preserve">                       </w:t>
      </w:r>
      <w:r>
        <w:rPr>
          <w:rFonts w:hint="eastAsia"/>
          <w:b w:val="0"/>
          <w:bCs/>
          <w:sz w:val="21"/>
          <w:szCs w:val="21"/>
        </w:rPr>
        <w:t>（被邀请单位名称）</w:t>
      </w:r>
    </w:p>
    <w:p w14:paraId="2194AA42">
      <w:pPr>
        <w:pStyle w:val="3"/>
        <w:spacing w:line="440" w:lineRule="exact"/>
        <w:jc w:val="left"/>
      </w:pPr>
      <w:bookmarkStart w:id="145" w:name="_Toc178746619"/>
      <w:bookmarkStart w:id="146" w:name="_Toc15643"/>
      <w:r>
        <w:rPr>
          <w:rFonts w:ascii="黑体" w:hAnsi="黑体"/>
          <w:i w:val="0"/>
          <w:iCs w:val="0"/>
          <w:szCs w:val="24"/>
        </w:rPr>
        <w:t>1. 招标条件</w:t>
      </w:r>
      <w:bookmarkEnd w:id="145"/>
      <w:bookmarkEnd w:id="146"/>
    </w:p>
    <w:p w14:paraId="575CE601">
      <w:pPr>
        <w:pStyle w:val="46"/>
        <w:rPr>
          <w:u w:val="single"/>
          <w:lang w:val="en-US"/>
        </w:rPr>
      </w:pPr>
      <w:r>
        <w:rPr>
          <w:rFonts w:hint="eastAsia"/>
          <w:lang w:val="en-US"/>
        </w:rPr>
        <w:t>本招标项目</w:t>
      </w:r>
      <w:r>
        <w:rPr>
          <w:rFonts w:hint="eastAsia"/>
          <w:u w:val="single"/>
          <w:lang w:val="en-US"/>
        </w:rPr>
        <w:t xml:space="preserve">        </w:t>
      </w:r>
      <w:r>
        <w:rPr>
          <w:rFonts w:hint="eastAsia"/>
          <w:lang w:val="en-US"/>
        </w:rPr>
        <w:t>（项目名称）已由</w:t>
      </w:r>
      <w:r>
        <w:rPr>
          <w:rFonts w:hint="eastAsia"/>
          <w:u w:val="single"/>
          <w:lang w:val="en-US"/>
        </w:rPr>
        <w:t xml:space="preserve">      </w:t>
      </w:r>
      <w:r>
        <w:rPr>
          <w:rFonts w:hint="eastAsia"/>
          <w:lang w:val="en-US"/>
        </w:rPr>
        <w:t>（项目审批、核准或备案机关名称）以</w:t>
      </w:r>
      <w:r>
        <w:rPr>
          <w:rFonts w:hint="eastAsia"/>
          <w:u w:val="single"/>
          <w:lang w:val="en-US"/>
        </w:rPr>
        <w:t xml:space="preserve">     </w:t>
      </w:r>
      <w:r>
        <w:rPr>
          <w:rFonts w:hint="eastAsia"/>
          <w:lang w:val="en-US"/>
        </w:rPr>
        <w:t>（批文名称及文号）批准建设，项目业主为</w:t>
      </w:r>
      <w:r>
        <w:rPr>
          <w:rFonts w:hint="eastAsia"/>
          <w:u w:val="single"/>
          <w:lang w:val="en-US"/>
        </w:rPr>
        <w:t xml:space="preserve">           </w:t>
      </w:r>
      <w:r>
        <w:rPr>
          <w:rFonts w:hint="eastAsia"/>
          <w:lang w:val="en-US"/>
        </w:rPr>
        <w:t>，建设资金来自</w:t>
      </w:r>
      <w:r>
        <w:rPr>
          <w:rFonts w:hint="eastAsia"/>
          <w:u w:val="single"/>
          <w:lang w:val="en-US"/>
        </w:rPr>
        <w:t xml:space="preserve">        </w:t>
      </w:r>
      <w:r>
        <w:rPr>
          <w:rFonts w:hint="eastAsia"/>
          <w:lang w:val="en-US"/>
        </w:rPr>
        <w:t>（资金来源），招标人为</w:t>
      </w:r>
      <w:r>
        <w:rPr>
          <w:rFonts w:hint="eastAsia"/>
          <w:u w:val="single"/>
          <w:lang w:val="en-US"/>
        </w:rPr>
        <w:t xml:space="preserve">            </w:t>
      </w:r>
      <w:r>
        <w:rPr>
          <w:rFonts w:hint="eastAsia"/>
          <w:lang w:val="en-US"/>
        </w:rPr>
        <w:t xml:space="preserve"> （招标人名称）。项目已具备招标条件，现邀请你单位参加</w:t>
      </w:r>
      <w:r>
        <w:rPr>
          <w:rFonts w:hint="eastAsia"/>
          <w:u w:val="single"/>
          <w:lang w:val="en-US"/>
        </w:rPr>
        <w:t xml:space="preserve">          </w:t>
      </w:r>
      <w:r>
        <w:rPr>
          <w:rFonts w:hint="eastAsia"/>
          <w:lang w:val="en-US"/>
        </w:rPr>
        <w:t>（勘察、设计或勘察设计）项目的投标。</w:t>
      </w:r>
    </w:p>
    <w:p w14:paraId="66579C42">
      <w:pPr>
        <w:pStyle w:val="3"/>
        <w:spacing w:before="0" w:after="0" w:line="440" w:lineRule="exact"/>
        <w:jc w:val="left"/>
        <w:rPr>
          <w:rFonts w:ascii="黑体" w:hAnsi="黑体"/>
          <w:i w:val="0"/>
          <w:iCs w:val="0"/>
          <w:szCs w:val="24"/>
        </w:rPr>
      </w:pPr>
      <w:bookmarkStart w:id="147" w:name="_Toc23599"/>
      <w:bookmarkStart w:id="148" w:name="_Toc178746620"/>
      <w:r>
        <w:rPr>
          <w:rFonts w:ascii="黑体" w:hAnsi="黑体"/>
          <w:i w:val="0"/>
          <w:iCs w:val="0"/>
          <w:szCs w:val="24"/>
        </w:rPr>
        <w:t>2. 项目概况与招标范围</w:t>
      </w:r>
      <w:bookmarkEnd w:id="147"/>
      <w:bookmarkEnd w:id="148"/>
    </w:p>
    <w:p w14:paraId="25C1E00D">
      <w:pPr>
        <w:adjustRightInd w:val="0"/>
        <w:snapToGrid w:val="0"/>
        <w:spacing w:before="120" w:beforeLines="50" w:line="440" w:lineRule="exact"/>
        <w:ind w:firstLine="420" w:firstLineChars="200"/>
        <w:jc w:val="left"/>
        <w:rPr>
          <w:rFonts w:ascii="黑体" w:hAnsi="黑体"/>
          <w:bCs/>
          <w:szCs w:val="21"/>
        </w:rPr>
      </w:pPr>
      <w:r>
        <w:rPr>
          <w:rFonts w:ascii="黑体" w:hAnsi="黑体"/>
          <w:bCs/>
          <w:szCs w:val="21"/>
        </w:rPr>
        <w:t>2.1</w:t>
      </w:r>
      <w:r>
        <w:rPr>
          <w:rFonts w:ascii="黑体" w:hAnsi="黑体"/>
          <w:bCs/>
          <w:szCs w:val="21"/>
        </w:rPr>
        <w:tab/>
      </w:r>
      <w:r>
        <w:rPr>
          <w:rFonts w:ascii="黑体" w:hAnsi="黑体"/>
          <w:bCs/>
          <w:szCs w:val="21"/>
        </w:rPr>
        <w:t xml:space="preserve">项目概况: </w:t>
      </w:r>
      <w:r>
        <w:rPr>
          <w:rFonts w:hint="eastAsia" w:ascii="黑体" w:hAnsi="黑体"/>
          <w:bCs/>
          <w:szCs w:val="21"/>
          <w:u w:val="single"/>
        </w:rPr>
        <w:t xml:space="preserve">                     (</w:t>
      </w:r>
      <w:r>
        <w:rPr>
          <w:rFonts w:hint="eastAsia" w:ascii="黑体" w:hAnsi="黑体"/>
          <w:bCs/>
          <w:szCs w:val="21"/>
        </w:rPr>
        <w:t>说明本次招标项目的建设规模、主要建设内容、建设地点等)。</w:t>
      </w:r>
    </w:p>
    <w:p w14:paraId="34C53D9E">
      <w:pPr>
        <w:adjustRightInd w:val="0"/>
        <w:snapToGrid w:val="0"/>
        <w:spacing w:line="440" w:lineRule="exact"/>
        <w:ind w:firstLine="420" w:firstLineChars="200"/>
        <w:jc w:val="left"/>
      </w:pPr>
      <w:r>
        <w:rPr>
          <w:rFonts w:ascii="黑体" w:hAnsi="黑体" w:eastAsia="黑体"/>
          <w:szCs w:val="21"/>
          <w:lang w:val="zh-CN"/>
        </w:rPr>
        <w:t>2.2</w:t>
      </w:r>
      <w:r>
        <w:rPr>
          <w:rFonts w:ascii="黑体" w:hAnsi="黑体" w:eastAsia="黑体"/>
          <w:szCs w:val="21"/>
          <w:lang w:val="zh-CN"/>
        </w:rPr>
        <w:tab/>
      </w:r>
      <w:r>
        <w:rPr>
          <w:rFonts w:ascii="黑体" w:hAnsi="黑体" w:eastAsia="黑体"/>
          <w:szCs w:val="21"/>
          <w:lang w:val="zh-CN"/>
        </w:rPr>
        <w:t>招标范围:</w:t>
      </w:r>
      <w:r>
        <w:rPr>
          <w:rFonts w:ascii="黑体" w:hAnsi="黑体" w:eastAsia="黑体"/>
          <w:bCs/>
          <w:szCs w:val="21"/>
          <w:lang w:val="zh-CN"/>
        </w:rPr>
        <w:t xml:space="preserve"> </w:t>
      </w:r>
      <w:r>
        <w:rPr>
          <w:rFonts w:hint="eastAsia" w:ascii="黑体" w:hAnsi="黑体" w:eastAsia="黑体"/>
          <w:bCs/>
          <w:szCs w:val="21"/>
          <w:u w:val="single"/>
          <w:lang w:val="zh-CN"/>
        </w:rPr>
        <w:t xml:space="preserve">              </w:t>
      </w:r>
      <w:r>
        <w:rPr>
          <w:rFonts w:hint="eastAsia" w:ascii="黑体" w:hAnsi="黑体" w:eastAsia="黑体"/>
          <w:bCs/>
          <w:szCs w:val="21"/>
          <w:lang w:val="zh-CN"/>
        </w:rPr>
        <w:t>（说明勘察设计工作内容）。</w:t>
      </w:r>
    </w:p>
    <w:p w14:paraId="7C560801">
      <w:pPr>
        <w:spacing w:before="120" w:beforeLines="50" w:line="440" w:lineRule="exact"/>
        <w:ind w:firstLine="420" w:firstLineChars="200"/>
        <w:rPr>
          <w:rFonts w:ascii="宋体" w:hAnsi="宋体" w:cs="宋体"/>
          <w:kern w:val="0"/>
          <w:szCs w:val="21"/>
        </w:rPr>
      </w:pPr>
      <w:r>
        <w:rPr>
          <w:rFonts w:ascii="黑体" w:hAnsi="黑体" w:eastAsia="黑体"/>
          <w:szCs w:val="21"/>
          <w:lang w:val="zh-CN"/>
        </w:rPr>
        <w:t>2.3</w:t>
      </w:r>
      <w:r>
        <w:rPr>
          <w:rFonts w:ascii="黑体" w:hAnsi="黑体" w:eastAsia="黑体"/>
          <w:szCs w:val="21"/>
          <w:lang w:val="zh-CN"/>
        </w:rPr>
        <w:tab/>
      </w:r>
      <w:r>
        <w:rPr>
          <w:rFonts w:ascii="黑体" w:hAnsi="黑体" w:eastAsia="黑体"/>
          <w:szCs w:val="21"/>
          <w:lang w:val="zh-CN"/>
        </w:rPr>
        <w:t>勘察设计周期：</w:t>
      </w:r>
      <w:r>
        <w:rPr>
          <w:rFonts w:hint="eastAsia" w:ascii="宋体" w:hAnsi="宋体" w:cs="宋体"/>
          <w:kern w:val="0"/>
          <w:szCs w:val="21"/>
          <w:u w:val="single"/>
        </w:rPr>
        <w:t xml:space="preserve">             </w:t>
      </w:r>
      <w:r>
        <w:rPr>
          <w:rFonts w:hint="eastAsia"/>
        </w:rPr>
        <w:t>（</w:t>
      </w:r>
      <w:r>
        <w:rPr>
          <w:rFonts w:hint="eastAsia" w:ascii="黑体" w:hAnsi="黑体" w:eastAsia="黑体"/>
          <w:bCs/>
          <w:szCs w:val="21"/>
          <w:lang w:val="zh-CN"/>
        </w:rPr>
        <w:t>说明勘察周期、设计周期）。</w:t>
      </w:r>
    </w:p>
    <w:p w14:paraId="6CA4F35A">
      <w:pPr>
        <w:spacing w:line="440" w:lineRule="exact"/>
        <w:ind w:firstLine="420" w:firstLineChars="200"/>
        <w:rPr>
          <w:rFonts w:ascii="黑体" w:hAnsi="黑体" w:eastAsia="黑体"/>
          <w:szCs w:val="21"/>
          <w:lang w:val="zh-CN"/>
        </w:rPr>
      </w:pPr>
      <w:r>
        <w:rPr>
          <w:rFonts w:ascii="黑体" w:hAnsi="黑体" w:eastAsia="黑体"/>
          <w:szCs w:val="21"/>
          <w:lang w:val="zh-CN"/>
        </w:rPr>
        <w:t>2.4其他说明：</w:t>
      </w:r>
    </w:p>
    <w:p w14:paraId="2258E874">
      <w:pPr>
        <w:pStyle w:val="3"/>
        <w:spacing w:before="120" w:beforeLines="50" w:after="0" w:line="440" w:lineRule="exact"/>
        <w:jc w:val="left"/>
        <w:rPr>
          <w:rFonts w:ascii="黑体" w:hAnsi="黑体"/>
          <w:i w:val="0"/>
          <w:iCs w:val="0"/>
          <w:szCs w:val="24"/>
        </w:rPr>
      </w:pPr>
      <w:bookmarkStart w:id="149" w:name="_Toc178746621"/>
      <w:bookmarkStart w:id="150" w:name="_Toc7700"/>
      <w:r>
        <w:rPr>
          <w:rFonts w:ascii="黑体" w:hAnsi="黑体"/>
          <w:i w:val="0"/>
          <w:iCs w:val="0"/>
          <w:szCs w:val="24"/>
        </w:rPr>
        <w:t>3. 投标人资格要求</w:t>
      </w:r>
      <w:bookmarkEnd w:id="149"/>
      <w:bookmarkEnd w:id="150"/>
    </w:p>
    <w:p w14:paraId="6C359205">
      <w:pPr>
        <w:spacing w:line="440" w:lineRule="exact"/>
        <w:ind w:firstLine="420" w:firstLineChars="200"/>
        <w:rPr>
          <w:rFonts w:ascii="宋体" w:hAnsi="宋体"/>
          <w:szCs w:val="21"/>
        </w:rPr>
      </w:pPr>
      <w:r>
        <w:rPr>
          <w:rFonts w:hint="eastAsia" w:ascii="宋体" w:hAnsi="宋体"/>
          <w:bCs/>
          <w:szCs w:val="21"/>
        </w:rPr>
        <w:t>3.1资质要求：本次招标要求投标人应具备</w:t>
      </w:r>
      <w:r>
        <w:rPr>
          <w:rFonts w:hint="eastAsia" w:ascii="宋体" w:hAnsi="宋体"/>
          <w:bCs/>
          <w:szCs w:val="21"/>
          <w:u w:val="single"/>
        </w:rPr>
        <w:t xml:space="preserve">         </w:t>
      </w:r>
      <w:r>
        <w:rPr>
          <w:rFonts w:hint="eastAsia" w:ascii="宋体" w:hAnsi="宋体"/>
          <w:bCs/>
          <w:szCs w:val="21"/>
        </w:rPr>
        <w:t>资质,并在人员组成结构、相应设备等方面具有相应的勘察设计能力。</w:t>
      </w:r>
    </w:p>
    <w:p w14:paraId="660BA11F">
      <w:pPr>
        <w:spacing w:line="440" w:lineRule="exact"/>
        <w:ind w:firstLine="420" w:firstLineChars="200"/>
        <w:rPr>
          <w:rFonts w:ascii="宋体" w:hAnsi="宋体"/>
          <w:bCs/>
          <w:szCs w:val="21"/>
        </w:rPr>
      </w:pPr>
      <w:r>
        <w:rPr>
          <w:rFonts w:hint="eastAsia" w:ascii="宋体" w:hAnsi="宋体"/>
          <w:bCs/>
          <w:szCs w:val="21"/>
        </w:rPr>
        <w:t>3.2业绩要求:</w:t>
      </w:r>
      <w:r>
        <w:rPr>
          <w:rFonts w:hint="eastAsia" w:ascii="宋体" w:hAnsi="宋体"/>
          <w:bCs/>
          <w:szCs w:val="21"/>
          <w:u w:val="single"/>
        </w:rPr>
        <w:t xml:space="preserve">             </w:t>
      </w:r>
      <w:r>
        <w:rPr>
          <w:rFonts w:hint="eastAsia" w:ascii="宋体" w:hAnsi="宋体"/>
          <w:bCs/>
          <w:szCs w:val="21"/>
        </w:rPr>
        <w:t>(说明承担类似项目主要业绩要求)</w:t>
      </w:r>
    </w:p>
    <w:p w14:paraId="75AC2D44">
      <w:pPr>
        <w:spacing w:line="440" w:lineRule="exact"/>
        <w:ind w:firstLine="420" w:firstLineChars="200"/>
        <w:rPr>
          <w:rFonts w:ascii="宋体" w:hAnsi="宋体"/>
          <w:bCs/>
          <w:szCs w:val="21"/>
        </w:rPr>
      </w:pPr>
      <w:r>
        <w:rPr>
          <w:rFonts w:hint="eastAsia" w:ascii="宋体" w:hAnsi="宋体"/>
          <w:bCs/>
          <w:szCs w:val="21"/>
        </w:rPr>
        <w:t xml:space="preserve">3.3人员配备要求: </w:t>
      </w:r>
      <w:r>
        <w:rPr>
          <w:rFonts w:hint="eastAsia" w:ascii="宋体" w:hAnsi="宋体"/>
          <w:bCs/>
          <w:szCs w:val="21"/>
          <w:u w:val="single"/>
        </w:rPr>
        <w:t xml:space="preserve">        </w:t>
      </w:r>
      <w:r>
        <w:rPr>
          <w:rFonts w:hint="eastAsia" w:ascii="宋体" w:hAnsi="宋体"/>
          <w:bCs/>
          <w:szCs w:val="21"/>
        </w:rPr>
        <w:t>(说明项目负责人及主要人员资格要求)</w:t>
      </w:r>
    </w:p>
    <w:p w14:paraId="4DAC3148">
      <w:pPr>
        <w:spacing w:line="440" w:lineRule="exact"/>
        <w:ind w:firstLine="420" w:firstLineChars="200"/>
        <w:rPr>
          <w:rFonts w:ascii="宋体" w:hAnsi="宋体"/>
          <w:szCs w:val="21"/>
        </w:rPr>
      </w:pPr>
      <w:r>
        <w:rPr>
          <w:rFonts w:hint="eastAsia" w:ascii="宋体" w:hAnsi="宋体"/>
          <w:bCs/>
          <w:szCs w:val="21"/>
        </w:rPr>
        <w:t>3.4</w:t>
      </w:r>
      <w:r>
        <w:rPr>
          <w:rFonts w:hint="eastAsia" w:ascii="宋体" w:hAnsi="宋体"/>
          <w:bCs/>
          <w:szCs w:val="21"/>
        </w:rPr>
        <w:tab/>
      </w:r>
      <w:r>
        <w:rPr>
          <w:rFonts w:hint="eastAsia" w:ascii="宋体" w:hAnsi="宋体"/>
          <w:bCs/>
          <w:szCs w:val="21"/>
        </w:rPr>
        <w:t>联合体要求：</w:t>
      </w:r>
      <w:r>
        <w:rPr>
          <w:rFonts w:hint="eastAsia" w:ascii="宋体" w:hAnsi="宋体"/>
          <w:szCs w:val="21"/>
        </w:rPr>
        <w:t>本次招标接受联合体投标。联合体投标的，应满足下列要求：</w:t>
      </w:r>
      <w:r>
        <w:rPr>
          <w:rFonts w:hint="eastAsia" w:ascii="宋体" w:hAnsi="宋体"/>
          <w:szCs w:val="21"/>
          <w:u w:val="single"/>
        </w:rPr>
        <w:t xml:space="preserve">      </w:t>
      </w:r>
      <w:r>
        <w:rPr>
          <w:rFonts w:hint="eastAsia" w:ascii="宋体" w:hAnsi="宋体"/>
          <w:szCs w:val="21"/>
        </w:rPr>
        <w:t xml:space="preserve"> </w:t>
      </w:r>
    </w:p>
    <w:p w14:paraId="371B02B9">
      <w:pPr>
        <w:spacing w:line="440" w:lineRule="exact"/>
        <w:ind w:firstLine="420" w:firstLineChars="200"/>
        <w:rPr>
          <w:rFonts w:ascii="宋体" w:hAnsi="宋体"/>
          <w:szCs w:val="21"/>
        </w:rPr>
      </w:pPr>
      <w:r>
        <w:rPr>
          <w:rFonts w:hint="eastAsia" w:ascii="宋体" w:hAnsi="宋体"/>
          <w:szCs w:val="21"/>
        </w:rPr>
        <w:t>3.5 各投标人均可就本招标项目上述标段中的</w:t>
      </w:r>
      <w:r>
        <w:rPr>
          <w:rFonts w:hint="eastAsia" w:ascii="宋体" w:hAnsi="宋体"/>
          <w:szCs w:val="21"/>
          <w:u w:val="single"/>
        </w:rPr>
        <w:t xml:space="preserve">   </w:t>
      </w:r>
      <w:r>
        <w:rPr>
          <w:rFonts w:hint="eastAsia" w:ascii="宋体" w:hAnsi="宋体"/>
          <w:szCs w:val="21"/>
        </w:rPr>
        <w:t>个标段投标，但最多允许中标</w:t>
      </w:r>
      <w:r>
        <w:rPr>
          <w:rFonts w:hint="eastAsia" w:ascii="宋体" w:hAnsi="宋体"/>
          <w:szCs w:val="21"/>
          <w:u w:val="single"/>
        </w:rPr>
        <w:t xml:space="preserve">   </w:t>
      </w:r>
      <w:r>
        <w:rPr>
          <w:rFonts w:hint="eastAsia" w:ascii="宋体" w:hAnsi="宋体"/>
          <w:szCs w:val="21"/>
        </w:rPr>
        <w:t>个标段 （适用于分标段的招标项目）。</w:t>
      </w:r>
    </w:p>
    <w:p w14:paraId="4981CCEF">
      <w:pPr>
        <w:spacing w:line="440" w:lineRule="exact"/>
        <w:ind w:firstLine="420" w:firstLineChars="200"/>
        <w:rPr>
          <w:rFonts w:ascii="宋体" w:hAnsi="宋体"/>
          <w:szCs w:val="21"/>
        </w:rPr>
      </w:pPr>
      <w:r>
        <w:rPr>
          <w:rFonts w:hint="eastAsia" w:ascii="宋体" w:hAnsi="宋体"/>
          <w:szCs w:val="21"/>
        </w:rPr>
        <w:t>3.6 与招标人存在利害关系可能影响招标公正性的单位，不得参加投标；单位负责人为同一人或者存在控股、管理关系的不同单位，不得同时作为独立投标人或不同联合体成员参加投标，否则，相关投标均无效。</w:t>
      </w:r>
    </w:p>
    <w:p w14:paraId="54118E82">
      <w:pPr>
        <w:spacing w:line="440" w:lineRule="exact"/>
        <w:ind w:firstLine="420" w:firstLineChars="200"/>
        <w:rPr>
          <w:rFonts w:ascii="宋体" w:hAnsi="宋体"/>
          <w:szCs w:val="21"/>
        </w:rPr>
      </w:pPr>
      <w:r>
        <w:rPr>
          <w:rFonts w:hint="eastAsia" w:ascii="宋体" w:hAnsi="宋体"/>
          <w:szCs w:val="21"/>
        </w:rPr>
        <w:t>3.7 在中国执行信息公开网（http://zxgk.court.gov.cn）中被列入失信被执行人名单或在国家企业信用信息公示系统（www.gsxt.gov.cn）中被列入严重违法失信名单的投标人，投标活动依法予以限制。若为联合体投标，联合体成员均不得存在上述情形。</w:t>
      </w:r>
    </w:p>
    <w:p w14:paraId="74B30884">
      <w:pPr>
        <w:pStyle w:val="3"/>
        <w:spacing w:before="120" w:beforeLines="50" w:after="0" w:line="440" w:lineRule="exact"/>
        <w:jc w:val="left"/>
        <w:rPr>
          <w:rFonts w:ascii="黑体" w:hAnsi="黑体"/>
          <w:i w:val="0"/>
          <w:iCs w:val="0"/>
          <w:szCs w:val="24"/>
        </w:rPr>
      </w:pPr>
      <w:bookmarkStart w:id="151" w:name="_Toc178746622"/>
      <w:bookmarkStart w:id="152" w:name="_Toc11445"/>
      <w:r>
        <w:rPr>
          <w:rFonts w:ascii="黑体" w:hAnsi="黑体"/>
          <w:i w:val="0"/>
          <w:iCs w:val="0"/>
          <w:szCs w:val="24"/>
        </w:rPr>
        <w:t>4. 招标文件的获取</w:t>
      </w:r>
      <w:bookmarkEnd w:id="151"/>
      <w:bookmarkEnd w:id="152"/>
    </w:p>
    <w:p w14:paraId="691910D3">
      <w:pPr>
        <w:spacing w:line="440" w:lineRule="exact"/>
        <w:ind w:firstLine="420" w:firstLineChars="200"/>
        <w:rPr>
          <w:rFonts w:ascii="宋体" w:hAnsi="宋体"/>
          <w:szCs w:val="21"/>
          <w:lang w:val="zh-CN"/>
        </w:rPr>
      </w:pPr>
      <w:r>
        <w:rPr>
          <w:rFonts w:hint="eastAsia" w:ascii="宋体" w:hAnsi="宋体"/>
          <w:szCs w:val="21"/>
          <w:lang w:val="zh-CN"/>
        </w:rPr>
        <w:t>4.1 招标文件获取时间：凡有意参加投标者，请于</w:t>
      </w:r>
      <w:r>
        <w:rPr>
          <w:rFonts w:hint="eastAsia" w:ascii="宋体" w:hAnsi="宋体"/>
          <w:szCs w:val="21"/>
          <w:u w:val="single"/>
          <w:lang w:val="zh-CN"/>
        </w:rPr>
        <w:t xml:space="preserve">     </w:t>
      </w:r>
      <w:r>
        <w:rPr>
          <w:rFonts w:hint="eastAsia" w:ascii="宋体" w:hAnsi="宋体"/>
          <w:szCs w:val="21"/>
          <w:lang w:val="zh-CN"/>
        </w:rPr>
        <w:t>年</w:t>
      </w:r>
      <w:r>
        <w:rPr>
          <w:rFonts w:hint="eastAsia" w:ascii="宋体" w:hAnsi="宋体"/>
          <w:szCs w:val="21"/>
          <w:u w:val="single"/>
          <w:lang w:val="zh-CN"/>
        </w:rPr>
        <w:t xml:space="preserve">   </w:t>
      </w:r>
      <w:r>
        <w:rPr>
          <w:rFonts w:hint="eastAsia" w:ascii="宋体" w:hAnsi="宋体"/>
          <w:szCs w:val="21"/>
          <w:lang w:val="zh-CN"/>
        </w:rPr>
        <w:t>月</w:t>
      </w:r>
      <w:r>
        <w:rPr>
          <w:rFonts w:hint="eastAsia" w:ascii="宋体" w:hAnsi="宋体"/>
          <w:szCs w:val="21"/>
          <w:u w:val="single"/>
          <w:lang w:val="zh-CN"/>
        </w:rPr>
        <w:t xml:space="preserve">   </w:t>
      </w:r>
      <w:r>
        <w:rPr>
          <w:rFonts w:hint="eastAsia" w:ascii="宋体" w:hAnsi="宋体"/>
          <w:szCs w:val="21"/>
          <w:lang w:val="zh-CN"/>
        </w:rPr>
        <w:t>日</w:t>
      </w:r>
      <w:r>
        <w:rPr>
          <w:rFonts w:hint="eastAsia" w:ascii="宋体" w:hAnsi="宋体"/>
          <w:szCs w:val="21"/>
          <w:u w:val="single"/>
          <w:lang w:val="zh-CN"/>
        </w:rPr>
        <w:t xml:space="preserve">   </w:t>
      </w:r>
      <w:r>
        <w:rPr>
          <w:rFonts w:hint="eastAsia" w:ascii="宋体" w:hAnsi="宋体"/>
          <w:szCs w:val="21"/>
          <w:lang w:val="zh-CN"/>
        </w:rPr>
        <w:t>时</w:t>
      </w:r>
      <w:r>
        <w:rPr>
          <w:rFonts w:hint="eastAsia" w:ascii="宋体" w:hAnsi="宋体"/>
          <w:szCs w:val="21"/>
          <w:u w:val="single"/>
          <w:lang w:val="zh-CN"/>
        </w:rPr>
        <w:t xml:space="preserve">   </w:t>
      </w:r>
      <w:r>
        <w:rPr>
          <w:rFonts w:hint="eastAsia" w:ascii="宋体" w:hAnsi="宋体"/>
          <w:szCs w:val="21"/>
          <w:lang w:val="zh-CN"/>
        </w:rPr>
        <w:t>分至</w:t>
      </w:r>
      <w:r>
        <w:rPr>
          <w:rFonts w:hint="eastAsia" w:ascii="宋体" w:hAnsi="宋体"/>
          <w:szCs w:val="21"/>
          <w:u w:val="single"/>
          <w:lang w:val="zh-CN"/>
        </w:rPr>
        <w:t xml:space="preserve">   </w:t>
      </w:r>
      <w:r>
        <w:rPr>
          <w:rFonts w:hint="eastAsia" w:ascii="宋体" w:hAnsi="宋体"/>
          <w:szCs w:val="21"/>
          <w:lang w:val="zh-CN"/>
        </w:rPr>
        <w:t>年  月</w:t>
      </w:r>
      <w:r>
        <w:rPr>
          <w:rFonts w:hint="eastAsia" w:ascii="宋体" w:hAnsi="宋体"/>
          <w:szCs w:val="21"/>
          <w:u w:val="single"/>
          <w:lang w:val="zh-CN"/>
        </w:rPr>
        <w:t xml:space="preserve">  </w:t>
      </w:r>
      <w:r>
        <w:rPr>
          <w:rFonts w:hint="eastAsia" w:ascii="宋体" w:hAnsi="宋体"/>
          <w:szCs w:val="21"/>
          <w:lang w:val="zh-CN"/>
        </w:rPr>
        <w:t>日</w:t>
      </w:r>
      <w:r>
        <w:rPr>
          <w:rFonts w:hint="eastAsia" w:ascii="宋体" w:hAnsi="宋体"/>
          <w:szCs w:val="21"/>
          <w:u w:val="single"/>
          <w:lang w:val="zh-CN"/>
        </w:rPr>
        <w:t xml:space="preserve">   </w:t>
      </w:r>
      <w:r>
        <w:rPr>
          <w:rFonts w:hint="eastAsia" w:ascii="宋体" w:hAnsi="宋体"/>
          <w:szCs w:val="21"/>
          <w:lang w:val="zh-CN"/>
        </w:rPr>
        <w:t>时</w:t>
      </w:r>
      <w:r>
        <w:rPr>
          <w:rFonts w:hint="eastAsia" w:ascii="宋体" w:hAnsi="宋体"/>
          <w:szCs w:val="21"/>
          <w:u w:val="single"/>
          <w:lang w:val="zh-CN"/>
        </w:rPr>
        <w:t xml:space="preserve">   </w:t>
      </w:r>
      <w:r>
        <w:rPr>
          <w:rFonts w:hint="eastAsia" w:ascii="宋体" w:hAnsi="宋体"/>
          <w:szCs w:val="21"/>
          <w:lang w:val="zh-CN"/>
        </w:rPr>
        <w:t>分，在全国公共资源交易平台（海南省）（http: //zw.hainan.gov.cn/ggzy/） 网站下载招标文件，并在系统中完成“确认投标”</w:t>
      </w:r>
    </w:p>
    <w:p w14:paraId="036641C7">
      <w:pPr>
        <w:spacing w:line="440" w:lineRule="exact"/>
        <w:ind w:firstLine="420" w:firstLineChars="200"/>
        <w:rPr>
          <w:rFonts w:ascii="宋体" w:hAnsi="宋体"/>
          <w:szCs w:val="21"/>
          <w:lang w:val="zh-CN"/>
        </w:rPr>
      </w:pPr>
      <w:r>
        <w:rPr>
          <w:rFonts w:hint="eastAsia" w:ascii="宋体" w:hAnsi="宋体"/>
          <w:szCs w:val="21"/>
          <w:lang w:val="zh-CN"/>
        </w:rPr>
        <w:t>4.2 投标保证金的金额为：</w:t>
      </w:r>
      <w:r>
        <w:rPr>
          <w:rFonts w:hint="eastAsia" w:ascii="宋体" w:hAnsi="宋体"/>
          <w:szCs w:val="21"/>
          <w:u w:val="single"/>
          <w:lang w:val="zh-CN"/>
        </w:rPr>
        <w:t xml:space="preserve">         </w:t>
      </w:r>
      <w:r>
        <w:rPr>
          <w:rFonts w:hint="eastAsia" w:ascii="宋体" w:hAnsi="宋体"/>
          <w:szCs w:val="21"/>
          <w:lang w:val="zh-CN"/>
        </w:rPr>
        <w:t>。</w:t>
      </w:r>
    </w:p>
    <w:p w14:paraId="116F3E56">
      <w:pPr>
        <w:pStyle w:val="3"/>
        <w:spacing w:before="120" w:beforeLines="50" w:after="0" w:line="440" w:lineRule="exact"/>
        <w:jc w:val="left"/>
        <w:rPr>
          <w:rFonts w:ascii="黑体" w:hAnsi="黑体"/>
          <w:i w:val="0"/>
          <w:iCs w:val="0"/>
          <w:szCs w:val="24"/>
        </w:rPr>
      </w:pPr>
      <w:bookmarkStart w:id="153" w:name="_Toc178746623"/>
      <w:bookmarkStart w:id="154" w:name="_Toc11992"/>
      <w:r>
        <w:rPr>
          <w:rFonts w:ascii="黑体" w:hAnsi="黑体"/>
          <w:i w:val="0"/>
          <w:iCs w:val="0"/>
          <w:szCs w:val="24"/>
        </w:rPr>
        <w:t>5. 投标文件的递交</w:t>
      </w:r>
      <w:bookmarkEnd w:id="153"/>
      <w:bookmarkEnd w:id="154"/>
    </w:p>
    <w:p w14:paraId="5E93D58E">
      <w:pPr>
        <w:tabs>
          <w:tab w:val="left" w:pos="2000"/>
          <w:tab w:val="left" w:pos="5580"/>
          <w:tab w:val="left" w:pos="6220"/>
          <w:tab w:val="left" w:pos="6840"/>
          <w:tab w:val="left" w:pos="7460"/>
          <w:tab w:val="left" w:pos="8100"/>
        </w:tabs>
        <w:adjustRightInd w:val="0"/>
        <w:snapToGrid w:val="0"/>
        <w:spacing w:before="120" w:beforeLines="50" w:line="360" w:lineRule="auto"/>
        <w:ind w:left="19" w:leftChars="9" w:firstLine="466" w:firstLineChars="222"/>
        <w:jc w:val="left"/>
        <w:rPr>
          <w:rFonts w:ascii="宋体" w:hAnsi="宋体" w:cs="宋体"/>
          <w:color w:val="000000"/>
          <w:szCs w:val="21"/>
        </w:rPr>
      </w:pPr>
      <w:r>
        <w:rPr>
          <w:rFonts w:hint="eastAsia" w:ascii="宋体" w:hAnsi="宋体" w:cs="宋体"/>
          <w:color w:val="000000"/>
          <w:szCs w:val="21"/>
        </w:rPr>
        <w:t>5.1投标文件应为加密的投标文件。投标文件递交截止时间（投标截止时间，下同）为</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r>
        <w:rPr>
          <w:rFonts w:hint="eastAsia" w:ascii="宋体" w:hAnsi="宋体" w:cs="宋体"/>
          <w:color w:val="000000"/>
          <w:szCs w:val="21"/>
          <w:u w:val="single"/>
        </w:rPr>
        <w:t xml:space="preserve">   </w:t>
      </w:r>
      <w:r>
        <w:rPr>
          <w:rFonts w:hint="eastAsia" w:ascii="宋体" w:hAnsi="宋体" w:cs="宋体"/>
          <w:color w:val="000000"/>
          <w:szCs w:val="21"/>
        </w:rPr>
        <w:t>时</w:t>
      </w:r>
      <w:r>
        <w:rPr>
          <w:rFonts w:hint="eastAsia" w:ascii="宋体" w:hAnsi="宋体" w:cs="宋体"/>
          <w:color w:val="000000"/>
          <w:szCs w:val="21"/>
          <w:u w:val="single"/>
        </w:rPr>
        <w:t xml:space="preserve">   </w:t>
      </w:r>
      <w:r>
        <w:rPr>
          <w:rFonts w:hint="eastAsia" w:ascii="宋体" w:hAnsi="宋体" w:cs="宋体"/>
          <w:color w:val="000000"/>
          <w:szCs w:val="21"/>
        </w:rPr>
        <w:t>分，投标人应在投标截止时间前，通过互联网使用CA数字证书登录“电子交易平台”，将加密的投标文件上传，并保存上传成功后系统自动生成的电子签收凭证，递交时间即为电子签收凭证时间。逾期未完成上传或未按规定加密的投标文件，招标人予以拒收。</w:t>
      </w:r>
    </w:p>
    <w:p w14:paraId="2A2E6A8D">
      <w:pPr>
        <w:tabs>
          <w:tab w:val="left" w:pos="2000"/>
          <w:tab w:val="left" w:pos="5580"/>
          <w:tab w:val="left" w:pos="6220"/>
          <w:tab w:val="left" w:pos="6840"/>
          <w:tab w:val="left" w:pos="7460"/>
          <w:tab w:val="left" w:pos="8100"/>
        </w:tabs>
        <w:adjustRightInd w:val="0"/>
        <w:snapToGrid w:val="0"/>
        <w:spacing w:line="360" w:lineRule="auto"/>
        <w:ind w:left="19" w:leftChars="9" w:firstLine="466" w:firstLineChars="222"/>
        <w:jc w:val="left"/>
        <w:rPr>
          <w:rFonts w:ascii="宋体" w:hAnsi="宋体" w:cs="宋体"/>
          <w:color w:val="000000"/>
          <w:szCs w:val="21"/>
        </w:rPr>
      </w:pPr>
      <w:r>
        <w:rPr>
          <w:rFonts w:hint="eastAsia" w:ascii="宋体" w:hAnsi="宋体" w:cs="宋体"/>
          <w:color w:val="000000"/>
          <w:kern w:val="0"/>
          <w:szCs w:val="21"/>
        </w:rPr>
        <w:t>5.2</w:t>
      </w:r>
      <w:r>
        <w:rPr>
          <w:rFonts w:hint="eastAsia" w:ascii="宋体" w:hAnsi="宋体" w:cs="宋体"/>
          <w:color w:val="000000"/>
          <w:szCs w:val="21"/>
        </w:rPr>
        <w:t>投标保证金到账截止日期：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r>
        <w:rPr>
          <w:rFonts w:hint="eastAsia" w:ascii="宋体" w:hAnsi="宋体" w:cs="宋体"/>
          <w:color w:val="000000"/>
          <w:szCs w:val="21"/>
          <w:u w:val="single"/>
        </w:rPr>
        <w:t xml:space="preserve">   </w:t>
      </w:r>
      <w:r>
        <w:rPr>
          <w:rFonts w:hint="eastAsia" w:ascii="宋体" w:hAnsi="宋体" w:cs="宋体"/>
          <w:color w:val="000000"/>
          <w:szCs w:val="21"/>
        </w:rPr>
        <w:t>时</w:t>
      </w:r>
      <w:r>
        <w:rPr>
          <w:rFonts w:hint="eastAsia" w:ascii="宋体" w:hAnsi="宋体" w:cs="宋体"/>
          <w:color w:val="000000"/>
          <w:szCs w:val="21"/>
          <w:u w:val="single"/>
        </w:rPr>
        <w:t xml:space="preserve">   </w:t>
      </w:r>
      <w:r>
        <w:rPr>
          <w:rFonts w:hint="eastAsia" w:ascii="宋体" w:hAnsi="宋体" w:cs="宋体"/>
          <w:color w:val="000000"/>
          <w:szCs w:val="21"/>
        </w:rPr>
        <w:t>分，投标保证金的形式：</w:t>
      </w:r>
      <w:r>
        <w:rPr>
          <w:rFonts w:hint="eastAsia" w:ascii="宋体" w:hAnsi="宋体" w:cs="宋体"/>
          <w:color w:val="000000"/>
          <w:szCs w:val="21"/>
          <w:u w:val="single"/>
        </w:rPr>
        <w:t>网上支付或线下银行转账支付或银行保函支付或电子保函支付或建设工程投标保证保险支付</w:t>
      </w:r>
      <w:r>
        <w:rPr>
          <w:rFonts w:hint="eastAsia" w:ascii="宋体" w:hAnsi="宋体" w:cs="宋体"/>
          <w:color w:val="000000"/>
          <w:szCs w:val="21"/>
        </w:rPr>
        <w:t>，支付地址：http：//zw.hainan.gov.cn/ggzy/。</w:t>
      </w:r>
    </w:p>
    <w:p w14:paraId="57CA5AA8">
      <w:pPr>
        <w:tabs>
          <w:tab w:val="left" w:pos="2000"/>
          <w:tab w:val="left" w:pos="5580"/>
          <w:tab w:val="left" w:pos="6220"/>
          <w:tab w:val="left" w:pos="6840"/>
          <w:tab w:val="left" w:pos="7460"/>
          <w:tab w:val="left" w:pos="8100"/>
        </w:tabs>
        <w:adjustRightInd w:val="0"/>
        <w:snapToGrid w:val="0"/>
        <w:spacing w:line="360" w:lineRule="auto"/>
        <w:ind w:left="19" w:leftChars="9" w:firstLine="466" w:firstLineChars="222"/>
        <w:jc w:val="left"/>
        <w:rPr>
          <w:rFonts w:ascii="宋体" w:hAnsi="宋体" w:cs="宋体"/>
          <w:color w:val="000000"/>
          <w:kern w:val="0"/>
          <w:szCs w:val="21"/>
        </w:rPr>
      </w:pPr>
      <w:r>
        <w:rPr>
          <w:rFonts w:hint="eastAsia" w:ascii="宋体" w:hAnsi="宋体" w:cs="宋体"/>
          <w:color w:val="000000"/>
          <w:kern w:val="0"/>
          <w:szCs w:val="21"/>
        </w:rPr>
        <w:t>5.3 未在投标截止时间前完成上传的或者逾期送达的或者未送达指定地点的投标文件，招标人将不予受理。</w:t>
      </w:r>
    </w:p>
    <w:p w14:paraId="6BF7077D">
      <w:pPr>
        <w:pStyle w:val="3"/>
        <w:spacing w:before="120" w:beforeLines="50" w:after="0" w:line="440" w:lineRule="exact"/>
        <w:jc w:val="left"/>
        <w:rPr>
          <w:rFonts w:ascii="黑体" w:hAnsi="黑体"/>
          <w:i w:val="0"/>
          <w:iCs w:val="0"/>
          <w:szCs w:val="24"/>
        </w:rPr>
      </w:pPr>
      <w:bookmarkStart w:id="155" w:name="_Toc178746624"/>
      <w:bookmarkStart w:id="156" w:name="_Toc23947"/>
      <w:r>
        <w:rPr>
          <w:rFonts w:ascii="黑体" w:hAnsi="黑体"/>
          <w:i w:val="0"/>
          <w:iCs w:val="0"/>
          <w:szCs w:val="24"/>
        </w:rPr>
        <w:t>6.</w:t>
      </w:r>
      <w:r>
        <w:rPr>
          <w:rFonts w:hint="eastAsia" w:ascii="黑体" w:hAnsi="黑体"/>
          <w:i w:val="0"/>
          <w:iCs w:val="0"/>
          <w:szCs w:val="24"/>
        </w:rPr>
        <w:t xml:space="preserve"> </w:t>
      </w:r>
      <w:r>
        <w:rPr>
          <w:rFonts w:ascii="黑体" w:hAnsi="黑体"/>
          <w:i w:val="0"/>
          <w:iCs w:val="0"/>
          <w:szCs w:val="24"/>
        </w:rPr>
        <w:t>发布公告的媒介</w:t>
      </w:r>
      <w:bookmarkEnd w:id="155"/>
      <w:bookmarkEnd w:id="156"/>
    </w:p>
    <w:p w14:paraId="752172B2">
      <w:pPr>
        <w:pStyle w:val="17"/>
        <w:topLinePunct/>
        <w:spacing w:line="440" w:lineRule="exact"/>
        <w:ind w:firstLine="420" w:firstLineChars="200"/>
        <w:rPr>
          <w:rFonts w:ascii="Times New Roman"/>
          <w:sz w:val="21"/>
          <w:szCs w:val="21"/>
        </w:rPr>
      </w:pPr>
      <w:r>
        <w:rPr>
          <w:rFonts w:ascii="Times New Roman"/>
          <w:sz w:val="21"/>
          <w:szCs w:val="21"/>
        </w:rPr>
        <w:t>本次招标公告同时在</w:t>
      </w:r>
      <w:r>
        <w:rPr>
          <w:rFonts w:hint="eastAsia" w:hAnsi="宋体" w:cs="宋体"/>
          <w:kern w:val="0"/>
          <w:sz w:val="21"/>
          <w:szCs w:val="21"/>
          <w:u w:val="single"/>
          <w:lang w:val="en-US"/>
        </w:rPr>
        <w:t>全国公共资源交易平台（海南省）、中国招标投标公共服务平台、海南省交通运输厅网</w:t>
      </w:r>
      <w:r>
        <w:rPr>
          <w:rFonts w:hint="eastAsia" w:hAnsi="宋体" w:cs="宋体"/>
          <w:kern w:val="0"/>
          <w:sz w:val="21"/>
          <w:szCs w:val="21"/>
          <w:lang w:val="en-US"/>
        </w:rPr>
        <w:t>等媒介上</w:t>
      </w:r>
      <w:r>
        <w:rPr>
          <w:rFonts w:ascii="Times New Roman"/>
          <w:sz w:val="21"/>
          <w:szCs w:val="21"/>
        </w:rPr>
        <w:t>上发布。</w:t>
      </w:r>
    </w:p>
    <w:p w14:paraId="047CEE90">
      <w:pPr>
        <w:pStyle w:val="3"/>
        <w:spacing w:before="120" w:beforeLines="50" w:after="0" w:line="440" w:lineRule="exact"/>
        <w:jc w:val="left"/>
        <w:rPr>
          <w:rFonts w:ascii="黑体" w:hAnsi="黑体"/>
          <w:i w:val="0"/>
          <w:iCs w:val="0"/>
          <w:szCs w:val="24"/>
        </w:rPr>
      </w:pPr>
      <w:bookmarkStart w:id="157" w:name="_Toc178746625"/>
      <w:bookmarkStart w:id="158" w:name="_Toc13448"/>
      <w:r>
        <w:rPr>
          <w:rFonts w:ascii="黑体" w:hAnsi="黑体"/>
          <w:i w:val="0"/>
          <w:iCs w:val="0"/>
          <w:szCs w:val="24"/>
        </w:rPr>
        <w:t>7.</w:t>
      </w:r>
      <w:r>
        <w:rPr>
          <w:rFonts w:hint="eastAsia" w:ascii="黑体" w:hAnsi="黑体"/>
          <w:i w:val="0"/>
          <w:iCs w:val="0"/>
          <w:szCs w:val="24"/>
        </w:rPr>
        <w:t xml:space="preserve"> 其他</w:t>
      </w:r>
      <w:bookmarkEnd w:id="157"/>
      <w:bookmarkEnd w:id="158"/>
    </w:p>
    <w:p w14:paraId="19647A01">
      <w:pPr>
        <w:snapToGrid w:val="0"/>
        <w:spacing w:before="120" w:beforeLines="50" w:line="360" w:lineRule="auto"/>
        <w:ind w:firstLine="630" w:firstLineChars="300"/>
        <w:jc w:val="left"/>
        <w:rPr>
          <w:rFonts w:ascii="宋体" w:hAnsi="宋体" w:cs="宋体"/>
          <w:color w:val="000000"/>
          <w:kern w:val="0"/>
          <w:szCs w:val="21"/>
        </w:rPr>
      </w:pPr>
      <w:r>
        <w:rPr>
          <w:rFonts w:hint="eastAsia" w:ascii="宋体" w:hAnsi="宋体" w:cs="宋体"/>
          <w:color w:val="000000"/>
          <w:kern w:val="0"/>
          <w:szCs w:val="21"/>
        </w:rPr>
        <w:t xml:space="preserve">7.1 投标人须在全国公共资源交易平台（海南省）（http://zw.hainan.gov.cn/ggzy/）“企业信息管理系统”中登记企业信息，然后登陆全国公共资源交易平台（海南省）（http://zw.hainan.gov.cn/ggzy/）“工程建设招投标交易系统”下载、查看电子版的招标文件及其他文件；在全国公共资源交易平台（海南省）（http://zw.hainan.gov.cn/ggzy/）“工程建设招投标交易系统”填写的项目负责人，请与正式投标时投标文件中的项目负责人一致。 </w:t>
      </w:r>
    </w:p>
    <w:p w14:paraId="08C5F1EF">
      <w:pPr>
        <w:snapToGrid w:val="0"/>
        <w:spacing w:line="360" w:lineRule="auto"/>
        <w:ind w:firstLine="630" w:firstLineChars="300"/>
        <w:jc w:val="left"/>
        <w:rPr>
          <w:rFonts w:ascii="宋体" w:hAnsi="宋体" w:cs="宋体"/>
          <w:color w:val="000000"/>
          <w:kern w:val="0"/>
          <w:szCs w:val="21"/>
        </w:rPr>
      </w:pPr>
      <w:r>
        <w:rPr>
          <w:rFonts w:ascii="宋体" w:hAnsi="宋体" w:cs="宋体"/>
          <w:color w:val="000000"/>
          <w:kern w:val="0"/>
          <w:szCs w:val="21"/>
        </w:rPr>
        <w:t xml:space="preserve">7.2 </w:t>
      </w:r>
      <w:r>
        <w:rPr>
          <w:rFonts w:ascii="宋体" w:hAnsi="宋体" w:cs="宋体"/>
          <w:color w:val="000000"/>
          <w:kern w:val="0"/>
          <w:szCs w:val="21"/>
          <w:u w:val="single"/>
        </w:rPr>
        <w:t xml:space="preserve">                     </w:t>
      </w:r>
      <w:r>
        <w:rPr>
          <w:rFonts w:ascii="宋体" w:hAnsi="宋体" w:cs="宋体"/>
          <w:color w:val="000000"/>
          <w:kern w:val="0"/>
          <w:szCs w:val="21"/>
        </w:rPr>
        <w:t xml:space="preserve"> </w:t>
      </w:r>
    </w:p>
    <w:p w14:paraId="2B0ADEED">
      <w:pPr>
        <w:pStyle w:val="3"/>
        <w:spacing w:before="120" w:beforeLines="50" w:after="0" w:line="440" w:lineRule="exact"/>
        <w:jc w:val="left"/>
        <w:rPr>
          <w:rFonts w:ascii="黑体" w:hAnsi="黑体"/>
          <w:i w:val="0"/>
          <w:iCs w:val="0"/>
          <w:szCs w:val="24"/>
        </w:rPr>
      </w:pPr>
      <w:bookmarkStart w:id="159" w:name="_Toc16126"/>
      <w:bookmarkStart w:id="160" w:name="_Toc178746626"/>
      <w:r>
        <w:rPr>
          <w:rFonts w:ascii="黑体" w:hAnsi="黑体"/>
          <w:i w:val="0"/>
          <w:iCs w:val="0"/>
          <w:szCs w:val="24"/>
        </w:rPr>
        <w:t>8. 联系方式</w:t>
      </w:r>
      <w:bookmarkEnd w:id="159"/>
      <w:bookmarkEnd w:id="160"/>
    </w:p>
    <w:p w14:paraId="50B811E5">
      <w:pPr>
        <w:spacing w:line="440" w:lineRule="exact"/>
        <w:ind w:firstLine="480" w:firstLineChars="200"/>
        <w:rPr>
          <w:sz w:val="24"/>
        </w:rPr>
      </w:pPr>
      <w:r>
        <w:rPr>
          <w:sz w:val="24"/>
        </w:rPr>
        <w:t xml:space="preserve"> </w:t>
      </w:r>
    </w:p>
    <w:tbl>
      <w:tblPr>
        <w:tblStyle w:val="48"/>
        <w:tblW w:w="9519" w:type="dxa"/>
        <w:tblInd w:w="0" w:type="dxa"/>
        <w:tblLayout w:type="fixed"/>
        <w:tblCellMar>
          <w:top w:w="0" w:type="dxa"/>
          <w:left w:w="108" w:type="dxa"/>
          <w:bottom w:w="0" w:type="dxa"/>
          <w:right w:w="108" w:type="dxa"/>
        </w:tblCellMar>
      </w:tblPr>
      <w:tblGrid>
        <w:gridCol w:w="4783"/>
        <w:gridCol w:w="4736"/>
      </w:tblGrid>
      <w:tr w14:paraId="02E9D934">
        <w:tblPrEx>
          <w:tblCellMar>
            <w:top w:w="0" w:type="dxa"/>
            <w:left w:w="108" w:type="dxa"/>
            <w:bottom w:w="0" w:type="dxa"/>
            <w:right w:w="108" w:type="dxa"/>
          </w:tblCellMar>
        </w:tblPrEx>
        <w:trPr>
          <w:trHeight w:val="522" w:hRule="atLeast"/>
        </w:trPr>
        <w:tc>
          <w:tcPr>
            <w:tcW w:w="4783" w:type="dxa"/>
          </w:tcPr>
          <w:p w14:paraId="67A69B9B">
            <w:pPr>
              <w:spacing w:line="360" w:lineRule="auto"/>
              <w:jc w:val="left"/>
              <w:rPr>
                <w:rFonts w:ascii="宋体" w:hAnsi="宋体"/>
                <w:color w:val="000000"/>
              </w:rPr>
            </w:pPr>
            <w:r>
              <w:rPr>
                <w:rFonts w:hint="eastAsia" w:ascii="宋体" w:hAnsi="宋体"/>
                <w:color w:val="000000"/>
              </w:rPr>
              <w:t xml:space="preserve">招 标 人： </w:t>
            </w:r>
          </w:p>
        </w:tc>
        <w:tc>
          <w:tcPr>
            <w:tcW w:w="4736" w:type="dxa"/>
          </w:tcPr>
          <w:p w14:paraId="4B9EFBA2">
            <w:pPr>
              <w:spacing w:line="360" w:lineRule="auto"/>
              <w:jc w:val="left"/>
              <w:rPr>
                <w:rFonts w:ascii="宋体" w:hAnsi="宋体"/>
                <w:color w:val="000000"/>
              </w:rPr>
            </w:pPr>
            <w:r>
              <w:rPr>
                <w:rFonts w:hint="eastAsia" w:ascii="宋体" w:hAnsi="宋体"/>
                <w:color w:val="000000"/>
              </w:rPr>
              <w:t xml:space="preserve">招标代理机构： </w:t>
            </w:r>
          </w:p>
        </w:tc>
      </w:tr>
      <w:tr w14:paraId="2EC12CE2">
        <w:tblPrEx>
          <w:tblCellMar>
            <w:top w:w="0" w:type="dxa"/>
            <w:left w:w="108" w:type="dxa"/>
            <w:bottom w:w="0" w:type="dxa"/>
            <w:right w:w="108" w:type="dxa"/>
          </w:tblCellMar>
        </w:tblPrEx>
        <w:trPr>
          <w:trHeight w:val="444" w:hRule="exact"/>
        </w:trPr>
        <w:tc>
          <w:tcPr>
            <w:tcW w:w="4783" w:type="dxa"/>
          </w:tcPr>
          <w:p w14:paraId="3173A92E">
            <w:pPr>
              <w:spacing w:line="360" w:lineRule="auto"/>
              <w:jc w:val="left"/>
              <w:rPr>
                <w:rFonts w:ascii="宋体" w:hAnsi="宋体"/>
                <w:color w:val="000000"/>
              </w:rPr>
            </w:pPr>
            <w:r>
              <w:rPr>
                <w:rFonts w:hint="eastAsia" w:ascii="宋体" w:hAnsi="宋体"/>
                <w:color w:val="000000"/>
              </w:rPr>
              <w:t xml:space="preserve">地    址： </w:t>
            </w:r>
          </w:p>
        </w:tc>
        <w:tc>
          <w:tcPr>
            <w:tcW w:w="4736" w:type="dxa"/>
          </w:tcPr>
          <w:p w14:paraId="19B8570B">
            <w:pPr>
              <w:spacing w:line="360" w:lineRule="auto"/>
              <w:jc w:val="left"/>
              <w:rPr>
                <w:rFonts w:ascii="宋体" w:hAnsi="宋体"/>
                <w:color w:val="000000"/>
              </w:rPr>
            </w:pPr>
            <w:r>
              <w:rPr>
                <w:rFonts w:hint="eastAsia" w:ascii="宋体" w:hAnsi="宋体"/>
                <w:color w:val="000000"/>
              </w:rPr>
              <w:t xml:space="preserve">地    址： </w:t>
            </w:r>
          </w:p>
        </w:tc>
      </w:tr>
      <w:tr w14:paraId="4A42044C">
        <w:tblPrEx>
          <w:tblCellMar>
            <w:top w:w="0" w:type="dxa"/>
            <w:left w:w="108" w:type="dxa"/>
            <w:bottom w:w="0" w:type="dxa"/>
            <w:right w:w="108" w:type="dxa"/>
          </w:tblCellMar>
        </w:tblPrEx>
        <w:trPr>
          <w:trHeight w:val="522" w:hRule="atLeast"/>
        </w:trPr>
        <w:tc>
          <w:tcPr>
            <w:tcW w:w="4783" w:type="dxa"/>
          </w:tcPr>
          <w:p w14:paraId="26633D82">
            <w:pPr>
              <w:spacing w:line="360" w:lineRule="auto"/>
              <w:jc w:val="left"/>
              <w:rPr>
                <w:rFonts w:ascii="宋体" w:hAnsi="宋体"/>
                <w:color w:val="000000"/>
              </w:rPr>
            </w:pPr>
            <w:r>
              <w:rPr>
                <w:rFonts w:hint="eastAsia" w:ascii="宋体" w:hAnsi="宋体"/>
                <w:color w:val="000000"/>
              </w:rPr>
              <w:t xml:space="preserve">联 系 人： </w:t>
            </w:r>
          </w:p>
        </w:tc>
        <w:tc>
          <w:tcPr>
            <w:tcW w:w="4736" w:type="dxa"/>
          </w:tcPr>
          <w:p w14:paraId="7A1265A0">
            <w:pPr>
              <w:spacing w:line="360" w:lineRule="auto"/>
              <w:jc w:val="left"/>
              <w:rPr>
                <w:rFonts w:ascii="宋体" w:hAnsi="宋体"/>
                <w:color w:val="000000"/>
              </w:rPr>
            </w:pPr>
            <w:r>
              <w:rPr>
                <w:rFonts w:hint="eastAsia" w:ascii="宋体" w:hAnsi="宋体"/>
                <w:color w:val="000000"/>
              </w:rPr>
              <w:t xml:space="preserve">联 系 人： </w:t>
            </w:r>
          </w:p>
        </w:tc>
      </w:tr>
      <w:tr w14:paraId="555946F2">
        <w:tblPrEx>
          <w:tblCellMar>
            <w:top w:w="0" w:type="dxa"/>
            <w:left w:w="108" w:type="dxa"/>
            <w:bottom w:w="0" w:type="dxa"/>
            <w:right w:w="108" w:type="dxa"/>
          </w:tblCellMar>
        </w:tblPrEx>
        <w:trPr>
          <w:trHeight w:val="365" w:hRule="atLeast"/>
        </w:trPr>
        <w:tc>
          <w:tcPr>
            <w:tcW w:w="4783" w:type="dxa"/>
          </w:tcPr>
          <w:p w14:paraId="7C288B45">
            <w:pPr>
              <w:spacing w:line="360" w:lineRule="auto"/>
              <w:jc w:val="left"/>
              <w:rPr>
                <w:rFonts w:ascii="宋体" w:hAnsi="宋体"/>
                <w:color w:val="000000"/>
              </w:rPr>
            </w:pPr>
            <w:r>
              <w:rPr>
                <w:rFonts w:hint="eastAsia" w:ascii="宋体" w:hAnsi="宋体"/>
                <w:color w:val="000000"/>
              </w:rPr>
              <w:t>电    话：</w:t>
            </w:r>
          </w:p>
        </w:tc>
        <w:tc>
          <w:tcPr>
            <w:tcW w:w="4736" w:type="dxa"/>
          </w:tcPr>
          <w:p w14:paraId="6D2660ED">
            <w:pPr>
              <w:spacing w:line="360" w:lineRule="auto"/>
              <w:jc w:val="left"/>
              <w:rPr>
                <w:rFonts w:ascii="宋体" w:hAnsi="宋体"/>
                <w:color w:val="000000"/>
              </w:rPr>
            </w:pPr>
            <w:r>
              <w:rPr>
                <w:rFonts w:hint="eastAsia" w:ascii="宋体" w:hAnsi="宋体"/>
                <w:color w:val="000000"/>
              </w:rPr>
              <w:t>电    话：</w:t>
            </w:r>
          </w:p>
        </w:tc>
      </w:tr>
      <w:tr w14:paraId="76D579E9">
        <w:tblPrEx>
          <w:tblCellMar>
            <w:top w:w="0" w:type="dxa"/>
            <w:left w:w="108" w:type="dxa"/>
            <w:bottom w:w="0" w:type="dxa"/>
            <w:right w:w="108" w:type="dxa"/>
          </w:tblCellMar>
        </w:tblPrEx>
        <w:trPr>
          <w:trHeight w:val="415" w:hRule="atLeast"/>
        </w:trPr>
        <w:tc>
          <w:tcPr>
            <w:tcW w:w="4783" w:type="dxa"/>
          </w:tcPr>
          <w:p w14:paraId="49356F96">
            <w:pPr>
              <w:spacing w:line="360" w:lineRule="auto"/>
              <w:jc w:val="left"/>
              <w:rPr>
                <w:rFonts w:ascii="宋体" w:hAnsi="宋体"/>
                <w:color w:val="000000"/>
              </w:rPr>
            </w:pPr>
            <w:r>
              <w:rPr>
                <w:rFonts w:hint="eastAsia" w:ascii="宋体" w:hAnsi="宋体"/>
                <w:color w:val="000000"/>
              </w:rPr>
              <w:t xml:space="preserve">监督部门： </w:t>
            </w:r>
          </w:p>
        </w:tc>
        <w:tc>
          <w:tcPr>
            <w:tcW w:w="4736" w:type="dxa"/>
          </w:tcPr>
          <w:p w14:paraId="4FC785F8">
            <w:pPr>
              <w:spacing w:line="360" w:lineRule="auto"/>
              <w:jc w:val="left"/>
              <w:rPr>
                <w:rFonts w:ascii="宋体" w:hAnsi="宋体"/>
                <w:color w:val="000000"/>
              </w:rPr>
            </w:pPr>
          </w:p>
        </w:tc>
      </w:tr>
      <w:tr w14:paraId="4CE5B6D6">
        <w:tblPrEx>
          <w:tblCellMar>
            <w:top w:w="0" w:type="dxa"/>
            <w:left w:w="108" w:type="dxa"/>
            <w:bottom w:w="0" w:type="dxa"/>
            <w:right w:w="108" w:type="dxa"/>
          </w:tblCellMar>
        </w:tblPrEx>
        <w:trPr>
          <w:trHeight w:val="522" w:hRule="atLeast"/>
        </w:trPr>
        <w:tc>
          <w:tcPr>
            <w:tcW w:w="4783" w:type="dxa"/>
          </w:tcPr>
          <w:p w14:paraId="49D656BA">
            <w:pPr>
              <w:spacing w:line="360" w:lineRule="auto"/>
              <w:jc w:val="left"/>
              <w:rPr>
                <w:rFonts w:ascii="宋体" w:hAnsi="宋体"/>
                <w:color w:val="000000"/>
              </w:rPr>
            </w:pPr>
            <w:r>
              <w:rPr>
                <w:rFonts w:hint="eastAsia" w:ascii="宋体" w:hAnsi="宋体"/>
                <w:color w:val="000000"/>
              </w:rPr>
              <w:t>地    址：</w:t>
            </w:r>
          </w:p>
          <w:p w14:paraId="532E534D">
            <w:pPr>
              <w:spacing w:line="360" w:lineRule="auto"/>
              <w:jc w:val="left"/>
              <w:rPr>
                <w:rFonts w:ascii="宋体" w:hAnsi="宋体"/>
                <w:color w:val="000000"/>
              </w:rPr>
            </w:pPr>
            <w:r>
              <w:rPr>
                <w:rFonts w:hint="eastAsia" w:ascii="宋体" w:hAnsi="宋体"/>
                <w:color w:val="000000"/>
              </w:rPr>
              <w:t xml:space="preserve">电    话： </w:t>
            </w:r>
          </w:p>
          <w:p w14:paraId="738645F4">
            <w:r>
              <w:rPr>
                <w:rFonts w:hint="eastAsia"/>
              </w:rPr>
              <w:t>传    真：</w:t>
            </w:r>
          </w:p>
          <w:p w14:paraId="1ADEDDF2">
            <w:r>
              <w:rPr>
                <w:rFonts w:hint="eastAsia"/>
              </w:rPr>
              <w:t>邮政编码：</w:t>
            </w:r>
          </w:p>
        </w:tc>
        <w:tc>
          <w:tcPr>
            <w:tcW w:w="4736" w:type="dxa"/>
          </w:tcPr>
          <w:p w14:paraId="56D05D21">
            <w:pPr>
              <w:spacing w:line="360" w:lineRule="auto"/>
              <w:jc w:val="left"/>
              <w:rPr>
                <w:rFonts w:ascii="宋体" w:hAnsi="宋体"/>
                <w:color w:val="000000"/>
              </w:rPr>
            </w:pPr>
          </w:p>
        </w:tc>
      </w:tr>
    </w:tbl>
    <w:p w14:paraId="594A5937">
      <w:pPr>
        <w:spacing w:line="440" w:lineRule="exact"/>
        <w:ind w:firstLine="480" w:firstLineChars="200"/>
      </w:pPr>
      <w:r>
        <w:rPr>
          <w:sz w:val="24"/>
        </w:rPr>
        <w:t xml:space="preserve">  </w:t>
      </w:r>
    </w:p>
    <w:p w14:paraId="10627C19">
      <w:pPr>
        <w:topLinePunct/>
        <w:spacing w:line="240" w:lineRule="atLeast"/>
        <w:ind w:right="31" w:rightChars="15"/>
        <w:jc w:val="center"/>
        <w:rPr>
          <w:rFonts w:eastAsia="黑体"/>
          <w:sz w:val="56"/>
          <w:szCs w:val="56"/>
        </w:rPr>
      </w:pPr>
      <w:r>
        <w:rPr>
          <w:sz w:val="24"/>
        </w:rPr>
        <w:t xml:space="preserve">           </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 xml:space="preserve">   </w:t>
      </w:r>
      <w:r>
        <w:rPr>
          <w:rFonts w:hint="eastAsia" w:ascii="宋体" w:hAnsi="宋体"/>
          <w:color w:val="000000"/>
        </w:rPr>
        <w:t>日</w:t>
      </w:r>
    </w:p>
    <w:p w14:paraId="1951CA9C">
      <w:pPr>
        <w:topLinePunct/>
        <w:spacing w:line="240" w:lineRule="atLeast"/>
        <w:ind w:right="31" w:rightChars="15"/>
        <w:jc w:val="center"/>
        <w:rPr>
          <w:rFonts w:eastAsia="黑体"/>
          <w:sz w:val="36"/>
          <w:szCs w:val="36"/>
        </w:rPr>
      </w:pPr>
    </w:p>
    <w:p w14:paraId="7A517EEC">
      <w:pPr>
        <w:pStyle w:val="18"/>
        <w:rPr>
          <w:lang w:val="en-US"/>
        </w:rPr>
      </w:pPr>
    </w:p>
    <w:p w14:paraId="65C2803A">
      <w:pPr>
        <w:pStyle w:val="44"/>
      </w:pPr>
    </w:p>
    <w:p w14:paraId="3B3B23B2"/>
    <w:p w14:paraId="3AD049E0">
      <w:pPr>
        <w:pStyle w:val="18"/>
        <w:rPr>
          <w:lang w:val="en-US"/>
        </w:rPr>
      </w:pPr>
    </w:p>
    <w:p w14:paraId="74B30575">
      <w:pPr>
        <w:pStyle w:val="44"/>
      </w:pPr>
    </w:p>
    <w:p w14:paraId="0E080F88"/>
    <w:p w14:paraId="4B8957E1">
      <w:pPr>
        <w:pStyle w:val="18"/>
        <w:rPr>
          <w:lang w:val="en-US"/>
        </w:rPr>
      </w:pPr>
    </w:p>
    <w:p w14:paraId="589EDCD4">
      <w:pPr>
        <w:pStyle w:val="44"/>
      </w:pPr>
    </w:p>
    <w:p w14:paraId="21F4F389"/>
    <w:p w14:paraId="213FCA5E">
      <w:pPr>
        <w:pStyle w:val="18"/>
        <w:rPr>
          <w:lang w:val="en-US"/>
        </w:rPr>
      </w:pPr>
    </w:p>
    <w:p w14:paraId="55AD4DEC">
      <w:pPr>
        <w:pStyle w:val="44"/>
      </w:pPr>
    </w:p>
    <w:p w14:paraId="5C6443A8"/>
    <w:p w14:paraId="37CBE993">
      <w:pPr>
        <w:pStyle w:val="18"/>
        <w:rPr>
          <w:lang w:val="en-US"/>
        </w:rPr>
      </w:pPr>
    </w:p>
    <w:p w14:paraId="4F0D0235">
      <w:pPr>
        <w:pStyle w:val="44"/>
      </w:pPr>
    </w:p>
    <w:p w14:paraId="483BB12F"/>
    <w:p w14:paraId="1FE7E4A4">
      <w:pPr>
        <w:pStyle w:val="18"/>
        <w:rPr>
          <w:lang w:val="en-US"/>
        </w:rPr>
      </w:pPr>
    </w:p>
    <w:p w14:paraId="3A64CC81">
      <w:pPr>
        <w:pStyle w:val="44"/>
      </w:pPr>
    </w:p>
    <w:p w14:paraId="4376B3F1"/>
    <w:p w14:paraId="20FB6453">
      <w:pPr>
        <w:pStyle w:val="18"/>
        <w:rPr>
          <w:lang w:val="en-US"/>
        </w:rPr>
      </w:pPr>
    </w:p>
    <w:p w14:paraId="73B7E787">
      <w:pPr>
        <w:pStyle w:val="44"/>
      </w:pPr>
    </w:p>
    <w:p w14:paraId="650A8E12"/>
    <w:p w14:paraId="42C9FAB9">
      <w:pPr>
        <w:pStyle w:val="18"/>
        <w:rPr>
          <w:lang w:val="en-US"/>
        </w:rPr>
      </w:pPr>
    </w:p>
    <w:p w14:paraId="09792F8D">
      <w:pPr>
        <w:pStyle w:val="44"/>
      </w:pPr>
    </w:p>
    <w:p w14:paraId="46460634"/>
    <w:p w14:paraId="7F6CCEC0">
      <w:pPr>
        <w:keepNext/>
        <w:keepLines/>
        <w:spacing w:line="360" w:lineRule="auto"/>
        <w:jc w:val="left"/>
        <w:outlineLvl w:val="1"/>
        <w:rPr>
          <w:rFonts w:ascii="宋体" w:hAnsi="宋体"/>
          <w:bCs/>
          <w:sz w:val="24"/>
          <w:szCs w:val="22"/>
          <w:lang w:val="zh-CN"/>
        </w:rPr>
      </w:pPr>
      <w:bookmarkStart w:id="161" w:name="_Toc503235731"/>
      <w:bookmarkStart w:id="162" w:name="_Toc26230670"/>
      <w:bookmarkStart w:id="163" w:name="_Toc178461980"/>
      <w:bookmarkStart w:id="164" w:name="_Toc1863"/>
      <w:bookmarkStart w:id="165" w:name="_Toc26230012"/>
      <w:bookmarkStart w:id="166" w:name="_Toc178746627"/>
      <w:bookmarkStart w:id="167" w:name="_Toc26230868"/>
      <w:r>
        <w:rPr>
          <w:rFonts w:hint="eastAsia" w:ascii="宋体" w:hAnsi="宋体"/>
          <w:bCs/>
          <w:sz w:val="24"/>
          <w:szCs w:val="22"/>
          <w:lang w:val="zh-CN"/>
        </w:rPr>
        <w:t>附件 确认通知</w:t>
      </w:r>
      <w:bookmarkEnd w:id="161"/>
      <w:bookmarkEnd w:id="162"/>
      <w:bookmarkEnd w:id="163"/>
      <w:bookmarkEnd w:id="164"/>
      <w:bookmarkEnd w:id="165"/>
      <w:bookmarkEnd w:id="166"/>
      <w:bookmarkEnd w:id="167"/>
    </w:p>
    <w:p w14:paraId="57B45320">
      <w:pPr>
        <w:spacing w:line="400" w:lineRule="exact"/>
      </w:pPr>
    </w:p>
    <w:p w14:paraId="621117E7">
      <w:pPr>
        <w:spacing w:line="360" w:lineRule="auto"/>
        <w:jc w:val="center"/>
        <w:rPr>
          <w:rFonts w:ascii="宋体" w:hAnsi="宋体"/>
          <w:szCs w:val="21"/>
        </w:rPr>
      </w:pPr>
      <w:r>
        <w:rPr>
          <w:rFonts w:ascii="宋体" w:hAnsi="宋体"/>
          <w:szCs w:val="21"/>
        </w:rPr>
        <w:t>确认通知</w:t>
      </w:r>
    </w:p>
    <w:p w14:paraId="20DBEA46">
      <w:pPr>
        <w:spacing w:line="360" w:lineRule="auto"/>
        <w:ind w:firstLine="420" w:firstLineChars="200"/>
        <w:rPr>
          <w:szCs w:val="21"/>
        </w:rPr>
      </w:pPr>
    </w:p>
    <w:p w14:paraId="19470D1A">
      <w:pPr>
        <w:spacing w:line="360" w:lineRule="auto"/>
        <w:ind w:firstLine="420" w:firstLineChars="200"/>
        <w:rPr>
          <w:szCs w:val="21"/>
        </w:rPr>
      </w:pPr>
    </w:p>
    <w:p w14:paraId="5C98E291">
      <w:pPr>
        <w:spacing w:line="360" w:lineRule="auto"/>
        <w:rPr>
          <w:szCs w:val="21"/>
        </w:rPr>
      </w:pPr>
      <w:r>
        <w:rPr>
          <w:szCs w:val="21"/>
          <w:u w:val="single"/>
        </w:rPr>
        <w:t xml:space="preserve">                  </w:t>
      </w:r>
      <w:r>
        <w:rPr>
          <w:szCs w:val="21"/>
        </w:rPr>
        <w:t>（招标人名称）：</w:t>
      </w:r>
    </w:p>
    <w:p w14:paraId="3A7F8A1E">
      <w:pPr>
        <w:spacing w:line="360" w:lineRule="auto"/>
        <w:ind w:firstLine="420" w:firstLineChars="200"/>
        <w:jc w:val="left"/>
        <w:rPr>
          <w:szCs w:val="21"/>
        </w:rPr>
      </w:pPr>
    </w:p>
    <w:p w14:paraId="2E679803">
      <w:pPr>
        <w:spacing w:line="360" w:lineRule="auto"/>
        <w:ind w:firstLine="420" w:firstLineChars="200"/>
        <w:jc w:val="left"/>
        <w:rPr>
          <w:szCs w:val="21"/>
        </w:rPr>
      </w:pPr>
      <w:r>
        <w:rPr>
          <w:szCs w:val="21"/>
        </w:rPr>
        <w:t>我方已于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日收到你方</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日发出的</w:t>
      </w:r>
      <w:r>
        <w:rPr>
          <w:szCs w:val="21"/>
          <w:u w:val="single"/>
        </w:rPr>
        <w:t xml:space="preserve">                  </w:t>
      </w:r>
      <w:r>
        <w:rPr>
          <w:szCs w:val="21"/>
        </w:rPr>
        <w:t>（项目名称）</w:t>
      </w:r>
      <w:r>
        <w:rPr>
          <w:rFonts w:hint="eastAsia"/>
          <w:szCs w:val="21"/>
          <w:u w:val="single"/>
        </w:rPr>
        <w:t xml:space="preserve">   </w:t>
      </w:r>
      <w:r>
        <w:rPr>
          <w:rFonts w:hint="eastAsia"/>
          <w:szCs w:val="21"/>
        </w:rPr>
        <w:t>标段勘察设计</w:t>
      </w:r>
      <w:r>
        <w:rPr>
          <w:szCs w:val="21"/>
        </w:rPr>
        <w:t>招标的投标邀请书，并确认</w:t>
      </w:r>
      <w:r>
        <w:rPr>
          <w:szCs w:val="21"/>
          <w:u w:val="single"/>
        </w:rPr>
        <w:t xml:space="preserve">         </w:t>
      </w:r>
      <w:r>
        <w:rPr>
          <w:szCs w:val="21"/>
        </w:rPr>
        <w:t>（参加/不参加）投标。</w:t>
      </w:r>
    </w:p>
    <w:p w14:paraId="0B443050">
      <w:pPr>
        <w:spacing w:line="360" w:lineRule="auto"/>
        <w:ind w:firstLine="420" w:firstLineChars="200"/>
        <w:rPr>
          <w:szCs w:val="21"/>
        </w:rPr>
      </w:pPr>
      <w:r>
        <w:rPr>
          <w:szCs w:val="21"/>
        </w:rPr>
        <w:t>特此确认。</w:t>
      </w:r>
    </w:p>
    <w:p w14:paraId="68A585D4">
      <w:pPr>
        <w:spacing w:line="360" w:lineRule="auto"/>
        <w:ind w:firstLine="420" w:firstLineChars="200"/>
        <w:rPr>
          <w:szCs w:val="21"/>
        </w:rPr>
      </w:pPr>
    </w:p>
    <w:p w14:paraId="1A673D7B">
      <w:pPr>
        <w:spacing w:line="360" w:lineRule="auto"/>
        <w:ind w:firstLine="420" w:firstLineChars="200"/>
        <w:rPr>
          <w:szCs w:val="21"/>
        </w:rPr>
      </w:pPr>
    </w:p>
    <w:p w14:paraId="1055ADEE">
      <w:pPr>
        <w:spacing w:line="360" w:lineRule="auto"/>
        <w:ind w:firstLine="2940" w:firstLineChars="1400"/>
        <w:rPr>
          <w:szCs w:val="21"/>
        </w:rPr>
      </w:pPr>
      <w:r>
        <w:rPr>
          <w:szCs w:val="21"/>
        </w:rPr>
        <w:t>被邀请单位名称：</w:t>
      </w:r>
      <w:r>
        <w:rPr>
          <w:rFonts w:eastAsia="黑体"/>
          <w:szCs w:val="21"/>
          <w:u w:val="single"/>
        </w:rPr>
        <w:t xml:space="preserve">                  </w:t>
      </w:r>
      <w:r>
        <w:rPr>
          <w:szCs w:val="21"/>
        </w:rPr>
        <w:t>（盖单位章）</w:t>
      </w:r>
    </w:p>
    <w:p w14:paraId="034987BF">
      <w:pPr>
        <w:spacing w:line="360" w:lineRule="auto"/>
        <w:ind w:firstLine="420" w:firstLineChars="200"/>
        <w:rPr>
          <w:szCs w:val="21"/>
        </w:rPr>
      </w:pPr>
    </w:p>
    <w:p w14:paraId="6817D410">
      <w:pPr>
        <w:spacing w:line="360" w:lineRule="auto"/>
        <w:ind w:firstLine="420" w:firstLineChars="200"/>
        <w:jc w:val="center"/>
        <w:rPr>
          <w:rFonts w:ascii="黑体" w:hAnsi="Arial" w:eastAsia="黑体"/>
          <w:b/>
          <w:spacing w:val="-4"/>
          <w:szCs w:val="21"/>
        </w:rPr>
      </w:pPr>
      <w:r>
        <w:rPr>
          <w:rFonts w:hint="eastAsia"/>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D988BE8">
      <w:pPr>
        <w:pStyle w:val="18"/>
        <w:rPr>
          <w:lang w:val="en-US"/>
        </w:rPr>
      </w:pPr>
    </w:p>
    <w:p w14:paraId="1F240DDD">
      <w:pPr>
        <w:pStyle w:val="44"/>
      </w:pPr>
    </w:p>
    <w:p w14:paraId="09D353AF"/>
    <w:p w14:paraId="164CED11">
      <w:pPr>
        <w:pStyle w:val="18"/>
        <w:rPr>
          <w:lang w:val="en-US"/>
        </w:rPr>
      </w:pPr>
    </w:p>
    <w:p w14:paraId="2352E563">
      <w:pPr>
        <w:pStyle w:val="44"/>
      </w:pPr>
    </w:p>
    <w:p w14:paraId="47A8A775"/>
    <w:p w14:paraId="44ED435D">
      <w:pPr>
        <w:pStyle w:val="18"/>
        <w:rPr>
          <w:lang w:val="en-US"/>
        </w:rPr>
      </w:pPr>
    </w:p>
    <w:p w14:paraId="3C26999E">
      <w:pPr>
        <w:pStyle w:val="44"/>
      </w:pPr>
    </w:p>
    <w:p w14:paraId="3B394F20"/>
    <w:p w14:paraId="307443F6">
      <w:pPr>
        <w:pStyle w:val="18"/>
        <w:rPr>
          <w:lang w:val="en-US"/>
        </w:rPr>
      </w:pPr>
    </w:p>
    <w:p w14:paraId="5A67DCCC">
      <w:pPr>
        <w:pStyle w:val="44"/>
      </w:pPr>
    </w:p>
    <w:p w14:paraId="59B7BB65"/>
    <w:p w14:paraId="18BD6A55">
      <w:pPr>
        <w:pStyle w:val="18"/>
        <w:rPr>
          <w:lang w:val="en-US"/>
        </w:rPr>
      </w:pPr>
    </w:p>
    <w:p w14:paraId="787577D4">
      <w:pPr>
        <w:pStyle w:val="44"/>
      </w:pPr>
    </w:p>
    <w:p w14:paraId="7867892F"/>
    <w:p w14:paraId="6B08778C">
      <w:pPr>
        <w:pStyle w:val="18"/>
        <w:rPr>
          <w:lang w:val="en-US"/>
        </w:rPr>
      </w:pPr>
    </w:p>
    <w:p w14:paraId="54469A30">
      <w:pPr>
        <w:pStyle w:val="44"/>
      </w:pPr>
    </w:p>
    <w:p w14:paraId="507FF428">
      <w:pPr>
        <w:pStyle w:val="44"/>
      </w:pPr>
    </w:p>
    <w:p w14:paraId="5B90E5BE">
      <w:pPr>
        <w:keepNext/>
        <w:keepLines/>
        <w:spacing w:line="440" w:lineRule="exact"/>
        <w:jc w:val="center"/>
        <w:outlineLvl w:val="0"/>
        <w:rPr>
          <w:rFonts w:ascii="黑体" w:hAnsi="黑体" w:eastAsia="黑体"/>
          <w:bCs/>
          <w:kern w:val="44"/>
          <w:sz w:val="32"/>
          <w:szCs w:val="32"/>
          <w:lang w:val="zh-CN"/>
        </w:rPr>
      </w:pPr>
      <w:bookmarkStart w:id="168" w:name="_Toc503235732"/>
      <w:bookmarkStart w:id="169" w:name="_Toc26230013"/>
      <w:bookmarkStart w:id="170" w:name="_Toc30109"/>
      <w:bookmarkStart w:id="171" w:name="_Toc26230671"/>
      <w:bookmarkStart w:id="172" w:name="_Toc178746628"/>
      <w:bookmarkStart w:id="173" w:name="_Toc26230869"/>
      <w:bookmarkStart w:id="174" w:name="_Toc178461981"/>
      <w:r>
        <w:rPr>
          <w:rFonts w:ascii="黑体" w:hAnsi="黑体" w:eastAsia="黑体"/>
          <w:bCs/>
          <w:spacing w:val="-4"/>
          <w:kern w:val="44"/>
          <w:sz w:val="32"/>
          <w:szCs w:val="32"/>
        </w:rPr>
        <w:t>第一章  投标邀请书（代资格预审通过通知书）</w:t>
      </w:r>
      <w:bookmarkEnd w:id="168"/>
      <w:r>
        <w:rPr>
          <w:rFonts w:ascii="黑体" w:hAnsi="黑体" w:eastAsia="黑体"/>
          <w:bCs/>
          <w:kern w:val="44"/>
          <w:sz w:val="32"/>
          <w:szCs w:val="32"/>
          <w:vertAlign w:val="superscript"/>
          <w:lang w:val="zh-CN"/>
        </w:rPr>
        <w:footnoteReference w:id="0"/>
      </w:r>
      <w:bookmarkEnd w:id="169"/>
      <w:bookmarkEnd w:id="170"/>
      <w:bookmarkEnd w:id="171"/>
      <w:bookmarkEnd w:id="172"/>
      <w:bookmarkEnd w:id="173"/>
      <w:bookmarkEnd w:id="174"/>
    </w:p>
    <w:p w14:paraId="3824565B">
      <w:pPr>
        <w:spacing w:line="440" w:lineRule="exact"/>
        <w:jc w:val="center"/>
        <w:rPr>
          <w:rFonts w:ascii="黑体" w:hAnsi="黑体" w:eastAsia="黑体"/>
          <w:bCs/>
          <w:sz w:val="28"/>
          <w:szCs w:val="28"/>
        </w:rPr>
      </w:pPr>
      <w:r>
        <w:rPr>
          <w:rFonts w:ascii="黑体" w:hAnsi="黑体" w:eastAsia="黑体"/>
          <w:bCs/>
          <w:sz w:val="28"/>
          <w:szCs w:val="28"/>
          <w:u w:val="single"/>
        </w:rPr>
        <w:t xml:space="preserve">         </w:t>
      </w:r>
      <w:r>
        <w:rPr>
          <w:rFonts w:ascii="黑体" w:hAnsi="黑体" w:eastAsia="黑体"/>
          <w:bCs/>
          <w:sz w:val="28"/>
          <w:szCs w:val="28"/>
        </w:rPr>
        <w:t>（项目名称）</w:t>
      </w:r>
      <w:r>
        <w:rPr>
          <w:rFonts w:hint="eastAsia" w:ascii="黑体" w:hAnsi="黑体" w:eastAsia="黑体"/>
          <w:bCs/>
          <w:sz w:val="28"/>
          <w:szCs w:val="28"/>
          <w:u w:val="single"/>
        </w:rPr>
        <w:t xml:space="preserve">   </w:t>
      </w:r>
      <w:r>
        <w:rPr>
          <w:rFonts w:hint="eastAsia" w:ascii="黑体" w:hAnsi="黑体" w:eastAsia="黑体"/>
          <w:bCs/>
          <w:sz w:val="28"/>
          <w:szCs w:val="28"/>
        </w:rPr>
        <w:t>标段勘察设计</w:t>
      </w:r>
      <w:r>
        <w:rPr>
          <w:rFonts w:ascii="黑体" w:hAnsi="黑体" w:eastAsia="黑体"/>
          <w:bCs/>
          <w:sz w:val="28"/>
          <w:szCs w:val="28"/>
        </w:rPr>
        <w:t>投标邀请书</w:t>
      </w:r>
      <w:r>
        <w:rPr>
          <w:rFonts w:ascii="黑体" w:hAnsi="黑体" w:eastAsia="黑体"/>
          <w:bCs/>
          <w:sz w:val="28"/>
          <w:szCs w:val="28"/>
          <w:vertAlign w:val="superscript"/>
        </w:rPr>
        <w:footnoteReference w:id="1"/>
      </w:r>
    </w:p>
    <w:p w14:paraId="17F5B280">
      <w:pPr>
        <w:spacing w:line="440" w:lineRule="exact"/>
        <w:rPr>
          <w:rFonts w:eastAsia="黑体"/>
          <w:sz w:val="20"/>
          <w:szCs w:val="20"/>
          <w:u w:val="single"/>
        </w:rPr>
      </w:pPr>
    </w:p>
    <w:p w14:paraId="2F378DBA">
      <w:pPr>
        <w:spacing w:line="440" w:lineRule="exact"/>
        <w:rPr>
          <w:szCs w:val="21"/>
        </w:rPr>
      </w:pPr>
      <w:r>
        <w:rPr>
          <w:rFonts w:hint="eastAsia"/>
          <w:szCs w:val="21"/>
        </w:rPr>
        <w:t>致：</w:t>
      </w:r>
      <w:r>
        <w:rPr>
          <w:szCs w:val="21"/>
          <w:u w:val="single"/>
        </w:rPr>
        <w:t xml:space="preserve">              </w:t>
      </w:r>
      <w:r>
        <w:rPr>
          <w:szCs w:val="21"/>
        </w:rPr>
        <w:t>（被邀请单位名称）</w:t>
      </w:r>
    </w:p>
    <w:p w14:paraId="6BE1C81D">
      <w:pPr>
        <w:spacing w:line="440" w:lineRule="exact"/>
        <w:ind w:firstLine="420" w:firstLineChars="200"/>
        <w:rPr>
          <w:szCs w:val="21"/>
        </w:rPr>
      </w:pPr>
      <w:r>
        <w:rPr>
          <w:szCs w:val="21"/>
        </w:rPr>
        <w:t>你单位已通过资格预审，现邀请你单位按招标文件规定的内容，参加</w:t>
      </w:r>
      <w:r>
        <w:rPr>
          <w:szCs w:val="21"/>
          <w:u w:val="single"/>
        </w:rPr>
        <w:t xml:space="preserve">    </w:t>
      </w:r>
      <w:r>
        <w:rPr>
          <w:szCs w:val="21"/>
        </w:rPr>
        <w:t>（项目名称）</w:t>
      </w:r>
      <w:r>
        <w:rPr>
          <w:rFonts w:hint="eastAsia"/>
          <w:szCs w:val="21"/>
          <w:u w:val="single"/>
        </w:rPr>
        <w:t xml:space="preserve"> </w:t>
      </w:r>
      <w:r>
        <w:rPr>
          <w:rFonts w:hint="eastAsia" w:ascii="黑体" w:hAnsi="黑体" w:eastAsia="黑体"/>
          <w:bCs/>
          <w:sz w:val="28"/>
          <w:szCs w:val="28"/>
          <w:u w:val="single"/>
        </w:rPr>
        <w:t xml:space="preserve"> </w:t>
      </w:r>
      <w:r>
        <w:rPr>
          <w:rFonts w:hint="eastAsia"/>
          <w:szCs w:val="21"/>
        </w:rPr>
        <w:t>标段勘察设计项目的</w:t>
      </w:r>
      <w:r>
        <w:rPr>
          <w:szCs w:val="21"/>
        </w:rPr>
        <w:t>投标。</w:t>
      </w:r>
    </w:p>
    <w:p w14:paraId="0A05C91D">
      <w:pPr>
        <w:spacing w:line="440" w:lineRule="exact"/>
        <w:ind w:firstLine="420" w:firstLineChars="200"/>
        <w:rPr>
          <w:rFonts w:ascii="宋体" w:hAnsi="宋体"/>
          <w:szCs w:val="21"/>
        </w:rPr>
      </w:pPr>
      <w:r>
        <w:rPr>
          <w:rFonts w:hint="eastAsia" w:ascii="宋体" w:hAnsi="宋体" w:cs="Arial"/>
          <w:szCs w:val="21"/>
        </w:rPr>
        <w:t>1.请你单位</w:t>
      </w:r>
      <w:r>
        <w:rPr>
          <w:rFonts w:hint="eastAsia" w:ascii="宋体" w:hAnsi="宋体"/>
          <w:szCs w:val="21"/>
        </w:rPr>
        <w:t>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日，在</w:t>
      </w:r>
      <w:r>
        <w:rPr>
          <w:rFonts w:hint="eastAsia" w:ascii="宋体" w:hAnsi="宋体"/>
          <w:szCs w:val="21"/>
          <w:u w:val="single"/>
        </w:rPr>
        <w:t xml:space="preserve">                </w:t>
      </w:r>
      <w:r>
        <w:rPr>
          <w:rFonts w:hint="eastAsia" w:ascii="宋体" w:hAnsi="宋体" w:cs="宋体"/>
          <w:szCs w:val="21"/>
        </w:rPr>
        <w:t>（全国公共资源交易平台（海南省））网站下载招标文件。</w:t>
      </w:r>
    </w:p>
    <w:p w14:paraId="0415AD7D">
      <w:pPr>
        <w:spacing w:line="440" w:lineRule="exact"/>
        <w:ind w:firstLine="420" w:firstLineChars="200"/>
        <w:rPr>
          <w:szCs w:val="21"/>
        </w:rPr>
      </w:pPr>
      <w:r>
        <w:rPr>
          <w:szCs w:val="21"/>
        </w:rPr>
        <w:t>参加多个合同段投标的投标人必须分别</w:t>
      </w:r>
      <w:r>
        <w:rPr>
          <w:rFonts w:hint="eastAsia"/>
          <w:szCs w:val="21"/>
        </w:rPr>
        <w:t>下载</w:t>
      </w:r>
      <w:r>
        <w:rPr>
          <w:szCs w:val="21"/>
        </w:rPr>
        <w:t>相应合同段的招标文件，并对每个合同段单独递交投标文件。联合体投标的，由联合体牵头人完成招标文件等资料下载。</w:t>
      </w:r>
    </w:p>
    <w:p w14:paraId="704F83AA">
      <w:pPr>
        <w:spacing w:line="440" w:lineRule="exact"/>
        <w:ind w:firstLine="420" w:firstLineChars="200"/>
        <w:rPr>
          <w:szCs w:val="21"/>
        </w:rPr>
      </w:pPr>
      <w:r>
        <w:rPr>
          <w:rFonts w:hint="eastAsia"/>
          <w:szCs w:val="21"/>
        </w:rPr>
        <w:t>2.</w:t>
      </w:r>
      <w:r>
        <w:t xml:space="preserve"> </w:t>
      </w:r>
      <w:r>
        <w:rPr>
          <w:szCs w:val="21"/>
        </w:rPr>
        <w:t>投标文件应为加密的投标文件。投标文件递交的截止时间（投标截止时间，下同）为</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szCs w:val="21"/>
          <w:u w:val="single"/>
        </w:rPr>
        <w:t xml:space="preserve">  </w:t>
      </w:r>
      <w:r>
        <w:rPr>
          <w:szCs w:val="21"/>
        </w:rPr>
        <w:t>时</w:t>
      </w:r>
      <w:r>
        <w:rPr>
          <w:szCs w:val="21"/>
          <w:u w:val="single"/>
        </w:rPr>
        <w:t xml:space="preserve">  </w:t>
      </w:r>
      <w:r>
        <w:rPr>
          <w:szCs w:val="21"/>
        </w:rPr>
        <w:t>分</w:t>
      </w:r>
      <w:r>
        <w:rPr>
          <w:rFonts w:hint="eastAsia"/>
          <w:szCs w:val="21"/>
          <w:vertAlign w:val="superscript"/>
        </w:rPr>
        <w:footnoteReference w:id="2" w:customMarkFollows="1"/>
        <w:t>③</w:t>
      </w:r>
      <w:r>
        <w:rPr>
          <w:rFonts w:hint="eastAsia"/>
          <w:szCs w:val="21"/>
        </w:rPr>
        <w:t>，</w:t>
      </w:r>
      <w:r>
        <w:rPr>
          <w:szCs w:val="21"/>
        </w:rPr>
        <w:t>投标人应在投标截止时间前，通过互联网使用CA数字证书登 录“电子交易平台”，将加密的投标文件上传，并保存上传成功后系统自动生成的电子签收 凭证，递交时间即为电子签收凭证时间。</w:t>
      </w:r>
    </w:p>
    <w:p w14:paraId="6A56DED4">
      <w:pPr>
        <w:spacing w:line="440" w:lineRule="exact"/>
        <w:ind w:firstLine="420" w:firstLineChars="200"/>
        <w:rPr>
          <w:szCs w:val="21"/>
        </w:rPr>
      </w:pPr>
      <w:r>
        <w:rPr>
          <w:rFonts w:hint="eastAsia"/>
          <w:szCs w:val="21"/>
        </w:rPr>
        <w:t>3.</w:t>
      </w:r>
      <w:r>
        <w:t xml:space="preserve"> </w:t>
      </w:r>
      <w:r>
        <w:rPr>
          <w:szCs w:val="21"/>
        </w:rPr>
        <w:t>逾期未完成上传或未按规定加密的投标文件，招标人予以拒收。</w:t>
      </w:r>
    </w:p>
    <w:p w14:paraId="7B0F8DEF">
      <w:pPr>
        <w:spacing w:line="440" w:lineRule="exact"/>
        <w:ind w:firstLine="420" w:firstLineChars="200"/>
        <w:rPr>
          <w:szCs w:val="21"/>
        </w:rPr>
      </w:pPr>
      <w:r>
        <w:rPr>
          <w:rFonts w:hint="eastAsia" w:ascii="宋体" w:hAnsi="宋体"/>
          <w:szCs w:val="21"/>
        </w:rPr>
        <w:t>4.</w:t>
      </w:r>
      <w:r>
        <w:rPr>
          <w:szCs w:val="21"/>
        </w:rPr>
        <w:t>你单位收到本邀请书后，请于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szCs w:val="21"/>
          <w:u w:val="single"/>
        </w:rPr>
        <w:t xml:space="preserve">  </w:t>
      </w:r>
      <w:r>
        <w:rPr>
          <w:szCs w:val="21"/>
        </w:rPr>
        <w:t>时</w:t>
      </w:r>
      <w:r>
        <w:rPr>
          <w:szCs w:val="21"/>
          <w:u w:val="single"/>
        </w:rPr>
        <w:t xml:space="preserve">  </w:t>
      </w:r>
      <w:r>
        <w:rPr>
          <w:rFonts w:hint="eastAsia"/>
          <w:szCs w:val="21"/>
        </w:rPr>
        <w:t>分</w:t>
      </w:r>
      <w:r>
        <w:rPr>
          <w:szCs w:val="21"/>
        </w:rPr>
        <w:t>前，</w:t>
      </w:r>
      <w:r>
        <w:rPr>
          <w:rFonts w:hint="eastAsia" w:ascii="宋体" w:hAnsi="宋体" w:cs="宋体"/>
          <w:szCs w:val="21"/>
        </w:rPr>
        <w:t>在</w:t>
      </w:r>
      <w:r>
        <w:fldChar w:fldCharType="begin"/>
      </w:r>
      <w:r>
        <w:instrText xml:space="preserve"> HYPERLINK "http://218.77.183.48/htms" \t "http://www.hizw.gov.cn/data/news/2015/05/40971/_blank" </w:instrText>
      </w:r>
      <w:r>
        <w:fldChar w:fldCharType="separate"/>
      </w:r>
      <w:r>
        <w:fldChar w:fldCharType="end"/>
      </w:r>
      <w:r>
        <w:rPr>
          <w:rFonts w:hint="eastAsia" w:ascii="宋体" w:hAnsi="宋体" w:cs="宋体"/>
          <w:szCs w:val="21"/>
          <w:u w:val="single"/>
        </w:rPr>
        <w:t xml:space="preserve">             </w:t>
      </w:r>
      <w:r>
        <w:rPr>
          <w:rFonts w:hint="eastAsia" w:ascii="宋体" w:hAnsi="宋体" w:cs="宋体"/>
          <w:szCs w:val="21"/>
        </w:rPr>
        <w:t>（全国公共资源交易平台（海南省））</w:t>
      </w:r>
      <w:r>
        <w:rPr>
          <w:rFonts w:hint="eastAsia" w:ascii="宋体" w:hAnsi="宋体"/>
          <w:szCs w:val="21"/>
        </w:rPr>
        <w:t>确认</w:t>
      </w:r>
      <w:r>
        <w:rPr>
          <w:rFonts w:ascii="宋体" w:hAnsi="宋体"/>
          <w:szCs w:val="21"/>
        </w:rPr>
        <w:t>是否参加投标。在本邀请书规定的时间内未表示是否参加投标或明</w:t>
      </w:r>
      <w:r>
        <w:rPr>
          <w:szCs w:val="21"/>
        </w:rPr>
        <w:t>确表示不参加投标的，不得再参加投标。</w:t>
      </w:r>
    </w:p>
    <w:p w14:paraId="301A3514">
      <w:pPr>
        <w:spacing w:line="440" w:lineRule="exact"/>
        <w:ind w:firstLine="420" w:firstLineChars="200"/>
        <w:rPr>
          <w:szCs w:val="21"/>
        </w:rPr>
      </w:pPr>
      <w:r>
        <w:rPr>
          <w:rFonts w:hint="eastAsia" w:ascii="宋体" w:hAnsi="宋体"/>
          <w:bCs/>
          <w:szCs w:val="21"/>
        </w:rPr>
        <w:t>5</w:t>
      </w:r>
      <w:r>
        <w:rPr>
          <w:rFonts w:ascii="宋体" w:hAnsi="宋体"/>
          <w:bCs/>
          <w:szCs w:val="21"/>
        </w:rPr>
        <w:t>.</w:t>
      </w:r>
      <w:r>
        <w:rPr>
          <w:rFonts w:hint="eastAsia" w:ascii="宋体" w:hAnsi="宋体"/>
          <w:bCs/>
          <w:szCs w:val="21"/>
        </w:rPr>
        <w:t xml:space="preserve"> </w:t>
      </w:r>
      <w:r>
        <w:rPr>
          <w:rFonts w:ascii="宋体" w:hAnsi="宋体"/>
          <w:bCs/>
          <w:szCs w:val="21"/>
        </w:rPr>
        <w:t>联系方式</w:t>
      </w:r>
    </w:p>
    <w:tbl>
      <w:tblPr>
        <w:tblStyle w:val="48"/>
        <w:tblW w:w="0" w:type="auto"/>
        <w:jc w:val="center"/>
        <w:tblLayout w:type="fixed"/>
        <w:tblCellMar>
          <w:top w:w="0" w:type="dxa"/>
          <w:left w:w="108" w:type="dxa"/>
          <w:bottom w:w="0" w:type="dxa"/>
          <w:right w:w="108" w:type="dxa"/>
        </w:tblCellMar>
      </w:tblPr>
      <w:tblGrid>
        <w:gridCol w:w="1009"/>
        <w:gridCol w:w="3145"/>
        <w:gridCol w:w="1045"/>
        <w:gridCol w:w="2937"/>
      </w:tblGrid>
      <w:tr w14:paraId="03FD9BFD">
        <w:tblPrEx>
          <w:tblCellMar>
            <w:top w:w="0" w:type="dxa"/>
            <w:left w:w="108" w:type="dxa"/>
            <w:bottom w:w="0" w:type="dxa"/>
            <w:right w:w="108" w:type="dxa"/>
          </w:tblCellMar>
        </w:tblPrEx>
        <w:trPr>
          <w:trHeight w:val="397" w:hRule="atLeast"/>
          <w:jc w:val="center"/>
        </w:trPr>
        <w:tc>
          <w:tcPr>
            <w:tcW w:w="1009" w:type="dxa"/>
            <w:tcBorders>
              <w:top w:val="nil"/>
              <w:left w:val="nil"/>
              <w:bottom w:val="nil"/>
              <w:right w:val="nil"/>
            </w:tcBorders>
            <w:tcMar>
              <w:left w:w="28" w:type="dxa"/>
              <w:right w:w="28" w:type="dxa"/>
            </w:tcMar>
            <w:vAlign w:val="center"/>
          </w:tcPr>
          <w:p w14:paraId="7DD85C5B">
            <w:pPr>
              <w:widowControl/>
              <w:jc w:val="center"/>
              <w:rPr>
                <w:rFonts w:ascii="宋体" w:hAnsi="宋体" w:cs="宋体"/>
                <w:kern w:val="0"/>
              </w:rPr>
            </w:pPr>
            <w:r>
              <w:rPr>
                <w:rFonts w:hint="eastAsia" w:ascii="宋体" w:hAnsi="宋体" w:cs="宋体"/>
                <w:kern w:val="0"/>
              </w:rPr>
              <w:t>招</w:t>
            </w:r>
            <w:r>
              <w:rPr>
                <w:rFonts w:ascii="宋体" w:hAnsi="宋体" w:cs="宋体"/>
                <w:kern w:val="0"/>
              </w:rPr>
              <w:t xml:space="preserve"> </w:t>
            </w:r>
            <w:r>
              <w:rPr>
                <w:rFonts w:hint="eastAsia" w:ascii="宋体" w:hAnsi="宋体" w:cs="宋体"/>
                <w:kern w:val="0"/>
              </w:rPr>
              <w:t>标</w:t>
            </w:r>
            <w:r>
              <w:rPr>
                <w:rFonts w:ascii="宋体" w:hAnsi="宋体" w:cs="宋体"/>
                <w:kern w:val="0"/>
              </w:rPr>
              <w:t xml:space="preserve"> </w:t>
            </w:r>
            <w:r>
              <w:rPr>
                <w:rFonts w:hint="eastAsia" w:ascii="宋体" w:hAnsi="宋体" w:cs="宋体"/>
                <w:kern w:val="0"/>
              </w:rPr>
              <w:t>人</w:t>
            </w:r>
            <w:r>
              <w:rPr>
                <w:rFonts w:ascii="宋体" w:hAnsi="宋体" w:cs="宋体"/>
                <w:kern w:val="0"/>
              </w:rPr>
              <w:t>:</w:t>
            </w:r>
          </w:p>
        </w:tc>
        <w:tc>
          <w:tcPr>
            <w:tcW w:w="3145" w:type="dxa"/>
            <w:tcBorders>
              <w:top w:val="nil"/>
              <w:left w:val="nil"/>
              <w:bottom w:val="nil"/>
              <w:right w:val="nil"/>
            </w:tcBorders>
            <w:tcMar>
              <w:left w:w="28" w:type="dxa"/>
              <w:right w:w="28" w:type="dxa"/>
            </w:tcMar>
            <w:vAlign w:val="center"/>
          </w:tcPr>
          <w:p w14:paraId="7C1E556B">
            <w:pPr>
              <w:widowControl/>
              <w:ind w:right="241" w:rightChars="115"/>
              <w:jc w:val="center"/>
              <w:rPr>
                <w:rFonts w:ascii="宋体" w:hAnsi="宋体" w:cs="宋体"/>
                <w:kern w:val="0"/>
              </w:rPr>
            </w:pPr>
          </w:p>
        </w:tc>
        <w:tc>
          <w:tcPr>
            <w:tcW w:w="1045" w:type="dxa"/>
            <w:tcBorders>
              <w:top w:val="nil"/>
              <w:left w:val="nil"/>
              <w:bottom w:val="nil"/>
              <w:right w:val="nil"/>
            </w:tcBorders>
            <w:tcMar>
              <w:left w:w="28" w:type="dxa"/>
              <w:right w:w="28" w:type="dxa"/>
            </w:tcMar>
            <w:vAlign w:val="center"/>
          </w:tcPr>
          <w:p w14:paraId="46B43F31">
            <w:pPr>
              <w:widowControl/>
              <w:jc w:val="center"/>
              <w:rPr>
                <w:rFonts w:ascii="宋体" w:hAnsi="宋体" w:cs="宋体"/>
                <w:kern w:val="0"/>
              </w:rPr>
            </w:pPr>
            <w:r>
              <w:rPr>
                <w:rFonts w:hint="eastAsia" w:ascii="宋体" w:hAnsi="宋体" w:cs="宋体"/>
                <w:kern w:val="0"/>
              </w:rPr>
              <w:t>招标代理</w:t>
            </w:r>
            <w:r>
              <w:rPr>
                <w:rFonts w:ascii="宋体" w:hAnsi="宋体" w:cs="宋体"/>
                <w:kern w:val="0"/>
              </w:rPr>
              <w:t>:</w:t>
            </w:r>
          </w:p>
        </w:tc>
        <w:tc>
          <w:tcPr>
            <w:tcW w:w="2937" w:type="dxa"/>
            <w:tcBorders>
              <w:top w:val="nil"/>
              <w:left w:val="nil"/>
              <w:bottom w:val="nil"/>
              <w:right w:val="nil"/>
            </w:tcBorders>
            <w:tcMar>
              <w:left w:w="28" w:type="dxa"/>
              <w:right w:w="28" w:type="dxa"/>
            </w:tcMar>
          </w:tcPr>
          <w:p w14:paraId="0A44B18D">
            <w:pPr>
              <w:widowControl/>
              <w:ind w:right="2" w:rightChars="1"/>
              <w:rPr>
                <w:rFonts w:ascii="宋体" w:hAnsi="宋体" w:cs="宋体"/>
                <w:kern w:val="0"/>
              </w:rPr>
            </w:pPr>
          </w:p>
        </w:tc>
      </w:tr>
      <w:tr w14:paraId="5D5B5474">
        <w:tblPrEx>
          <w:tblCellMar>
            <w:top w:w="0" w:type="dxa"/>
            <w:left w:w="108" w:type="dxa"/>
            <w:bottom w:w="0" w:type="dxa"/>
            <w:right w:w="108" w:type="dxa"/>
          </w:tblCellMar>
        </w:tblPrEx>
        <w:trPr>
          <w:trHeight w:val="397" w:hRule="atLeast"/>
          <w:jc w:val="center"/>
        </w:trPr>
        <w:tc>
          <w:tcPr>
            <w:tcW w:w="1009" w:type="dxa"/>
            <w:tcBorders>
              <w:top w:val="nil"/>
              <w:left w:val="nil"/>
              <w:bottom w:val="nil"/>
              <w:right w:val="nil"/>
            </w:tcBorders>
            <w:tcMar>
              <w:left w:w="28" w:type="dxa"/>
              <w:right w:w="28" w:type="dxa"/>
            </w:tcMar>
            <w:vAlign w:val="center"/>
          </w:tcPr>
          <w:p w14:paraId="773A1688">
            <w:pPr>
              <w:widowControl/>
              <w:jc w:val="center"/>
              <w:rPr>
                <w:rFonts w:ascii="宋体" w:hAnsi="宋体" w:cs="宋体"/>
                <w:kern w:val="0"/>
              </w:rPr>
            </w:pPr>
            <w:r>
              <w:rPr>
                <w:rFonts w:hint="eastAsia" w:ascii="宋体" w:hAnsi="宋体" w:cs="宋体"/>
                <w:kern w:val="0"/>
              </w:rPr>
              <w:t>地</w:t>
            </w:r>
            <w:r>
              <w:rPr>
                <w:rFonts w:ascii="宋体" w:hAnsi="宋体" w:cs="宋体"/>
                <w:kern w:val="0"/>
              </w:rPr>
              <w:t xml:space="preserve">    </w:t>
            </w:r>
            <w:r>
              <w:rPr>
                <w:rFonts w:hint="eastAsia" w:ascii="宋体" w:hAnsi="宋体" w:cs="宋体"/>
                <w:kern w:val="0"/>
              </w:rPr>
              <w:t>址</w:t>
            </w:r>
            <w:r>
              <w:rPr>
                <w:rFonts w:ascii="宋体" w:hAnsi="宋体" w:cs="宋体"/>
                <w:kern w:val="0"/>
              </w:rPr>
              <w:t>:</w:t>
            </w:r>
          </w:p>
        </w:tc>
        <w:tc>
          <w:tcPr>
            <w:tcW w:w="3145" w:type="dxa"/>
            <w:tcBorders>
              <w:top w:val="nil"/>
              <w:left w:val="nil"/>
              <w:bottom w:val="nil"/>
              <w:right w:val="nil"/>
            </w:tcBorders>
            <w:tcMar>
              <w:left w:w="28" w:type="dxa"/>
              <w:right w:w="28" w:type="dxa"/>
            </w:tcMar>
            <w:vAlign w:val="center"/>
          </w:tcPr>
          <w:p w14:paraId="04546928">
            <w:pPr>
              <w:widowControl/>
              <w:ind w:right="241" w:rightChars="115"/>
              <w:jc w:val="center"/>
              <w:rPr>
                <w:rFonts w:ascii="宋体" w:hAnsi="宋体" w:cs="宋体"/>
                <w:kern w:val="0"/>
              </w:rPr>
            </w:pPr>
          </w:p>
        </w:tc>
        <w:tc>
          <w:tcPr>
            <w:tcW w:w="1045" w:type="dxa"/>
            <w:tcBorders>
              <w:top w:val="nil"/>
              <w:left w:val="nil"/>
              <w:bottom w:val="nil"/>
              <w:right w:val="nil"/>
            </w:tcBorders>
            <w:tcMar>
              <w:left w:w="28" w:type="dxa"/>
              <w:right w:w="28" w:type="dxa"/>
            </w:tcMar>
            <w:vAlign w:val="center"/>
          </w:tcPr>
          <w:p w14:paraId="4304D929">
            <w:pPr>
              <w:widowControl/>
              <w:jc w:val="center"/>
              <w:rPr>
                <w:rFonts w:ascii="宋体" w:hAnsi="宋体" w:cs="宋体"/>
                <w:kern w:val="0"/>
              </w:rPr>
            </w:pPr>
            <w:r>
              <w:rPr>
                <w:rFonts w:hint="eastAsia" w:ascii="宋体" w:hAnsi="宋体" w:cs="宋体"/>
                <w:kern w:val="0"/>
              </w:rPr>
              <w:t>地</w:t>
            </w:r>
            <w:r>
              <w:rPr>
                <w:rFonts w:ascii="宋体" w:hAnsi="宋体" w:cs="宋体"/>
                <w:kern w:val="0"/>
              </w:rPr>
              <w:t xml:space="preserve">    </w:t>
            </w:r>
            <w:r>
              <w:rPr>
                <w:rFonts w:hint="eastAsia" w:ascii="宋体" w:hAnsi="宋体" w:cs="宋体"/>
                <w:kern w:val="0"/>
              </w:rPr>
              <w:t>址</w:t>
            </w:r>
            <w:r>
              <w:rPr>
                <w:rFonts w:ascii="宋体" w:hAnsi="宋体" w:cs="宋体"/>
                <w:kern w:val="0"/>
              </w:rPr>
              <w:t>:</w:t>
            </w:r>
          </w:p>
        </w:tc>
        <w:tc>
          <w:tcPr>
            <w:tcW w:w="2937" w:type="dxa"/>
            <w:tcBorders>
              <w:top w:val="nil"/>
              <w:left w:val="nil"/>
              <w:bottom w:val="nil"/>
              <w:right w:val="nil"/>
            </w:tcBorders>
            <w:tcMar>
              <w:left w:w="28" w:type="dxa"/>
              <w:right w:w="28" w:type="dxa"/>
            </w:tcMar>
          </w:tcPr>
          <w:p w14:paraId="64533391">
            <w:pPr>
              <w:widowControl/>
              <w:ind w:right="2" w:rightChars="1"/>
              <w:rPr>
                <w:rFonts w:ascii="宋体" w:hAnsi="宋体" w:cs="宋体"/>
                <w:kern w:val="0"/>
              </w:rPr>
            </w:pPr>
          </w:p>
        </w:tc>
      </w:tr>
      <w:tr w14:paraId="5AFB85CB">
        <w:tblPrEx>
          <w:tblCellMar>
            <w:top w:w="0" w:type="dxa"/>
            <w:left w:w="108" w:type="dxa"/>
            <w:bottom w:w="0" w:type="dxa"/>
            <w:right w:w="108" w:type="dxa"/>
          </w:tblCellMar>
        </w:tblPrEx>
        <w:trPr>
          <w:trHeight w:val="397" w:hRule="atLeast"/>
          <w:jc w:val="center"/>
        </w:trPr>
        <w:tc>
          <w:tcPr>
            <w:tcW w:w="1009" w:type="dxa"/>
            <w:tcBorders>
              <w:top w:val="nil"/>
              <w:left w:val="nil"/>
              <w:bottom w:val="nil"/>
              <w:right w:val="nil"/>
            </w:tcBorders>
            <w:tcMar>
              <w:left w:w="28" w:type="dxa"/>
              <w:right w:w="28" w:type="dxa"/>
            </w:tcMar>
            <w:vAlign w:val="center"/>
          </w:tcPr>
          <w:p w14:paraId="00F962D9">
            <w:pPr>
              <w:widowControl/>
              <w:jc w:val="center"/>
              <w:rPr>
                <w:rFonts w:ascii="宋体" w:hAnsi="宋体" w:cs="宋体"/>
                <w:kern w:val="0"/>
              </w:rPr>
            </w:pPr>
            <w:r>
              <w:rPr>
                <w:rFonts w:hint="eastAsia" w:ascii="宋体" w:hAnsi="宋体" w:cs="宋体"/>
                <w:kern w:val="0"/>
              </w:rPr>
              <w:t>邮政编码</w:t>
            </w:r>
            <w:r>
              <w:rPr>
                <w:rFonts w:ascii="宋体" w:hAnsi="宋体" w:cs="宋体"/>
                <w:kern w:val="0"/>
              </w:rPr>
              <w:t>:</w:t>
            </w:r>
          </w:p>
        </w:tc>
        <w:tc>
          <w:tcPr>
            <w:tcW w:w="3145" w:type="dxa"/>
            <w:tcBorders>
              <w:top w:val="nil"/>
              <w:left w:val="nil"/>
              <w:bottom w:val="nil"/>
              <w:right w:val="nil"/>
            </w:tcBorders>
            <w:tcMar>
              <w:left w:w="28" w:type="dxa"/>
              <w:right w:w="28" w:type="dxa"/>
            </w:tcMar>
            <w:vAlign w:val="center"/>
          </w:tcPr>
          <w:p w14:paraId="140B0F6E">
            <w:pPr>
              <w:widowControl/>
              <w:jc w:val="center"/>
              <w:rPr>
                <w:rFonts w:ascii="宋体" w:hAnsi="宋体" w:cs="宋体"/>
                <w:kern w:val="0"/>
              </w:rPr>
            </w:pPr>
          </w:p>
        </w:tc>
        <w:tc>
          <w:tcPr>
            <w:tcW w:w="1045" w:type="dxa"/>
            <w:tcBorders>
              <w:top w:val="nil"/>
              <w:left w:val="nil"/>
              <w:bottom w:val="nil"/>
              <w:right w:val="nil"/>
            </w:tcBorders>
            <w:tcMar>
              <w:left w:w="28" w:type="dxa"/>
              <w:right w:w="28" w:type="dxa"/>
            </w:tcMar>
            <w:vAlign w:val="center"/>
          </w:tcPr>
          <w:p w14:paraId="3B437F62">
            <w:pPr>
              <w:widowControl/>
              <w:jc w:val="center"/>
              <w:rPr>
                <w:rFonts w:ascii="宋体" w:hAnsi="宋体" w:cs="宋体"/>
                <w:kern w:val="0"/>
              </w:rPr>
            </w:pPr>
            <w:r>
              <w:rPr>
                <w:rFonts w:hint="eastAsia" w:ascii="宋体" w:hAnsi="宋体" w:cs="宋体"/>
                <w:kern w:val="0"/>
              </w:rPr>
              <w:t>邮政编码</w:t>
            </w:r>
            <w:r>
              <w:rPr>
                <w:rFonts w:ascii="宋体" w:hAnsi="宋体" w:cs="宋体"/>
                <w:kern w:val="0"/>
              </w:rPr>
              <w:t>:</w:t>
            </w:r>
          </w:p>
        </w:tc>
        <w:tc>
          <w:tcPr>
            <w:tcW w:w="2937" w:type="dxa"/>
            <w:tcBorders>
              <w:top w:val="nil"/>
              <w:left w:val="nil"/>
              <w:bottom w:val="nil"/>
              <w:right w:val="nil"/>
            </w:tcBorders>
            <w:tcMar>
              <w:left w:w="28" w:type="dxa"/>
              <w:right w:w="28" w:type="dxa"/>
            </w:tcMar>
          </w:tcPr>
          <w:p w14:paraId="105A48E9">
            <w:pPr>
              <w:widowControl/>
              <w:rPr>
                <w:rFonts w:ascii="宋体" w:hAnsi="宋体" w:cs="宋体"/>
                <w:kern w:val="0"/>
              </w:rPr>
            </w:pPr>
          </w:p>
        </w:tc>
      </w:tr>
      <w:tr w14:paraId="098992E3">
        <w:tblPrEx>
          <w:tblCellMar>
            <w:top w:w="0" w:type="dxa"/>
            <w:left w:w="108" w:type="dxa"/>
            <w:bottom w:w="0" w:type="dxa"/>
            <w:right w:w="108" w:type="dxa"/>
          </w:tblCellMar>
        </w:tblPrEx>
        <w:trPr>
          <w:trHeight w:val="397" w:hRule="atLeast"/>
          <w:jc w:val="center"/>
        </w:trPr>
        <w:tc>
          <w:tcPr>
            <w:tcW w:w="1009" w:type="dxa"/>
            <w:tcBorders>
              <w:top w:val="nil"/>
              <w:left w:val="nil"/>
              <w:bottom w:val="nil"/>
              <w:right w:val="nil"/>
            </w:tcBorders>
            <w:tcMar>
              <w:left w:w="28" w:type="dxa"/>
              <w:right w:w="28" w:type="dxa"/>
            </w:tcMar>
            <w:vAlign w:val="center"/>
          </w:tcPr>
          <w:p w14:paraId="4A2BC2A7">
            <w:pPr>
              <w:widowControl/>
              <w:jc w:val="center"/>
              <w:rPr>
                <w:rFonts w:ascii="宋体" w:hAnsi="宋体" w:cs="宋体"/>
                <w:kern w:val="0"/>
              </w:rPr>
            </w:pPr>
            <w:r>
              <w:rPr>
                <w:rFonts w:hint="eastAsia" w:ascii="宋体" w:hAnsi="宋体" w:cs="宋体"/>
                <w:kern w:val="0"/>
              </w:rPr>
              <w:t>联</w:t>
            </w:r>
            <w:r>
              <w:rPr>
                <w:rFonts w:ascii="宋体" w:hAnsi="宋体" w:cs="宋体"/>
                <w:kern w:val="0"/>
              </w:rPr>
              <w:t xml:space="preserve"> </w:t>
            </w:r>
            <w:r>
              <w:rPr>
                <w:rFonts w:hint="eastAsia" w:ascii="宋体" w:hAnsi="宋体" w:cs="宋体"/>
                <w:kern w:val="0"/>
              </w:rPr>
              <w:t>系</w:t>
            </w:r>
            <w:r>
              <w:rPr>
                <w:rFonts w:ascii="宋体" w:hAnsi="宋体" w:cs="宋体"/>
                <w:kern w:val="0"/>
              </w:rPr>
              <w:t xml:space="preserve"> </w:t>
            </w:r>
            <w:r>
              <w:rPr>
                <w:rFonts w:hint="eastAsia" w:ascii="宋体" w:hAnsi="宋体" w:cs="宋体"/>
                <w:kern w:val="0"/>
              </w:rPr>
              <w:t>人</w:t>
            </w:r>
            <w:r>
              <w:rPr>
                <w:rFonts w:ascii="宋体" w:hAnsi="宋体" w:cs="宋体"/>
                <w:kern w:val="0"/>
              </w:rPr>
              <w:t>:</w:t>
            </w:r>
          </w:p>
        </w:tc>
        <w:tc>
          <w:tcPr>
            <w:tcW w:w="3145" w:type="dxa"/>
            <w:tcBorders>
              <w:top w:val="nil"/>
              <w:left w:val="nil"/>
              <w:bottom w:val="nil"/>
              <w:right w:val="nil"/>
            </w:tcBorders>
            <w:tcMar>
              <w:left w:w="28" w:type="dxa"/>
              <w:right w:w="28" w:type="dxa"/>
            </w:tcMar>
            <w:vAlign w:val="center"/>
          </w:tcPr>
          <w:p w14:paraId="47FA6BF3">
            <w:pPr>
              <w:widowControl/>
              <w:jc w:val="center"/>
              <w:rPr>
                <w:rFonts w:ascii="宋体" w:hAnsi="宋体" w:cs="宋体"/>
                <w:kern w:val="0"/>
              </w:rPr>
            </w:pPr>
          </w:p>
        </w:tc>
        <w:tc>
          <w:tcPr>
            <w:tcW w:w="1045" w:type="dxa"/>
            <w:tcBorders>
              <w:top w:val="nil"/>
              <w:left w:val="nil"/>
              <w:bottom w:val="nil"/>
              <w:right w:val="nil"/>
            </w:tcBorders>
            <w:tcMar>
              <w:left w:w="28" w:type="dxa"/>
              <w:right w:w="28" w:type="dxa"/>
            </w:tcMar>
            <w:vAlign w:val="center"/>
          </w:tcPr>
          <w:p w14:paraId="5D6DBE2B">
            <w:pPr>
              <w:widowControl/>
              <w:jc w:val="center"/>
              <w:rPr>
                <w:rFonts w:ascii="宋体" w:hAnsi="宋体" w:cs="宋体"/>
                <w:kern w:val="0"/>
              </w:rPr>
            </w:pPr>
            <w:r>
              <w:rPr>
                <w:rFonts w:hint="eastAsia" w:ascii="宋体" w:hAnsi="宋体" w:cs="宋体"/>
                <w:kern w:val="0"/>
              </w:rPr>
              <w:t>联</w:t>
            </w:r>
            <w:r>
              <w:rPr>
                <w:rFonts w:ascii="宋体" w:hAnsi="宋体" w:cs="宋体"/>
                <w:kern w:val="0"/>
              </w:rPr>
              <w:t xml:space="preserve"> </w:t>
            </w:r>
            <w:r>
              <w:rPr>
                <w:rFonts w:hint="eastAsia" w:ascii="宋体" w:hAnsi="宋体" w:cs="宋体"/>
                <w:kern w:val="0"/>
              </w:rPr>
              <w:t>系</w:t>
            </w:r>
            <w:r>
              <w:rPr>
                <w:rFonts w:ascii="宋体" w:hAnsi="宋体" w:cs="宋体"/>
                <w:kern w:val="0"/>
              </w:rPr>
              <w:t xml:space="preserve"> </w:t>
            </w:r>
            <w:r>
              <w:rPr>
                <w:rFonts w:hint="eastAsia" w:ascii="宋体" w:hAnsi="宋体" w:cs="宋体"/>
                <w:kern w:val="0"/>
              </w:rPr>
              <w:t>人</w:t>
            </w:r>
            <w:r>
              <w:rPr>
                <w:rFonts w:ascii="宋体" w:hAnsi="宋体" w:cs="宋体"/>
                <w:kern w:val="0"/>
              </w:rPr>
              <w:t>:</w:t>
            </w:r>
          </w:p>
        </w:tc>
        <w:tc>
          <w:tcPr>
            <w:tcW w:w="2937" w:type="dxa"/>
            <w:tcBorders>
              <w:top w:val="nil"/>
              <w:left w:val="nil"/>
              <w:bottom w:val="nil"/>
              <w:right w:val="nil"/>
            </w:tcBorders>
            <w:tcMar>
              <w:left w:w="28" w:type="dxa"/>
              <w:right w:w="28" w:type="dxa"/>
            </w:tcMar>
          </w:tcPr>
          <w:p w14:paraId="1FE694DB">
            <w:pPr>
              <w:widowControl/>
              <w:rPr>
                <w:rFonts w:ascii="宋体" w:hAnsi="宋体" w:cs="宋体"/>
                <w:kern w:val="0"/>
              </w:rPr>
            </w:pPr>
          </w:p>
        </w:tc>
      </w:tr>
      <w:tr w14:paraId="6859A064">
        <w:tblPrEx>
          <w:tblCellMar>
            <w:top w:w="0" w:type="dxa"/>
            <w:left w:w="108" w:type="dxa"/>
            <w:bottom w:w="0" w:type="dxa"/>
            <w:right w:w="108" w:type="dxa"/>
          </w:tblCellMar>
        </w:tblPrEx>
        <w:trPr>
          <w:trHeight w:val="397" w:hRule="atLeast"/>
          <w:jc w:val="center"/>
        </w:trPr>
        <w:tc>
          <w:tcPr>
            <w:tcW w:w="1009" w:type="dxa"/>
            <w:tcBorders>
              <w:top w:val="nil"/>
              <w:left w:val="nil"/>
              <w:bottom w:val="nil"/>
              <w:right w:val="nil"/>
            </w:tcBorders>
            <w:tcMar>
              <w:left w:w="28" w:type="dxa"/>
              <w:right w:w="28" w:type="dxa"/>
            </w:tcMar>
            <w:vAlign w:val="center"/>
          </w:tcPr>
          <w:p w14:paraId="4C505C48">
            <w:pPr>
              <w:widowControl/>
              <w:jc w:val="center"/>
              <w:rPr>
                <w:rFonts w:ascii="宋体" w:hAnsi="宋体" w:cs="宋体"/>
                <w:kern w:val="0"/>
              </w:rPr>
            </w:pPr>
            <w:r>
              <w:rPr>
                <w:rFonts w:hint="eastAsia" w:ascii="宋体" w:hAnsi="宋体" w:cs="宋体"/>
                <w:kern w:val="0"/>
              </w:rPr>
              <w:t>电</w:t>
            </w:r>
            <w:r>
              <w:rPr>
                <w:rFonts w:ascii="宋体" w:hAnsi="宋体" w:cs="宋体"/>
                <w:kern w:val="0"/>
              </w:rPr>
              <w:t xml:space="preserve">    </w:t>
            </w:r>
            <w:r>
              <w:rPr>
                <w:rFonts w:hint="eastAsia" w:ascii="宋体" w:hAnsi="宋体" w:cs="宋体"/>
                <w:kern w:val="0"/>
              </w:rPr>
              <w:t>话</w:t>
            </w:r>
            <w:r>
              <w:rPr>
                <w:rFonts w:ascii="宋体" w:hAnsi="宋体" w:cs="宋体"/>
                <w:kern w:val="0"/>
              </w:rPr>
              <w:t>:</w:t>
            </w:r>
          </w:p>
        </w:tc>
        <w:tc>
          <w:tcPr>
            <w:tcW w:w="3145" w:type="dxa"/>
            <w:tcBorders>
              <w:top w:val="nil"/>
              <w:left w:val="nil"/>
              <w:bottom w:val="nil"/>
              <w:right w:val="nil"/>
            </w:tcBorders>
            <w:tcMar>
              <w:left w:w="28" w:type="dxa"/>
              <w:right w:w="28" w:type="dxa"/>
            </w:tcMar>
            <w:vAlign w:val="center"/>
          </w:tcPr>
          <w:p w14:paraId="6EB62C28">
            <w:pPr>
              <w:widowControl/>
              <w:jc w:val="center"/>
              <w:rPr>
                <w:rFonts w:ascii="宋体" w:hAnsi="宋体" w:cs="宋体"/>
                <w:kern w:val="0"/>
              </w:rPr>
            </w:pPr>
          </w:p>
        </w:tc>
        <w:tc>
          <w:tcPr>
            <w:tcW w:w="1045" w:type="dxa"/>
            <w:tcBorders>
              <w:top w:val="nil"/>
              <w:left w:val="nil"/>
              <w:bottom w:val="nil"/>
              <w:right w:val="nil"/>
            </w:tcBorders>
            <w:tcMar>
              <w:left w:w="28" w:type="dxa"/>
              <w:right w:w="28" w:type="dxa"/>
            </w:tcMar>
            <w:vAlign w:val="center"/>
          </w:tcPr>
          <w:p w14:paraId="51E5E5EA">
            <w:pPr>
              <w:widowControl/>
              <w:jc w:val="center"/>
              <w:rPr>
                <w:rFonts w:ascii="宋体" w:hAnsi="宋体" w:cs="宋体"/>
                <w:kern w:val="0"/>
              </w:rPr>
            </w:pPr>
            <w:r>
              <w:rPr>
                <w:rFonts w:hint="eastAsia" w:ascii="宋体" w:hAnsi="宋体" w:cs="宋体"/>
                <w:kern w:val="0"/>
              </w:rPr>
              <w:t>电</w:t>
            </w:r>
            <w:r>
              <w:rPr>
                <w:rFonts w:ascii="宋体" w:hAnsi="宋体" w:cs="宋体"/>
                <w:kern w:val="0"/>
              </w:rPr>
              <w:t xml:space="preserve">    </w:t>
            </w:r>
            <w:r>
              <w:rPr>
                <w:rFonts w:hint="eastAsia" w:ascii="宋体" w:hAnsi="宋体" w:cs="宋体"/>
                <w:kern w:val="0"/>
              </w:rPr>
              <w:t>话</w:t>
            </w:r>
            <w:r>
              <w:rPr>
                <w:rFonts w:ascii="宋体" w:hAnsi="宋体" w:cs="宋体"/>
                <w:kern w:val="0"/>
              </w:rPr>
              <w:t>:</w:t>
            </w:r>
          </w:p>
        </w:tc>
        <w:tc>
          <w:tcPr>
            <w:tcW w:w="2937" w:type="dxa"/>
            <w:tcBorders>
              <w:top w:val="nil"/>
              <w:left w:val="nil"/>
              <w:bottom w:val="nil"/>
              <w:right w:val="nil"/>
            </w:tcBorders>
            <w:tcMar>
              <w:left w:w="28" w:type="dxa"/>
              <w:right w:w="28" w:type="dxa"/>
            </w:tcMar>
          </w:tcPr>
          <w:p w14:paraId="53DCA5D9">
            <w:pPr>
              <w:widowControl/>
              <w:rPr>
                <w:rFonts w:ascii="宋体" w:hAnsi="宋体" w:cs="宋体"/>
                <w:kern w:val="0"/>
              </w:rPr>
            </w:pPr>
          </w:p>
        </w:tc>
      </w:tr>
      <w:tr w14:paraId="1551E1DD">
        <w:tblPrEx>
          <w:tblCellMar>
            <w:top w:w="0" w:type="dxa"/>
            <w:left w:w="108" w:type="dxa"/>
            <w:bottom w:w="0" w:type="dxa"/>
            <w:right w:w="108" w:type="dxa"/>
          </w:tblCellMar>
        </w:tblPrEx>
        <w:trPr>
          <w:trHeight w:val="397" w:hRule="atLeast"/>
          <w:jc w:val="center"/>
        </w:trPr>
        <w:tc>
          <w:tcPr>
            <w:tcW w:w="1009" w:type="dxa"/>
            <w:tcBorders>
              <w:top w:val="nil"/>
              <w:left w:val="nil"/>
              <w:bottom w:val="nil"/>
              <w:right w:val="nil"/>
            </w:tcBorders>
            <w:tcMar>
              <w:left w:w="28" w:type="dxa"/>
              <w:right w:w="28" w:type="dxa"/>
            </w:tcMar>
            <w:vAlign w:val="center"/>
          </w:tcPr>
          <w:p w14:paraId="37340066">
            <w:pPr>
              <w:widowControl/>
              <w:jc w:val="center"/>
              <w:rPr>
                <w:rFonts w:ascii="宋体" w:hAnsi="宋体" w:cs="宋体"/>
                <w:kern w:val="0"/>
              </w:rPr>
            </w:pPr>
            <w:r>
              <w:rPr>
                <w:rFonts w:hint="eastAsia" w:ascii="宋体" w:hAnsi="宋体" w:cs="宋体"/>
                <w:kern w:val="0"/>
              </w:rPr>
              <w:t>传</w:t>
            </w:r>
            <w:r>
              <w:rPr>
                <w:rFonts w:ascii="宋体" w:hAnsi="宋体" w:cs="宋体"/>
                <w:kern w:val="0"/>
              </w:rPr>
              <w:t xml:space="preserve">    </w:t>
            </w:r>
            <w:r>
              <w:rPr>
                <w:rFonts w:hint="eastAsia" w:ascii="宋体" w:hAnsi="宋体" w:cs="宋体"/>
                <w:kern w:val="0"/>
              </w:rPr>
              <w:t>真</w:t>
            </w:r>
            <w:r>
              <w:rPr>
                <w:rFonts w:ascii="宋体" w:hAnsi="宋体" w:cs="宋体"/>
                <w:kern w:val="0"/>
              </w:rPr>
              <w:t>:</w:t>
            </w:r>
          </w:p>
        </w:tc>
        <w:tc>
          <w:tcPr>
            <w:tcW w:w="3145" w:type="dxa"/>
            <w:tcBorders>
              <w:top w:val="nil"/>
              <w:left w:val="nil"/>
              <w:bottom w:val="nil"/>
              <w:right w:val="nil"/>
            </w:tcBorders>
            <w:tcMar>
              <w:left w:w="28" w:type="dxa"/>
              <w:right w:w="28" w:type="dxa"/>
            </w:tcMar>
            <w:vAlign w:val="center"/>
          </w:tcPr>
          <w:p w14:paraId="60807AD6">
            <w:pPr>
              <w:widowControl/>
              <w:jc w:val="center"/>
              <w:rPr>
                <w:rFonts w:ascii="宋体" w:hAnsi="宋体" w:cs="宋体"/>
                <w:kern w:val="0"/>
              </w:rPr>
            </w:pPr>
          </w:p>
        </w:tc>
        <w:tc>
          <w:tcPr>
            <w:tcW w:w="1045" w:type="dxa"/>
            <w:tcBorders>
              <w:top w:val="nil"/>
              <w:left w:val="nil"/>
              <w:bottom w:val="nil"/>
              <w:right w:val="nil"/>
            </w:tcBorders>
            <w:tcMar>
              <w:left w:w="28" w:type="dxa"/>
              <w:right w:w="28" w:type="dxa"/>
            </w:tcMar>
            <w:vAlign w:val="center"/>
          </w:tcPr>
          <w:p w14:paraId="4E5477F6">
            <w:pPr>
              <w:widowControl/>
              <w:jc w:val="center"/>
              <w:rPr>
                <w:rFonts w:ascii="宋体" w:hAnsi="宋体" w:cs="宋体"/>
                <w:kern w:val="0"/>
              </w:rPr>
            </w:pPr>
            <w:r>
              <w:rPr>
                <w:rFonts w:hint="eastAsia" w:ascii="宋体" w:hAnsi="宋体" w:cs="宋体"/>
                <w:kern w:val="0"/>
              </w:rPr>
              <w:t>传</w:t>
            </w:r>
            <w:r>
              <w:rPr>
                <w:rFonts w:ascii="宋体" w:hAnsi="宋体" w:cs="宋体"/>
                <w:kern w:val="0"/>
              </w:rPr>
              <w:t xml:space="preserve">    </w:t>
            </w:r>
            <w:r>
              <w:rPr>
                <w:rFonts w:hint="eastAsia" w:ascii="宋体" w:hAnsi="宋体" w:cs="宋体"/>
                <w:kern w:val="0"/>
              </w:rPr>
              <w:t>真</w:t>
            </w:r>
            <w:r>
              <w:rPr>
                <w:rFonts w:ascii="宋体" w:hAnsi="宋体" w:cs="宋体"/>
                <w:kern w:val="0"/>
              </w:rPr>
              <w:t>:</w:t>
            </w:r>
          </w:p>
        </w:tc>
        <w:tc>
          <w:tcPr>
            <w:tcW w:w="2937" w:type="dxa"/>
            <w:tcBorders>
              <w:top w:val="nil"/>
              <w:left w:val="nil"/>
              <w:bottom w:val="nil"/>
              <w:right w:val="nil"/>
            </w:tcBorders>
            <w:tcMar>
              <w:left w:w="28" w:type="dxa"/>
              <w:right w:w="28" w:type="dxa"/>
            </w:tcMar>
          </w:tcPr>
          <w:p w14:paraId="30D79850">
            <w:pPr>
              <w:widowControl/>
              <w:rPr>
                <w:rFonts w:ascii="宋体" w:hAnsi="宋体" w:cs="宋体"/>
                <w:kern w:val="0"/>
              </w:rPr>
            </w:pPr>
          </w:p>
        </w:tc>
      </w:tr>
    </w:tbl>
    <w:p w14:paraId="3751BD1B">
      <w:pPr>
        <w:spacing w:line="400" w:lineRule="atLeast"/>
        <w:ind w:firstLine="200"/>
        <w:rPr>
          <w:sz w:val="24"/>
        </w:rPr>
      </w:pPr>
      <w:r>
        <w:rPr>
          <w:sz w:val="24"/>
        </w:rPr>
        <w:t xml:space="preserve">                                                                                  </w:t>
      </w:r>
    </w:p>
    <w:p w14:paraId="4C319BAE">
      <w:pPr>
        <w:spacing w:line="400" w:lineRule="atLeast"/>
        <w:ind w:firstLine="420" w:firstLineChars="200"/>
        <w:rPr>
          <w:szCs w:val="21"/>
        </w:rPr>
      </w:pPr>
      <w:r>
        <w:rPr>
          <w:szCs w:val="21"/>
        </w:rPr>
        <w:t xml:space="preserve">监督部门： </w:t>
      </w:r>
    </w:p>
    <w:p w14:paraId="22E7F62F">
      <w:pPr>
        <w:spacing w:line="440" w:lineRule="exact"/>
        <w:ind w:firstLine="420" w:firstLineChars="200"/>
        <w:rPr>
          <w:szCs w:val="21"/>
        </w:rPr>
      </w:pPr>
      <w:r>
        <w:rPr>
          <w:szCs w:val="21"/>
        </w:rPr>
        <w:t xml:space="preserve">地址： </w:t>
      </w:r>
    </w:p>
    <w:p w14:paraId="57943CCB">
      <w:pPr>
        <w:spacing w:line="440" w:lineRule="exact"/>
        <w:ind w:firstLine="420" w:firstLineChars="200"/>
        <w:rPr>
          <w:szCs w:val="21"/>
        </w:rPr>
      </w:pPr>
      <w:r>
        <w:rPr>
          <w:szCs w:val="21"/>
        </w:rPr>
        <w:t xml:space="preserve">电话： </w:t>
      </w:r>
    </w:p>
    <w:p w14:paraId="50DA841B">
      <w:pPr>
        <w:spacing w:line="440" w:lineRule="exact"/>
        <w:ind w:firstLine="420" w:firstLineChars="200"/>
        <w:rPr>
          <w:szCs w:val="21"/>
        </w:rPr>
      </w:pPr>
      <w:r>
        <w:rPr>
          <w:szCs w:val="21"/>
        </w:rPr>
        <w:t xml:space="preserve">传真： </w:t>
      </w:r>
    </w:p>
    <w:p w14:paraId="7A00325F">
      <w:pPr>
        <w:spacing w:line="400" w:lineRule="atLeast"/>
        <w:ind w:firstLine="420" w:firstLineChars="200"/>
        <w:rPr>
          <w:szCs w:val="21"/>
        </w:rPr>
      </w:pPr>
      <w:r>
        <w:rPr>
          <w:szCs w:val="21"/>
        </w:rPr>
        <w:t>邮政编码：</w:t>
      </w:r>
    </w:p>
    <w:p w14:paraId="371AD8FE">
      <w:pPr>
        <w:spacing w:line="400" w:lineRule="atLeast"/>
        <w:ind w:firstLine="200"/>
        <w:rPr>
          <w:sz w:val="24"/>
        </w:rPr>
      </w:pPr>
    </w:p>
    <w:p w14:paraId="492A3725">
      <w:pPr>
        <w:spacing w:line="440" w:lineRule="exact"/>
        <w:ind w:firstLine="4830" w:firstLineChars="2300"/>
        <w:jc w:val="right"/>
        <w:rPr>
          <w:szCs w:val="21"/>
          <w:u w:val="single"/>
        </w:rPr>
      </w:pPr>
      <w:r>
        <w:rPr>
          <w:rFonts w:hint="eastAsia"/>
          <w:szCs w:val="21"/>
        </w:rPr>
        <w:t xml:space="preserve"> </w:t>
      </w:r>
      <w:r>
        <w:rPr>
          <w:szCs w:val="21"/>
          <w:u w:val="single"/>
        </w:rPr>
        <w:t xml:space="preserve"> </w:t>
      </w:r>
    </w:p>
    <w:p w14:paraId="2A21CA2C">
      <w:pPr>
        <w:ind w:firstLine="5040" w:firstLineChars="2400"/>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sz w:val="24"/>
        </w:rPr>
        <w:t>　　　　</w:t>
      </w:r>
    </w:p>
    <w:p w14:paraId="6D37D9FF">
      <w:pPr>
        <w:topLinePunct/>
        <w:spacing w:line="240" w:lineRule="atLeast"/>
        <w:ind w:right="31" w:rightChars="15"/>
        <w:jc w:val="center"/>
        <w:rPr>
          <w:rFonts w:ascii="黑体" w:hAnsi="黑体" w:eastAsia="黑体"/>
          <w:b/>
          <w:bCs/>
          <w:sz w:val="36"/>
          <w:szCs w:val="36"/>
        </w:rPr>
      </w:pPr>
    </w:p>
    <w:p w14:paraId="1851A82B">
      <w:pPr>
        <w:topLinePunct/>
        <w:spacing w:line="240" w:lineRule="atLeast"/>
        <w:ind w:right="31" w:rightChars="15"/>
        <w:jc w:val="center"/>
        <w:rPr>
          <w:rFonts w:ascii="黑体" w:hAnsi="黑体" w:eastAsia="黑体"/>
          <w:b/>
          <w:bCs/>
          <w:sz w:val="36"/>
          <w:szCs w:val="36"/>
        </w:rPr>
      </w:pPr>
    </w:p>
    <w:p w14:paraId="32E42885">
      <w:pPr>
        <w:topLinePunct/>
        <w:spacing w:line="240" w:lineRule="atLeast"/>
        <w:ind w:right="31" w:rightChars="15"/>
        <w:jc w:val="center"/>
        <w:rPr>
          <w:rFonts w:ascii="黑体" w:hAnsi="黑体" w:eastAsia="黑体"/>
          <w:b/>
          <w:bCs/>
          <w:sz w:val="36"/>
          <w:szCs w:val="36"/>
        </w:rPr>
      </w:pPr>
    </w:p>
    <w:p w14:paraId="41229432">
      <w:pPr>
        <w:topLinePunct/>
        <w:spacing w:line="240" w:lineRule="atLeast"/>
        <w:ind w:right="31" w:rightChars="15"/>
        <w:jc w:val="center"/>
        <w:rPr>
          <w:rFonts w:ascii="黑体" w:hAnsi="黑体" w:eastAsia="黑体"/>
          <w:b/>
          <w:bCs/>
          <w:sz w:val="36"/>
          <w:szCs w:val="36"/>
        </w:rPr>
      </w:pPr>
    </w:p>
    <w:p w14:paraId="5CB5AE70">
      <w:pPr>
        <w:topLinePunct/>
        <w:spacing w:line="240" w:lineRule="atLeast"/>
        <w:ind w:right="31" w:rightChars="15"/>
        <w:jc w:val="center"/>
        <w:rPr>
          <w:rFonts w:ascii="黑体" w:hAnsi="黑体" w:eastAsia="黑体"/>
          <w:b/>
          <w:bCs/>
          <w:sz w:val="36"/>
          <w:szCs w:val="36"/>
        </w:rPr>
      </w:pPr>
    </w:p>
    <w:p w14:paraId="256337EB">
      <w:pPr>
        <w:topLinePunct/>
        <w:spacing w:line="240" w:lineRule="atLeast"/>
        <w:ind w:right="31" w:rightChars="15"/>
        <w:jc w:val="center"/>
        <w:rPr>
          <w:rFonts w:ascii="黑体" w:hAnsi="黑体" w:eastAsia="黑体"/>
          <w:b/>
          <w:bCs/>
          <w:sz w:val="36"/>
          <w:szCs w:val="36"/>
        </w:rPr>
      </w:pPr>
    </w:p>
    <w:p w14:paraId="4429A73E">
      <w:pPr>
        <w:topLinePunct/>
        <w:spacing w:line="240" w:lineRule="atLeast"/>
        <w:ind w:right="31" w:rightChars="15"/>
        <w:jc w:val="center"/>
        <w:rPr>
          <w:rFonts w:ascii="黑体" w:hAnsi="黑体" w:eastAsia="黑体"/>
          <w:b/>
          <w:bCs/>
          <w:sz w:val="36"/>
          <w:szCs w:val="36"/>
        </w:rPr>
      </w:pPr>
    </w:p>
    <w:p w14:paraId="0D408CD8">
      <w:pPr>
        <w:topLinePunct/>
        <w:spacing w:line="240" w:lineRule="atLeast"/>
        <w:ind w:right="31" w:rightChars="15"/>
        <w:jc w:val="center"/>
        <w:rPr>
          <w:rFonts w:ascii="黑体" w:hAnsi="黑体" w:eastAsia="黑体"/>
          <w:b/>
          <w:bCs/>
          <w:sz w:val="36"/>
          <w:szCs w:val="36"/>
        </w:rPr>
      </w:pPr>
    </w:p>
    <w:p w14:paraId="46CAD1F0">
      <w:pPr>
        <w:topLinePunct/>
        <w:spacing w:line="240" w:lineRule="atLeast"/>
        <w:ind w:right="31" w:rightChars="15"/>
        <w:jc w:val="center"/>
        <w:rPr>
          <w:rFonts w:ascii="黑体" w:hAnsi="黑体" w:eastAsia="黑体"/>
          <w:b/>
          <w:bCs/>
          <w:sz w:val="36"/>
          <w:szCs w:val="36"/>
        </w:rPr>
      </w:pPr>
    </w:p>
    <w:p w14:paraId="2F637AB3">
      <w:pPr>
        <w:topLinePunct/>
        <w:spacing w:line="240" w:lineRule="atLeast"/>
        <w:ind w:right="31" w:rightChars="15"/>
        <w:jc w:val="center"/>
        <w:rPr>
          <w:rFonts w:ascii="黑体" w:hAnsi="黑体" w:eastAsia="黑体"/>
          <w:b/>
          <w:bCs/>
          <w:sz w:val="36"/>
          <w:szCs w:val="36"/>
        </w:rPr>
      </w:pPr>
    </w:p>
    <w:p w14:paraId="4BB5B079">
      <w:pPr>
        <w:topLinePunct/>
        <w:spacing w:line="240" w:lineRule="atLeast"/>
        <w:ind w:right="31" w:rightChars="15"/>
        <w:jc w:val="center"/>
        <w:rPr>
          <w:rFonts w:ascii="黑体" w:hAnsi="黑体" w:eastAsia="黑体"/>
          <w:b/>
          <w:bCs/>
          <w:sz w:val="36"/>
          <w:szCs w:val="36"/>
        </w:rPr>
      </w:pPr>
    </w:p>
    <w:p w14:paraId="026BC2C8">
      <w:pPr>
        <w:topLinePunct/>
        <w:spacing w:line="240" w:lineRule="atLeast"/>
        <w:ind w:right="31" w:rightChars="15"/>
        <w:jc w:val="center"/>
        <w:rPr>
          <w:rFonts w:ascii="黑体" w:hAnsi="黑体" w:eastAsia="黑体"/>
          <w:b/>
          <w:bCs/>
          <w:sz w:val="36"/>
          <w:szCs w:val="36"/>
        </w:rPr>
      </w:pPr>
    </w:p>
    <w:p w14:paraId="5A5EF2B5">
      <w:pPr>
        <w:topLinePunct/>
        <w:spacing w:line="240" w:lineRule="atLeast"/>
        <w:ind w:right="31" w:rightChars="15"/>
        <w:jc w:val="center"/>
        <w:rPr>
          <w:rFonts w:ascii="黑体" w:hAnsi="黑体" w:eastAsia="黑体"/>
          <w:b/>
          <w:bCs/>
          <w:sz w:val="36"/>
          <w:szCs w:val="36"/>
        </w:rPr>
      </w:pPr>
    </w:p>
    <w:p w14:paraId="02DF3920">
      <w:pPr>
        <w:topLinePunct/>
        <w:spacing w:line="240" w:lineRule="atLeast"/>
        <w:ind w:right="31" w:rightChars="15"/>
        <w:jc w:val="center"/>
        <w:rPr>
          <w:rFonts w:ascii="黑体" w:hAnsi="黑体" w:eastAsia="黑体"/>
          <w:b/>
          <w:bCs/>
          <w:sz w:val="36"/>
          <w:szCs w:val="36"/>
        </w:rPr>
      </w:pPr>
    </w:p>
    <w:p w14:paraId="274ECED1">
      <w:pPr>
        <w:topLinePunct/>
        <w:spacing w:line="240" w:lineRule="atLeast"/>
        <w:ind w:right="31" w:rightChars="15"/>
        <w:jc w:val="center"/>
        <w:rPr>
          <w:rFonts w:ascii="黑体" w:hAnsi="黑体" w:eastAsia="黑体"/>
          <w:b/>
          <w:bCs/>
          <w:sz w:val="36"/>
          <w:szCs w:val="36"/>
        </w:rPr>
      </w:pPr>
    </w:p>
    <w:p w14:paraId="20AFEBA3">
      <w:pPr>
        <w:topLinePunct/>
        <w:spacing w:line="240" w:lineRule="atLeast"/>
        <w:ind w:right="31" w:rightChars="15"/>
        <w:jc w:val="center"/>
        <w:rPr>
          <w:rFonts w:ascii="黑体" w:hAnsi="黑体" w:eastAsia="黑体"/>
          <w:b/>
          <w:bCs/>
          <w:sz w:val="36"/>
          <w:szCs w:val="36"/>
        </w:rPr>
      </w:pPr>
    </w:p>
    <w:p w14:paraId="38860B0C">
      <w:pPr>
        <w:topLinePunct/>
        <w:spacing w:line="240" w:lineRule="atLeast"/>
        <w:ind w:right="31" w:rightChars="15"/>
        <w:jc w:val="center"/>
        <w:rPr>
          <w:rFonts w:ascii="黑体" w:hAnsi="黑体" w:eastAsia="黑体"/>
          <w:b/>
          <w:bCs/>
          <w:sz w:val="36"/>
          <w:szCs w:val="36"/>
        </w:rPr>
      </w:pPr>
    </w:p>
    <w:p w14:paraId="24F1B0B6">
      <w:pPr>
        <w:topLinePunct/>
        <w:spacing w:line="240" w:lineRule="atLeast"/>
        <w:ind w:right="31" w:rightChars="15"/>
        <w:jc w:val="center"/>
        <w:rPr>
          <w:rFonts w:ascii="黑体" w:hAnsi="黑体" w:eastAsia="黑体"/>
          <w:b/>
          <w:bCs/>
          <w:sz w:val="36"/>
          <w:szCs w:val="36"/>
        </w:rPr>
      </w:pPr>
    </w:p>
    <w:p w14:paraId="7B1BEF60">
      <w:pPr>
        <w:topLinePunct/>
        <w:spacing w:line="240" w:lineRule="atLeast"/>
        <w:ind w:right="31" w:rightChars="15"/>
        <w:jc w:val="center"/>
        <w:rPr>
          <w:rFonts w:ascii="黑体" w:hAnsi="黑体" w:eastAsia="黑体"/>
          <w:b/>
          <w:bCs/>
          <w:sz w:val="36"/>
          <w:szCs w:val="36"/>
        </w:rPr>
      </w:pPr>
    </w:p>
    <w:p w14:paraId="21F4BE32">
      <w:pPr>
        <w:topLinePunct/>
        <w:spacing w:line="240" w:lineRule="atLeast"/>
        <w:ind w:right="31" w:rightChars="15"/>
        <w:jc w:val="center"/>
        <w:rPr>
          <w:rFonts w:ascii="黑体" w:hAnsi="黑体" w:eastAsia="黑体"/>
          <w:b/>
          <w:bCs/>
          <w:sz w:val="36"/>
          <w:szCs w:val="36"/>
        </w:rPr>
      </w:pPr>
    </w:p>
    <w:p w14:paraId="45E0DE5A">
      <w:pPr>
        <w:topLinePunct/>
        <w:spacing w:line="240" w:lineRule="atLeast"/>
        <w:ind w:right="31" w:rightChars="15"/>
        <w:jc w:val="center"/>
        <w:rPr>
          <w:rFonts w:ascii="黑体" w:hAnsi="黑体" w:eastAsia="黑体"/>
          <w:b/>
          <w:bCs/>
          <w:sz w:val="36"/>
          <w:szCs w:val="36"/>
        </w:rPr>
      </w:pPr>
    </w:p>
    <w:p w14:paraId="3E18D7F8">
      <w:pPr>
        <w:topLinePunct/>
        <w:spacing w:line="240" w:lineRule="atLeast"/>
        <w:ind w:right="31" w:rightChars="15"/>
        <w:jc w:val="center"/>
        <w:rPr>
          <w:rFonts w:ascii="黑体" w:hAnsi="黑体" w:eastAsia="黑体"/>
          <w:b/>
          <w:bCs/>
          <w:sz w:val="36"/>
          <w:szCs w:val="36"/>
        </w:rPr>
      </w:pPr>
    </w:p>
    <w:p w14:paraId="4758B89C">
      <w:pPr>
        <w:topLinePunct/>
        <w:spacing w:line="240" w:lineRule="atLeast"/>
        <w:ind w:right="31" w:rightChars="15"/>
        <w:jc w:val="center"/>
        <w:rPr>
          <w:rFonts w:ascii="黑体" w:hAnsi="黑体" w:eastAsia="黑体"/>
          <w:b/>
          <w:bCs/>
          <w:sz w:val="36"/>
          <w:szCs w:val="36"/>
        </w:rPr>
      </w:pPr>
    </w:p>
    <w:p w14:paraId="78F79A3D">
      <w:pPr>
        <w:topLinePunct/>
        <w:spacing w:line="240" w:lineRule="atLeast"/>
        <w:ind w:right="31" w:rightChars="15"/>
        <w:jc w:val="center"/>
        <w:rPr>
          <w:rFonts w:ascii="黑体" w:hAnsi="黑体" w:eastAsia="黑体"/>
          <w:b/>
          <w:bCs/>
          <w:sz w:val="36"/>
          <w:szCs w:val="36"/>
        </w:rPr>
      </w:pPr>
    </w:p>
    <w:p w14:paraId="62C7349D">
      <w:pPr>
        <w:topLinePunct/>
        <w:spacing w:line="240" w:lineRule="atLeast"/>
        <w:ind w:right="31" w:rightChars="15"/>
        <w:jc w:val="center"/>
        <w:rPr>
          <w:rFonts w:ascii="黑体" w:hAnsi="黑体" w:eastAsia="黑体"/>
          <w:b/>
          <w:bCs/>
          <w:sz w:val="36"/>
          <w:szCs w:val="36"/>
        </w:rPr>
      </w:pPr>
    </w:p>
    <w:p w14:paraId="2E8AAD96">
      <w:pPr>
        <w:topLinePunct/>
        <w:spacing w:line="240" w:lineRule="atLeast"/>
        <w:ind w:right="31" w:rightChars="15"/>
        <w:jc w:val="center"/>
        <w:rPr>
          <w:rFonts w:ascii="黑体" w:hAnsi="黑体" w:eastAsia="黑体"/>
          <w:b/>
          <w:bCs/>
          <w:sz w:val="36"/>
          <w:szCs w:val="36"/>
        </w:rPr>
      </w:pPr>
      <w:r>
        <w:rPr>
          <w:rFonts w:ascii="黑体" w:hAnsi="黑体" w:eastAsia="黑体"/>
          <w:b/>
          <w:bCs/>
          <w:sz w:val="36"/>
          <w:szCs w:val="36"/>
        </w:rPr>
        <w:t>第</w:t>
      </w:r>
      <w:r>
        <w:rPr>
          <w:rFonts w:hint="eastAsia" w:ascii="黑体" w:hAnsi="黑体" w:eastAsia="黑体"/>
          <w:b/>
          <w:bCs/>
          <w:sz w:val="36"/>
          <w:szCs w:val="36"/>
        </w:rPr>
        <w:t>二</w:t>
      </w:r>
      <w:r>
        <w:rPr>
          <w:rFonts w:ascii="黑体" w:hAnsi="黑体" w:eastAsia="黑体"/>
          <w:b/>
          <w:bCs/>
          <w:sz w:val="36"/>
          <w:szCs w:val="36"/>
        </w:rPr>
        <w:t xml:space="preserve">章  </w:t>
      </w:r>
      <w:r>
        <w:rPr>
          <w:rFonts w:hint="eastAsia" w:ascii="黑体" w:hAnsi="黑体" w:eastAsia="黑体"/>
          <w:b/>
          <w:bCs/>
          <w:sz w:val="36"/>
          <w:szCs w:val="36"/>
        </w:rPr>
        <w:t>投标人须知</w:t>
      </w:r>
    </w:p>
    <w:p w14:paraId="400B1DA4">
      <w:pPr>
        <w:topLinePunct/>
        <w:spacing w:line="240" w:lineRule="atLeast"/>
        <w:ind w:right="31" w:rightChars="15"/>
        <w:jc w:val="center"/>
        <w:rPr>
          <w:rFonts w:eastAsia="黑体"/>
          <w:sz w:val="56"/>
          <w:szCs w:val="56"/>
        </w:rPr>
        <w:sectPr>
          <w:headerReference r:id="rId8" w:type="default"/>
          <w:footerReference r:id="rId9" w:type="default"/>
          <w:footnotePr>
            <w:numFmt w:val="decimalEnclosedCircleChinese"/>
            <w:numRestart w:val="eachPage"/>
          </w:footnotePr>
          <w:pgSz w:w="11907" w:h="16840"/>
          <w:pgMar w:top="1588" w:right="1531" w:bottom="1644" w:left="1588" w:header="851" w:footer="851" w:gutter="0"/>
          <w:pgNumType w:start="1"/>
          <w:cols w:space="425" w:num="1"/>
          <w:docGrid w:linePitch="312" w:charSpace="0"/>
        </w:sectPr>
      </w:pPr>
    </w:p>
    <w:p w14:paraId="0CB5949E">
      <w:pPr>
        <w:pStyle w:val="2"/>
        <w:spacing w:before="0" w:after="0" w:line="440" w:lineRule="exact"/>
        <w:jc w:val="center"/>
        <w:rPr>
          <w:rFonts w:ascii="黑体" w:hAnsi="Arial" w:eastAsia="黑体"/>
          <w:b w:val="0"/>
          <w:sz w:val="28"/>
          <w:szCs w:val="28"/>
          <w:lang w:val="en-US"/>
        </w:rPr>
      </w:pPr>
      <w:bookmarkStart w:id="175" w:name="_Toc21951"/>
      <w:bookmarkStart w:id="176" w:name="_Toc12832"/>
      <w:bookmarkStart w:id="177" w:name="_Toc26224513"/>
      <w:bookmarkStart w:id="178" w:name="_Toc234832861"/>
      <w:bookmarkStart w:id="179" w:name="_Toc6530"/>
      <w:bookmarkStart w:id="180" w:name="_Toc27979"/>
      <w:bookmarkStart w:id="181" w:name="_Toc18125"/>
      <w:bookmarkStart w:id="182" w:name="_Toc6772"/>
      <w:bookmarkStart w:id="183" w:name="_Toc178746629"/>
      <w:bookmarkStart w:id="184" w:name="_Toc101723368"/>
      <w:bookmarkStart w:id="185" w:name="_Toc6102"/>
      <w:bookmarkStart w:id="186" w:name="_Toc26226445"/>
      <w:bookmarkStart w:id="187" w:name="_Toc26224196"/>
      <w:r>
        <w:rPr>
          <w:rStyle w:val="149"/>
          <w:rFonts w:ascii="黑体" w:eastAsia="黑体"/>
          <w:b w:val="0"/>
          <w:sz w:val="28"/>
          <w:szCs w:val="28"/>
        </w:rPr>
        <w:t>第二章  投标人须知</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6E7B9B98">
      <w:pPr>
        <w:pStyle w:val="3"/>
        <w:spacing w:before="0" w:after="0" w:line="440" w:lineRule="exact"/>
        <w:jc w:val="both"/>
        <w:rPr>
          <w:rFonts w:ascii="黑体" w:hAnsi="黑体"/>
          <w:i w:val="0"/>
          <w:iCs w:val="0"/>
          <w:sz w:val="28"/>
          <w:szCs w:val="28"/>
        </w:rPr>
      </w:pPr>
      <w:bookmarkStart w:id="188" w:name="_Toc101723369"/>
      <w:bookmarkStart w:id="189" w:name="_Toc26225575"/>
      <w:bookmarkStart w:id="190" w:name="_Toc26224197"/>
      <w:bookmarkStart w:id="191" w:name="_Toc234832862"/>
      <w:bookmarkStart w:id="192" w:name="_Toc26224514"/>
      <w:bookmarkStart w:id="193" w:name="_Toc30102"/>
      <w:bookmarkStart w:id="194" w:name="_Toc21794"/>
      <w:bookmarkStart w:id="195" w:name="_Toc24633"/>
      <w:bookmarkStart w:id="196" w:name="_Toc32365"/>
      <w:bookmarkStart w:id="197" w:name="_Toc26226446"/>
      <w:bookmarkStart w:id="198" w:name="_Toc178746630"/>
      <w:bookmarkStart w:id="199" w:name="_Toc23837"/>
      <w:bookmarkStart w:id="200" w:name="_Toc7599"/>
      <w:bookmarkStart w:id="201" w:name="_Toc19480"/>
      <w:r>
        <w:rPr>
          <w:rFonts w:hint="eastAsia" w:ascii="黑体" w:hAnsi="黑体"/>
          <w:i w:val="0"/>
          <w:iCs w:val="0"/>
          <w:sz w:val="28"/>
          <w:szCs w:val="28"/>
        </w:rPr>
        <w:t>投标人须知前附表</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tbl>
      <w:tblPr>
        <w:tblStyle w:val="48"/>
        <w:tblW w:w="8777" w:type="dxa"/>
        <w:tblInd w:w="0" w:type="dxa"/>
        <w:tblLayout w:type="fixed"/>
        <w:tblCellMar>
          <w:top w:w="0" w:type="dxa"/>
          <w:left w:w="108" w:type="dxa"/>
          <w:bottom w:w="0" w:type="dxa"/>
          <w:right w:w="108" w:type="dxa"/>
        </w:tblCellMar>
      </w:tblPr>
      <w:tblGrid>
        <w:gridCol w:w="1009"/>
        <w:gridCol w:w="2858"/>
        <w:gridCol w:w="21"/>
        <w:gridCol w:w="4889"/>
      </w:tblGrid>
      <w:tr w14:paraId="012C2D18">
        <w:tblPrEx>
          <w:tblCellMar>
            <w:top w:w="0" w:type="dxa"/>
            <w:left w:w="108" w:type="dxa"/>
            <w:bottom w:w="0" w:type="dxa"/>
            <w:right w:w="108" w:type="dxa"/>
          </w:tblCellMar>
        </w:tblPrEx>
        <w:trPr>
          <w:tblHeader/>
        </w:trPr>
        <w:tc>
          <w:tcPr>
            <w:tcW w:w="1009" w:type="dxa"/>
            <w:tcBorders>
              <w:top w:val="single" w:color="auto" w:sz="4" w:space="0"/>
              <w:left w:val="single" w:color="auto" w:sz="4" w:space="0"/>
              <w:bottom w:val="single" w:color="auto" w:sz="4" w:space="0"/>
              <w:right w:val="single" w:color="auto" w:sz="4" w:space="0"/>
            </w:tcBorders>
            <w:vAlign w:val="center"/>
          </w:tcPr>
          <w:p w14:paraId="4FF7EB4A">
            <w:pPr>
              <w:spacing w:line="360" w:lineRule="atLeast"/>
              <w:jc w:val="center"/>
              <w:rPr>
                <w:b/>
                <w:szCs w:val="21"/>
              </w:rPr>
            </w:pPr>
            <w:r>
              <w:rPr>
                <w:b/>
                <w:szCs w:val="21"/>
              </w:rPr>
              <w:t>条款号</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3DC34BCB">
            <w:pPr>
              <w:spacing w:line="360" w:lineRule="atLeast"/>
              <w:jc w:val="center"/>
              <w:rPr>
                <w:b/>
                <w:szCs w:val="21"/>
              </w:rPr>
            </w:pPr>
            <w:r>
              <w:rPr>
                <w:b/>
                <w:szCs w:val="21"/>
              </w:rPr>
              <w:t>条  款  名  称</w:t>
            </w:r>
          </w:p>
        </w:tc>
        <w:tc>
          <w:tcPr>
            <w:tcW w:w="4889" w:type="dxa"/>
            <w:tcBorders>
              <w:top w:val="single" w:color="auto" w:sz="4" w:space="0"/>
              <w:left w:val="single" w:color="auto" w:sz="4" w:space="0"/>
              <w:bottom w:val="single" w:color="auto" w:sz="4" w:space="0"/>
              <w:right w:val="single" w:color="auto" w:sz="4" w:space="0"/>
            </w:tcBorders>
            <w:vAlign w:val="center"/>
          </w:tcPr>
          <w:p w14:paraId="7F498CF5">
            <w:pPr>
              <w:spacing w:line="360" w:lineRule="atLeast"/>
              <w:jc w:val="center"/>
              <w:rPr>
                <w:b/>
                <w:szCs w:val="21"/>
              </w:rPr>
            </w:pPr>
            <w:r>
              <w:rPr>
                <w:b/>
                <w:szCs w:val="21"/>
              </w:rPr>
              <w:t>编  列  内  容</w:t>
            </w:r>
          </w:p>
        </w:tc>
      </w:tr>
      <w:tr w14:paraId="0D06CF65">
        <w:tblPrEx>
          <w:tblCellMar>
            <w:top w:w="0" w:type="dxa"/>
            <w:left w:w="108" w:type="dxa"/>
            <w:bottom w:w="0" w:type="dxa"/>
            <w:right w:w="108" w:type="dxa"/>
          </w:tblCellMar>
        </w:tblPrEx>
        <w:tc>
          <w:tcPr>
            <w:tcW w:w="1009" w:type="dxa"/>
            <w:vMerge w:val="restart"/>
            <w:tcBorders>
              <w:top w:val="single" w:color="auto" w:sz="4" w:space="0"/>
              <w:left w:val="single" w:color="auto" w:sz="4" w:space="0"/>
              <w:right w:val="single" w:color="auto" w:sz="4" w:space="0"/>
            </w:tcBorders>
            <w:vAlign w:val="center"/>
          </w:tcPr>
          <w:p w14:paraId="61BC1B92">
            <w:pPr>
              <w:spacing w:line="360" w:lineRule="atLeast"/>
              <w:jc w:val="center"/>
              <w:rPr>
                <w:szCs w:val="21"/>
              </w:rPr>
            </w:pPr>
            <w:r>
              <w:rPr>
                <w:szCs w:val="21"/>
              </w:rPr>
              <w:t>1.1.2</w:t>
            </w:r>
          </w:p>
          <w:p w14:paraId="692BC4A8">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09448A6">
            <w:pPr>
              <w:spacing w:line="360" w:lineRule="atLeast"/>
              <w:jc w:val="center"/>
              <w:rPr>
                <w:szCs w:val="21"/>
              </w:rPr>
            </w:pPr>
            <w:r>
              <w:rPr>
                <w:szCs w:val="21"/>
              </w:rPr>
              <w:t>招标人</w:t>
            </w:r>
          </w:p>
        </w:tc>
        <w:tc>
          <w:tcPr>
            <w:tcW w:w="4889" w:type="dxa"/>
            <w:tcBorders>
              <w:top w:val="single" w:color="auto" w:sz="4" w:space="0"/>
              <w:left w:val="single" w:color="auto" w:sz="4" w:space="0"/>
              <w:bottom w:val="single" w:color="auto" w:sz="4" w:space="0"/>
              <w:right w:val="single" w:color="auto" w:sz="4" w:space="0"/>
            </w:tcBorders>
            <w:vAlign w:val="center"/>
          </w:tcPr>
          <w:p w14:paraId="60CBEDE4">
            <w:pPr>
              <w:spacing w:line="360" w:lineRule="atLeast"/>
              <w:rPr>
                <w:szCs w:val="21"/>
              </w:rPr>
            </w:pPr>
            <w:r>
              <w:rPr>
                <w:rFonts w:hint="eastAsia"/>
                <w:szCs w:val="21"/>
              </w:rPr>
              <w:t>名称：</w:t>
            </w:r>
            <w:r>
              <w:rPr>
                <w:rFonts w:hint="eastAsia"/>
                <w:szCs w:val="21"/>
                <w:u w:val="single"/>
              </w:rPr>
              <w:t xml:space="preserve">              </w:t>
            </w:r>
            <w:r>
              <w:rPr>
                <w:rFonts w:hint="eastAsia"/>
                <w:szCs w:val="21"/>
              </w:rPr>
              <w:t xml:space="preserve"> </w:t>
            </w:r>
          </w:p>
          <w:p w14:paraId="1E9D1ABC">
            <w:pPr>
              <w:spacing w:line="360" w:lineRule="atLeast"/>
              <w:rPr>
                <w:szCs w:val="21"/>
              </w:rPr>
            </w:pPr>
            <w:r>
              <w:rPr>
                <w:rFonts w:hint="eastAsia"/>
                <w:szCs w:val="21"/>
              </w:rPr>
              <w:t>地址：</w:t>
            </w:r>
            <w:r>
              <w:rPr>
                <w:rFonts w:hint="eastAsia"/>
                <w:szCs w:val="21"/>
                <w:u w:val="single"/>
              </w:rPr>
              <w:t xml:space="preserve">              </w:t>
            </w:r>
            <w:r>
              <w:rPr>
                <w:rFonts w:hint="eastAsia"/>
                <w:szCs w:val="21"/>
              </w:rPr>
              <w:t xml:space="preserve">  </w:t>
            </w:r>
          </w:p>
          <w:p w14:paraId="214CEF1A">
            <w:pPr>
              <w:spacing w:line="360" w:lineRule="atLeast"/>
              <w:rPr>
                <w:szCs w:val="21"/>
              </w:rPr>
            </w:pPr>
            <w:r>
              <w:rPr>
                <w:rFonts w:hint="eastAsia"/>
                <w:szCs w:val="21"/>
              </w:rPr>
              <w:t>联系人：</w:t>
            </w:r>
            <w:r>
              <w:rPr>
                <w:rFonts w:hint="eastAsia"/>
                <w:szCs w:val="21"/>
                <w:u w:val="single"/>
              </w:rPr>
              <w:t xml:space="preserve">             </w:t>
            </w:r>
          </w:p>
          <w:p w14:paraId="7C06A12B">
            <w:pPr>
              <w:spacing w:line="360" w:lineRule="atLeast"/>
              <w:rPr>
                <w:szCs w:val="21"/>
              </w:rPr>
            </w:pPr>
            <w:r>
              <w:rPr>
                <w:rFonts w:hint="eastAsia"/>
                <w:szCs w:val="21"/>
              </w:rPr>
              <w:t>电话：</w:t>
            </w:r>
            <w:r>
              <w:rPr>
                <w:rFonts w:hint="eastAsia"/>
                <w:szCs w:val="21"/>
                <w:u w:val="single"/>
              </w:rPr>
              <w:t xml:space="preserve">              </w:t>
            </w:r>
            <w:r>
              <w:rPr>
                <w:rFonts w:hint="eastAsia"/>
                <w:szCs w:val="21"/>
              </w:rPr>
              <w:t xml:space="preserve"> </w:t>
            </w:r>
          </w:p>
          <w:p w14:paraId="7491DB58">
            <w:pPr>
              <w:spacing w:line="360" w:lineRule="atLeast"/>
            </w:pPr>
            <w:r>
              <w:rPr>
                <w:rFonts w:hint="eastAsia"/>
                <w:szCs w:val="21"/>
              </w:rPr>
              <w:t>传真：</w:t>
            </w:r>
            <w:r>
              <w:rPr>
                <w:rFonts w:hint="eastAsia"/>
                <w:szCs w:val="21"/>
                <w:u w:val="single"/>
              </w:rPr>
              <w:t xml:space="preserve">              </w:t>
            </w:r>
            <w:r>
              <w:rPr>
                <w:rFonts w:hint="eastAsia"/>
                <w:szCs w:val="21"/>
              </w:rPr>
              <w:t xml:space="preserve"> </w:t>
            </w:r>
          </w:p>
        </w:tc>
      </w:tr>
      <w:tr w14:paraId="36C8F858">
        <w:tblPrEx>
          <w:tblCellMar>
            <w:top w:w="0" w:type="dxa"/>
            <w:left w:w="108" w:type="dxa"/>
            <w:bottom w:w="0" w:type="dxa"/>
            <w:right w:w="108" w:type="dxa"/>
          </w:tblCellMar>
        </w:tblPrEx>
        <w:tc>
          <w:tcPr>
            <w:tcW w:w="1009" w:type="dxa"/>
            <w:vMerge w:val="continue"/>
            <w:tcBorders>
              <w:left w:val="single" w:color="auto" w:sz="4" w:space="0"/>
              <w:right w:val="single" w:color="auto" w:sz="4" w:space="0"/>
            </w:tcBorders>
            <w:vAlign w:val="center"/>
          </w:tcPr>
          <w:p w14:paraId="730E1F10">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C77E0CD">
            <w:pPr>
              <w:spacing w:line="360" w:lineRule="atLeast"/>
              <w:jc w:val="center"/>
              <w:rPr>
                <w:szCs w:val="21"/>
              </w:rPr>
            </w:pPr>
            <w:r>
              <w:rPr>
                <w:szCs w:val="21"/>
              </w:rPr>
              <w:t>招标代理机构</w:t>
            </w:r>
          </w:p>
        </w:tc>
        <w:tc>
          <w:tcPr>
            <w:tcW w:w="4889" w:type="dxa"/>
            <w:tcBorders>
              <w:top w:val="single" w:color="auto" w:sz="4" w:space="0"/>
              <w:left w:val="single" w:color="auto" w:sz="4" w:space="0"/>
              <w:bottom w:val="single" w:color="auto" w:sz="4" w:space="0"/>
              <w:right w:val="single" w:color="auto" w:sz="4" w:space="0"/>
            </w:tcBorders>
            <w:vAlign w:val="center"/>
          </w:tcPr>
          <w:p w14:paraId="2B7B7656">
            <w:pPr>
              <w:spacing w:line="360" w:lineRule="atLeast"/>
              <w:rPr>
                <w:szCs w:val="21"/>
              </w:rPr>
            </w:pPr>
            <w:r>
              <w:rPr>
                <w:rFonts w:hint="eastAsia"/>
                <w:szCs w:val="21"/>
              </w:rPr>
              <w:t xml:space="preserve">名称： </w:t>
            </w:r>
            <w:r>
              <w:rPr>
                <w:rFonts w:hint="eastAsia"/>
                <w:szCs w:val="21"/>
                <w:u w:val="single"/>
              </w:rPr>
              <w:t xml:space="preserve">              </w:t>
            </w:r>
            <w:r>
              <w:rPr>
                <w:rFonts w:hint="eastAsia"/>
                <w:szCs w:val="21"/>
              </w:rPr>
              <w:t xml:space="preserve"> </w:t>
            </w:r>
          </w:p>
          <w:p w14:paraId="7CDA47A6">
            <w:pPr>
              <w:spacing w:line="360" w:lineRule="atLeast"/>
              <w:rPr>
                <w:szCs w:val="21"/>
              </w:rPr>
            </w:pPr>
            <w:r>
              <w:rPr>
                <w:rFonts w:hint="eastAsia"/>
                <w:szCs w:val="21"/>
              </w:rPr>
              <w:t xml:space="preserve">地址： </w:t>
            </w:r>
            <w:r>
              <w:rPr>
                <w:rFonts w:hint="eastAsia"/>
                <w:szCs w:val="21"/>
                <w:u w:val="single"/>
              </w:rPr>
              <w:t xml:space="preserve">              </w:t>
            </w:r>
          </w:p>
          <w:p w14:paraId="1BE56C9D">
            <w:pPr>
              <w:spacing w:line="360" w:lineRule="atLeast"/>
              <w:rPr>
                <w:szCs w:val="21"/>
              </w:rPr>
            </w:pPr>
            <w:r>
              <w:rPr>
                <w:rFonts w:hint="eastAsia"/>
                <w:szCs w:val="21"/>
              </w:rPr>
              <w:t>联系人：</w:t>
            </w:r>
            <w:r>
              <w:rPr>
                <w:rFonts w:hint="eastAsia"/>
                <w:szCs w:val="21"/>
                <w:u w:val="single"/>
              </w:rPr>
              <w:t xml:space="preserve">              </w:t>
            </w:r>
          </w:p>
          <w:p w14:paraId="36A4ECE1">
            <w:pPr>
              <w:spacing w:line="360" w:lineRule="atLeast"/>
              <w:rPr>
                <w:szCs w:val="21"/>
              </w:rPr>
            </w:pPr>
            <w:r>
              <w:rPr>
                <w:rFonts w:hint="eastAsia"/>
                <w:szCs w:val="21"/>
              </w:rPr>
              <w:t xml:space="preserve">电话： </w:t>
            </w:r>
            <w:r>
              <w:rPr>
                <w:rFonts w:hint="eastAsia"/>
                <w:szCs w:val="21"/>
                <w:u w:val="single"/>
              </w:rPr>
              <w:t xml:space="preserve">              </w:t>
            </w:r>
          </w:p>
          <w:p w14:paraId="63E6921C">
            <w:pPr>
              <w:spacing w:line="360" w:lineRule="atLeast"/>
              <w:rPr>
                <w:szCs w:val="21"/>
              </w:rPr>
            </w:pPr>
            <w:r>
              <w:rPr>
                <w:rFonts w:hint="eastAsia"/>
                <w:szCs w:val="21"/>
              </w:rPr>
              <w:t xml:space="preserve">传真： </w:t>
            </w:r>
            <w:r>
              <w:rPr>
                <w:rFonts w:hint="eastAsia"/>
                <w:szCs w:val="21"/>
                <w:u w:val="single"/>
              </w:rPr>
              <w:t xml:space="preserve">              </w:t>
            </w:r>
          </w:p>
        </w:tc>
      </w:tr>
      <w:tr w14:paraId="081026C4">
        <w:tblPrEx>
          <w:tblCellMar>
            <w:top w:w="0" w:type="dxa"/>
            <w:left w:w="108" w:type="dxa"/>
            <w:bottom w:w="0" w:type="dxa"/>
            <w:right w:w="108" w:type="dxa"/>
          </w:tblCellMar>
        </w:tblPrEx>
        <w:tc>
          <w:tcPr>
            <w:tcW w:w="1009" w:type="dxa"/>
            <w:vMerge w:val="continue"/>
            <w:tcBorders>
              <w:left w:val="single" w:color="auto" w:sz="4" w:space="0"/>
              <w:right w:val="single" w:color="auto" w:sz="4" w:space="0"/>
            </w:tcBorders>
            <w:vAlign w:val="center"/>
          </w:tcPr>
          <w:p w14:paraId="69F5428E">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071FDDA">
            <w:pPr>
              <w:spacing w:line="360" w:lineRule="atLeast"/>
              <w:jc w:val="center"/>
              <w:rPr>
                <w:szCs w:val="21"/>
              </w:rPr>
            </w:pPr>
            <w:r>
              <w:rPr>
                <w:szCs w:val="21"/>
              </w:rPr>
              <w:t>项目名称</w:t>
            </w:r>
          </w:p>
        </w:tc>
        <w:tc>
          <w:tcPr>
            <w:tcW w:w="4889" w:type="dxa"/>
            <w:tcBorders>
              <w:top w:val="single" w:color="auto" w:sz="4" w:space="0"/>
              <w:left w:val="single" w:color="auto" w:sz="4" w:space="0"/>
              <w:bottom w:val="single" w:color="auto" w:sz="4" w:space="0"/>
              <w:right w:val="single" w:color="auto" w:sz="4" w:space="0"/>
            </w:tcBorders>
            <w:vAlign w:val="center"/>
          </w:tcPr>
          <w:p w14:paraId="0A20D1A8">
            <w:pPr>
              <w:spacing w:line="360" w:lineRule="atLeast"/>
              <w:rPr>
                <w:szCs w:val="21"/>
              </w:rPr>
            </w:pPr>
          </w:p>
        </w:tc>
      </w:tr>
      <w:tr w14:paraId="5BE30043">
        <w:tblPrEx>
          <w:tblCellMar>
            <w:top w:w="0" w:type="dxa"/>
            <w:left w:w="108" w:type="dxa"/>
            <w:bottom w:w="0" w:type="dxa"/>
            <w:right w:w="108" w:type="dxa"/>
          </w:tblCellMar>
        </w:tblPrEx>
        <w:tc>
          <w:tcPr>
            <w:tcW w:w="1009" w:type="dxa"/>
            <w:vMerge w:val="continue"/>
            <w:tcBorders>
              <w:left w:val="single" w:color="auto" w:sz="4" w:space="0"/>
              <w:right w:val="single" w:color="auto" w:sz="4" w:space="0"/>
            </w:tcBorders>
            <w:vAlign w:val="center"/>
          </w:tcPr>
          <w:p w14:paraId="4095A8F8">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72FCB9D">
            <w:pPr>
              <w:spacing w:line="360" w:lineRule="atLeast"/>
              <w:jc w:val="center"/>
              <w:rPr>
                <w:szCs w:val="21"/>
              </w:rPr>
            </w:pPr>
            <w:r>
              <w:rPr>
                <w:szCs w:val="21"/>
              </w:rPr>
              <w:t>建设地点</w:t>
            </w:r>
          </w:p>
        </w:tc>
        <w:tc>
          <w:tcPr>
            <w:tcW w:w="4889" w:type="dxa"/>
            <w:tcBorders>
              <w:top w:val="single" w:color="auto" w:sz="4" w:space="0"/>
              <w:left w:val="single" w:color="auto" w:sz="4" w:space="0"/>
              <w:bottom w:val="single" w:color="auto" w:sz="4" w:space="0"/>
              <w:right w:val="single" w:color="auto" w:sz="4" w:space="0"/>
            </w:tcBorders>
            <w:vAlign w:val="center"/>
          </w:tcPr>
          <w:p w14:paraId="0D96884C">
            <w:pPr>
              <w:spacing w:line="360" w:lineRule="atLeast"/>
              <w:rPr>
                <w:szCs w:val="21"/>
              </w:rPr>
            </w:pPr>
          </w:p>
        </w:tc>
      </w:tr>
      <w:tr w14:paraId="1AA8D2C1">
        <w:tblPrEx>
          <w:tblCellMar>
            <w:top w:w="0" w:type="dxa"/>
            <w:left w:w="108" w:type="dxa"/>
            <w:bottom w:w="0" w:type="dxa"/>
            <w:right w:w="108" w:type="dxa"/>
          </w:tblCellMar>
        </w:tblPrEx>
        <w:tc>
          <w:tcPr>
            <w:tcW w:w="1009" w:type="dxa"/>
            <w:vMerge w:val="restart"/>
            <w:tcBorders>
              <w:top w:val="single" w:color="auto" w:sz="4" w:space="0"/>
              <w:left w:val="single" w:color="auto" w:sz="4" w:space="0"/>
              <w:right w:val="single" w:color="auto" w:sz="4" w:space="0"/>
            </w:tcBorders>
            <w:vAlign w:val="center"/>
          </w:tcPr>
          <w:p w14:paraId="7AD2FD11">
            <w:pPr>
              <w:spacing w:line="360" w:lineRule="atLeast"/>
              <w:jc w:val="center"/>
              <w:rPr>
                <w:szCs w:val="21"/>
              </w:rPr>
            </w:pPr>
            <w:r>
              <w:rPr>
                <w:szCs w:val="21"/>
              </w:rPr>
              <w:t>1.2</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412951F">
            <w:pPr>
              <w:spacing w:line="360" w:lineRule="atLeast"/>
              <w:jc w:val="center"/>
              <w:rPr>
                <w:szCs w:val="21"/>
              </w:rPr>
            </w:pPr>
            <w:r>
              <w:rPr>
                <w:szCs w:val="21"/>
              </w:rPr>
              <w:t>资金来源</w:t>
            </w:r>
          </w:p>
        </w:tc>
        <w:tc>
          <w:tcPr>
            <w:tcW w:w="4889" w:type="dxa"/>
            <w:tcBorders>
              <w:top w:val="single" w:color="auto" w:sz="4" w:space="0"/>
              <w:left w:val="single" w:color="auto" w:sz="4" w:space="0"/>
              <w:bottom w:val="single" w:color="auto" w:sz="4" w:space="0"/>
              <w:right w:val="single" w:color="auto" w:sz="4" w:space="0"/>
            </w:tcBorders>
            <w:vAlign w:val="center"/>
          </w:tcPr>
          <w:p w14:paraId="4B2B96CC">
            <w:pPr>
              <w:spacing w:line="360" w:lineRule="atLeast"/>
              <w:rPr>
                <w:szCs w:val="21"/>
              </w:rPr>
            </w:pPr>
          </w:p>
        </w:tc>
      </w:tr>
      <w:tr w14:paraId="25639B82">
        <w:tblPrEx>
          <w:tblCellMar>
            <w:top w:w="0" w:type="dxa"/>
            <w:left w:w="108" w:type="dxa"/>
            <w:bottom w:w="0" w:type="dxa"/>
            <w:right w:w="108" w:type="dxa"/>
          </w:tblCellMar>
        </w:tblPrEx>
        <w:tc>
          <w:tcPr>
            <w:tcW w:w="1009" w:type="dxa"/>
            <w:vMerge w:val="continue"/>
            <w:tcBorders>
              <w:left w:val="single" w:color="auto" w:sz="4" w:space="0"/>
              <w:bottom w:val="single" w:color="auto" w:sz="4" w:space="0"/>
              <w:right w:val="single" w:color="auto" w:sz="4" w:space="0"/>
            </w:tcBorders>
            <w:vAlign w:val="center"/>
          </w:tcPr>
          <w:p w14:paraId="182A63A0">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760DEBA">
            <w:pPr>
              <w:spacing w:line="360" w:lineRule="atLeast"/>
              <w:jc w:val="center"/>
              <w:rPr>
                <w:szCs w:val="21"/>
              </w:rPr>
            </w:pPr>
            <w:r>
              <w:rPr>
                <w:szCs w:val="21"/>
              </w:rPr>
              <w:t>资金落实情况</w:t>
            </w:r>
          </w:p>
        </w:tc>
        <w:tc>
          <w:tcPr>
            <w:tcW w:w="4889" w:type="dxa"/>
            <w:tcBorders>
              <w:top w:val="single" w:color="auto" w:sz="4" w:space="0"/>
              <w:left w:val="single" w:color="auto" w:sz="4" w:space="0"/>
              <w:bottom w:val="single" w:color="auto" w:sz="4" w:space="0"/>
              <w:right w:val="single" w:color="auto" w:sz="4" w:space="0"/>
            </w:tcBorders>
            <w:vAlign w:val="center"/>
          </w:tcPr>
          <w:p w14:paraId="28A0520A">
            <w:pPr>
              <w:spacing w:line="360" w:lineRule="atLeast"/>
              <w:rPr>
                <w:szCs w:val="21"/>
              </w:rPr>
            </w:pPr>
          </w:p>
        </w:tc>
      </w:tr>
      <w:tr w14:paraId="4AADE2A2">
        <w:tblPrEx>
          <w:tblCellMar>
            <w:top w:w="0" w:type="dxa"/>
            <w:left w:w="108" w:type="dxa"/>
            <w:bottom w:w="0" w:type="dxa"/>
            <w:right w:w="108" w:type="dxa"/>
          </w:tblCellMar>
        </w:tblPrEx>
        <w:tc>
          <w:tcPr>
            <w:tcW w:w="1009" w:type="dxa"/>
            <w:vMerge w:val="restart"/>
            <w:tcBorders>
              <w:top w:val="single" w:color="auto" w:sz="4" w:space="0"/>
              <w:left w:val="single" w:color="auto" w:sz="4" w:space="0"/>
              <w:right w:val="single" w:color="auto" w:sz="4" w:space="0"/>
            </w:tcBorders>
            <w:vAlign w:val="center"/>
          </w:tcPr>
          <w:p w14:paraId="7B6D37AF">
            <w:pPr>
              <w:spacing w:line="360" w:lineRule="atLeast"/>
              <w:jc w:val="center"/>
              <w:rPr>
                <w:szCs w:val="21"/>
              </w:rPr>
            </w:pPr>
            <w:r>
              <w:rPr>
                <w:szCs w:val="21"/>
              </w:rPr>
              <w:t>1.3</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23344213">
            <w:pPr>
              <w:spacing w:line="360" w:lineRule="atLeast"/>
              <w:jc w:val="center"/>
              <w:rPr>
                <w:szCs w:val="21"/>
              </w:rPr>
            </w:pPr>
            <w:r>
              <w:rPr>
                <w:szCs w:val="21"/>
              </w:rPr>
              <w:t>招标范围</w:t>
            </w:r>
          </w:p>
        </w:tc>
        <w:tc>
          <w:tcPr>
            <w:tcW w:w="4889" w:type="dxa"/>
            <w:tcBorders>
              <w:top w:val="single" w:color="auto" w:sz="4" w:space="0"/>
              <w:left w:val="single" w:color="auto" w:sz="4" w:space="0"/>
              <w:bottom w:val="single" w:color="auto" w:sz="4" w:space="0"/>
              <w:right w:val="single" w:color="auto" w:sz="4" w:space="0"/>
            </w:tcBorders>
            <w:vAlign w:val="center"/>
          </w:tcPr>
          <w:p w14:paraId="66611A66">
            <w:pPr>
              <w:adjustRightInd w:val="0"/>
              <w:snapToGrid w:val="0"/>
              <w:jc w:val="left"/>
            </w:pPr>
            <w:r>
              <w:rPr>
                <w:rFonts w:hint="eastAsia"/>
              </w:rPr>
              <w:t>勘察:</w:t>
            </w:r>
            <w:r>
              <w:rPr>
                <w:rFonts w:hint="eastAsia"/>
                <w:u w:val="single"/>
              </w:rPr>
              <w:t>口初步设计阶段/口施工图设计阶段</w:t>
            </w:r>
          </w:p>
          <w:p w14:paraId="4AFC6CBF">
            <w:pPr>
              <w:adjustRightInd w:val="0"/>
              <w:snapToGrid w:val="0"/>
              <w:jc w:val="left"/>
              <w:rPr>
                <w:u w:val="single"/>
              </w:rPr>
            </w:pPr>
            <w:r>
              <w:rPr>
                <w:rFonts w:hint="eastAsia"/>
              </w:rPr>
              <w:t>设计:</w:t>
            </w:r>
            <w:r>
              <w:rPr>
                <w:rFonts w:hint="eastAsia"/>
                <w:u w:val="single"/>
              </w:rPr>
              <w:t>□初步设计/口施工图设计</w:t>
            </w:r>
          </w:p>
          <w:p w14:paraId="77C7DCA5">
            <w:pPr>
              <w:adjustRightInd w:val="0"/>
              <w:snapToGrid w:val="0"/>
              <w:jc w:val="left"/>
            </w:pPr>
            <w:r>
              <w:rPr>
                <w:rFonts w:hint="eastAsia"/>
              </w:rPr>
              <w:t>主要工作内容:</w:t>
            </w:r>
            <w:r>
              <w:rPr>
                <w:rFonts w:hint="eastAsia"/>
                <w:szCs w:val="21"/>
              </w:rPr>
              <w:t xml:space="preserve"> </w:t>
            </w:r>
            <w:r>
              <w:rPr>
                <w:rFonts w:hint="eastAsia"/>
                <w:szCs w:val="21"/>
                <w:u w:val="single"/>
              </w:rPr>
              <w:t xml:space="preserve">              </w:t>
            </w:r>
          </w:p>
          <w:p w14:paraId="0D187AD2">
            <w:pPr>
              <w:adjustRightInd w:val="0"/>
              <w:snapToGrid w:val="0"/>
              <w:jc w:val="left"/>
              <w:rPr>
                <w:szCs w:val="21"/>
                <w:highlight w:val="yellow"/>
              </w:rPr>
            </w:pPr>
            <w:r>
              <w:rPr>
                <w:rFonts w:hint="eastAsia"/>
              </w:rPr>
              <w:t>其他:</w:t>
            </w:r>
            <w:r>
              <w:rPr>
                <w:rFonts w:hint="eastAsia"/>
                <w:szCs w:val="21"/>
              </w:rPr>
              <w:t xml:space="preserve"> </w:t>
            </w:r>
            <w:r>
              <w:rPr>
                <w:rFonts w:hint="eastAsia"/>
                <w:szCs w:val="21"/>
                <w:u w:val="single"/>
              </w:rPr>
              <w:t xml:space="preserve">              </w:t>
            </w:r>
          </w:p>
        </w:tc>
      </w:tr>
      <w:tr w14:paraId="5351226C">
        <w:tblPrEx>
          <w:tblCellMar>
            <w:top w:w="0" w:type="dxa"/>
            <w:left w:w="108" w:type="dxa"/>
            <w:bottom w:w="0" w:type="dxa"/>
            <w:right w:w="108" w:type="dxa"/>
          </w:tblCellMar>
        </w:tblPrEx>
        <w:tc>
          <w:tcPr>
            <w:tcW w:w="1009" w:type="dxa"/>
            <w:vMerge w:val="continue"/>
            <w:tcBorders>
              <w:left w:val="single" w:color="auto" w:sz="4" w:space="0"/>
              <w:right w:val="single" w:color="auto" w:sz="4" w:space="0"/>
            </w:tcBorders>
            <w:vAlign w:val="center"/>
          </w:tcPr>
          <w:p w14:paraId="424EF413">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383B0980">
            <w:pPr>
              <w:spacing w:line="360" w:lineRule="atLeast"/>
              <w:jc w:val="center"/>
              <w:rPr>
                <w:szCs w:val="21"/>
              </w:rPr>
            </w:pPr>
            <w:r>
              <w:rPr>
                <w:szCs w:val="21"/>
              </w:rPr>
              <w:t>勘察设计</w:t>
            </w:r>
            <w:r>
              <w:rPr>
                <w:rFonts w:hint="eastAsia"/>
                <w:szCs w:val="21"/>
              </w:rPr>
              <w:t>周期</w:t>
            </w:r>
          </w:p>
        </w:tc>
        <w:tc>
          <w:tcPr>
            <w:tcW w:w="4889" w:type="dxa"/>
            <w:tcBorders>
              <w:top w:val="single" w:color="auto" w:sz="4" w:space="0"/>
              <w:left w:val="single" w:color="auto" w:sz="4" w:space="0"/>
              <w:bottom w:val="single" w:color="auto" w:sz="4" w:space="0"/>
              <w:right w:val="single" w:color="auto" w:sz="4" w:space="0"/>
            </w:tcBorders>
            <w:vAlign w:val="center"/>
          </w:tcPr>
          <w:p w14:paraId="59879A2C">
            <w:pPr>
              <w:spacing w:before="120" w:beforeLines="50"/>
              <w:rPr>
                <w:szCs w:val="21"/>
                <w:highlight w:val="yellow"/>
              </w:rPr>
            </w:pPr>
          </w:p>
        </w:tc>
      </w:tr>
      <w:tr w14:paraId="204E9B1C">
        <w:tblPrEx>
          <w:tblCellMar>
            <w:top w:w="0" w:type="dxa"/>
            <w:left w:w="108" w:type="dxa"/>
            <w:bottom w:w="0" w:type="dxa"/>
            <w:right w:w="108" w:type="dxa"/>
          </w:tblCellMar>
        </w:tblPrEx>
        <w:tc>
          <w:tcPr>
            <w:tcW w:w="1009" w:type="dxa"/>
            <w:vMerge w:val="continue"/>
            <w:tcBorders>
              <w:left w:val="single" w:color="auto" w:sz="4" w:space="0"/>
              <w:bottom w:val="single" w:color="auto" w:sz="4" w:space="0"/>
              <w:right w:val="single" w:color="auto" w:sz="4" w:space="0"/>
            </w:tcBorders>
            <w:vAlign w:val="center"/>
          </w:tcPr>
          <w:p w14:paraId="0A08B379">
            <w:pPr>
              <w:spacing w:line="360" w:lineRule="atLeast"/>
              <w:jc w:val="center"/>
              <w:rPr>
                <w:szCs w:val="21"/>
              </w:rPr>
            </w:pP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035FB0F8">
            <w:pPr>
              <w:spacing w:line="360" w:lineRule="atLeast"/>
              <w:jc w:val="center"/>
              <w:rPr>
                <w:szCs w:val="21"/>
              </w:rPr>
            </w:pPr>
            <w:r>
              <w:rPr>
                <w:rFonts w:hint="eastAsia"/>
                <w:szCs w:val="21"/>
              </w:rPr>
              <w:t>质量要求</w:t>
            </w:r>
          </w:p>
        </w:tc>
        <w:tc>
          <w:tcPr>
            <w:tcW w:w="4889" w:type="dxa"/>
            <w:tcBorders>
              <w:top w:val="single" w:color="auto" w:sz="4" w:space="0"/>
              <w:left w:val="single" w:color="auto" w:sz="4" w:space="0"/>
              <w:bottom w:val="single" w:color="auto" w:sz="4" w:space="0"/>
              <w:right w:val="single" w:color="auto" w:sz="4" w:space="0"/>
            </w:tcBorders>
            <w:vAlign w:val="center"/>
          </w:tcPr>
          <w:p w14:paraId="70F5E488">
            <w:pPr>
              <w:spacing w:line="360" w:lineRule="atLeast"/>
              <w:rPr>
                <w:szCs w:val="21"/>
              </w:rPr>
            </w:pPr>
          </w:p>
        </w:tc>
      </w:tr>
      <w:tr w14:paraId="3D006A76">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3DC66CCC">
            <w:pPr>
              <w:spacing w:line="360" w:lineRule="atLeast"/>
              <w:jc w:val="center"/>
              <w:rPr>
                <w:szCs w:val="21"/>
              </w:rPr>
            </w:pPr>
            <w:r>
              <w:br w:type="page"/>
            </w:r>
            <w:r>
              <w:rPr>
                <w:szCs w:val="21"/>
              </w:rPr>
              <w:t>1.4.1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51CB076">
            <w:pPr>
              <w:spacing w:line="360" w:lineRule="atLeast"/>
              <w:jc w:val="center"/>
              <w:rPr>
                <w:szCs w:val="21"/>
              </w:rPr>
            </w:pPr>
            <w:r>
              <w:rPr>
                <w:szCs w:val="21"/>
              </w:rPr>
              <w:t>投标人资质条件、能力</w:t>
            </w:r>
            <w:r>
              <w:rPr>
                <w:rFonts w:hint="eastAsia"/>
                <w:szCs w:val="21"/>
              </w:rPr>
              <w:t>和</w:t>
            </w:r>
            <w:r>
              <w:rPr>
                <w:szCs w:val="21"/>
              </w:rPr>
              <w:t>信誉</w:t>
            </w:r>
          </w:p>
        </w:tc>
        <w:tc>
          <w:tcPr>
            <w:tcW w:w="4889" w:type="dxa"/>
            <w:tcBorders>
              <w:top w:val="single" w:color="auto" w:sz="4" w:space="0"/>
              <w:left w:val="single" w:color="auto" w:sz="4" w:space="0"/>
              <w:bottom w:val="single" w:color="auto" w:sz="4" w:space="0"/>
              <w:right w:val="single" w:color="auto" w:sz="4" w:space="0"/>
            </w:tcBorders>
            <w:vAlign w:val="center"/>
          </w:tcPr>
          <w:p w14:paraId="2DF630ED">
            <w:pPr>
              <w:pStyle w:val="17"/>
              <w:topLinePunct/>
              <w:spacing w:line="360" w:lineRule="atLeast"/>
              <w:rPr>
                <w:rFonts w:ascii="Times New Roman"/>
                <w:sz w:val="21"/>
                <w:szCs w:val="21"/>
                <w:lang w:val="en-US"/>
              </w:rPr>
            </w:pPr>
            <w:r>
              <w:rPr>
                <w:rFonts w:ascii="Times New Roman"/>
                <w:sz w:val="21"/>
                <w:szCs w:val="21"/>
                <w:lang w:val="en-US"/>
              </w:rPr>
              <w:t>资质</w:t>
            </w:r>
            <w:r>
              <w:rPr>
                <w:rFonts w:hint="eastAsia" w:ascii="Times New Roman"/>
                <w:sz w:val="21"/>
                <w:szCs w:val="21"/>
                <w:lang w:val="en-US"/>
              </w:rPr>
              <w:t>要求</w:t>
            </w:r>
            <w:r>
              <w:rPr>
                <w:rFonts w:ascii="Times New Roman"/>
                <w:sz w:val="21"/>
                <w:szCs w:val="21"/>
                <w:lang w:val="en-US"/>
              </w:rPr>
              <w:t>：见附件1</w:t>
            </w:r>
          </w:p>
          <w:p w14:paraId="75FE4A7D">
            <w:pPr>
              <w:pStyle w:val="17"/>
              <w:topLinePunct/>
              <w:spacing w:line="360" w:lineRule="atLeast"/>
              <w:rPr>
                <w:rFonts w:ascii="Times New Roman"/>
                <w:sz w:val="21"/>
                <w:szCs w:val="21"/>
                <w:lang w:val="en-US"/>
              </w:rPr>
            </w:pPr>
            <w:r>
              <w:rPr>
                <w:rFonts w:ascii="Times New Roman"/>
                <w:sz w:val="21"/>
                <w:szCs w:val="21"/>
                <w:lang w:val="en-US"/>
              </w:rPr>
              <w:t>信誉要求：见附件2</w:t>
            </w:r>
          </w:p>
          <w:p w14:paraId="04B9CE88">
            <w:pPr>
              <w:pStyle w:val="17"/>
              <w:topLinePunct/>
              <w:spacing w:line="360" w:lineRule="atLeast"/>
              <w:rPr>
                <w:rFonts w:ascii="Times New Roman"/>
                <w:sz w:val="21"/>
                <w:szCs w:val="21"/>
                <w:lang w:val="en-US"/>
              </w:rPr>
            </w:pPr>
            <w:r>
              <w:rPr>
                <w:rFonts w:hint="eastAsia" w:ascii="Times New Roman"/>
                <w:sz w:val="21"/>
                <w:szCs w:val="21"/>
                <w:lang w:val="en-US"/>
              </w:rPr>
              <w:t>财务状况：见附件</w:t>
            </w:r>
            <w:r>
              <w:rPr>
                <w:rFonts w:ascii="Times New Roman"/>
                <w:sz w:val="21"/>
                <w:szCs w:val="21"/>
                <w:lang w:val="en-US"/>
              </w:rPr>
              <w:t>3</w:t>
            </w:r>
          </w:p>
          <w:p w14:paraId="2A718060">
            <w:pPr>
              <w:pStyle w:val="17"/>
              <w:topLinePunct/>
              <w:spacing w:line="360" w:lineRule="atLeast"/>
              <w:rPr>
                <w:rFonts w:ascii="Times New Roman"/>
                <w:sz w:val="21"/>
                <w:szCs w:val="21"/>
                <w:lang w:val="en-US"/>
              </w:rPr>
            </w:pPr>
            <w:r>
              <w:rPr>
                <w:rFonts w:hint="eastAsia" w:ascii="Times New Roman"/>
                <w:sz w:val="21"/>
                <w:szCs w:val="21"/>
                <w:lang w:val="en-US"/>
              </w:rPr>
              <w:t>人员要求</w:t>
            </w:r>
            <w:r>
              <w:rPr>
                <w:rFonts w:ascii="Times New Roman"/>
                <w:sz w:val="21"/>
                <w:szCs w:val="21"/>
                <w:lang w:val="en-US"/>
              </w:rPr>
              <w:t>：见附件4</w:t>
            </w:r>
          </w:p>
          <w:p w14:paraId="082C2D59">
            <w:pPr>
              <w:spacing w:line="360" w:lineRule="atLeast"/>
              <w:rPr>
                <w:szCs w:val="21"/>
              </w:rPr>
            </w:pPr>
            <w:r>
              <w:rPr>
                <w:szCs w:val="21"/>
              </w:rPr>
              <w:t>其他要求：</w:t>
            </w:r>
            <w:r>
              <w:rPr>
                <w:rFonts w:hint="eastAsia"/>
                <w:szCs w:val="21"/>
              </w:rPr>
              <w:t>见附件</w:t>
            </w:r>
            <w:r>
              <w:rPr>
                <w:szCs w:val="21"/>
              </w:rPr>
              <w:t>5</w:t>
            </w:r>
          </w:p>
          <w:p w14:paraId="43F455E1">
            <w:pPr>
              <w:spacing w:line="360" w:lineRule="atLeast"/>
              <w:rPr>
                <w:szCs w:val="21"/>
              </w:rPr>
            </w:pPr>
            <w:r>
              <w:rPr>
                <w:rFonts w:hint="eastAsia" w:ascii="黑体" w:hAnsi="黑体"/>
              </w:rPr>
              <w:t>业绩</w:t>
            </w:r>
            <w:r>
              <w:rPr>
                <w:rFonts w:ascii="黑体" w:hAnsi="黑体"/>
              </w:rPr>
              <w:t>要求</w:t>
            </w:r>
            <w:r>
              <w:rPr>
                <w:rFonts w:hint="eastAsia" w:ascii="黑体" w:hAnsi="黑体"/>
              </w:rPr>
              <w:t>：</w:t>
            </w:r>
            <w:r>
              <w:rPr>
                <w:rFonts w:hint="eastAsia"/>
                <w:szCs w:val="21"/>
              </w:rPr>
              <w:t>见附件6</w:t>
            </w:r>
          </w:p>
        </w:tc>
      </w:tr>
      <w:tr w14:paraId="4D0CBACE">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413A8FD4">
            <w:pPr>
              <w:spacing w:line="360" w:lineRule="atLeast"/>
              <w:jc w:val="center"/>
              <w:rPr>
                <w:szCs w:val="21"/>
              </w:rPr>
            </w:pPr>
            <w:r>
              <w:rPr>
                <w:szCs w:val="21"/>
              </w:rPr>
              <w:t>1.4.2</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578294A">
            <w:pPr>
              <w:spacing w:line="360" w:lineRule="atLeast"/>
              <w:jc w:val="center"/>
              <w:rPr>
                <w:szCs w:val="21"/>
              </w:rPr>
            </w:pPr>
            <w:r>
              <w:rPr>
                <w:szCs w:val="21"/>
              </w:rPr>
              <w:t>联合体</w:t>
            </w:r>
          </w:p>
        </w:tc>
        <w:tc>
          <w:tcPr>
            <w:tcW w:w="4889" w:type="dxa"/>
            <w:tcBorders>
              <w:top w:val="single" w:color="auto" w:sz="4" w:space="0"/>
              <w:left w:val="single" w:color="auto" w:sz="4" w:space="0"/>
              <w:bottom w:val="single" w:color="auto" w:sz="4" w:space="0"/>
              <w:right w:val="single" w:color="auto" w:sz="4" w:space="0"/>
            </w:tcBorders>
            <w:vAlign w:val="center"/>
          </w:tcPr>
          <w:p w14:paraId="3121039E">
            <w:pPr>
              <w:spacing w:line="360" w:lineRule="atLeast"/>
              <w:rPr>
                <w:szCs w:val="21"/>
                <w:shd w:val="clear" w:color="auto" w:fill="FFFFFF"/>
              </w:rPr>
            </w:pPr>
            <w:r>
              <w:rPr>
                <w:szCs w:val="21"/>
                <w:shd w:val="clear" w:color="auto" w:fill="FFFFFF"/>
              </w:rPr>
              <w:object>
                <v:shape id="_x0000_i1025" o:spt="201" type="#_x0000_t201" style="height:9.75pt;width:11.25pt;" o:ole="t" filled="f" o:preferrelative="t" stroked="f" coordsize="21600,21600">
                  <v:path/>
                  <v:fill on="f" focussize="0,0"/>
                  <v:stroke on="f" joinstyle="miter"/>
                  <v:imagedata r:id="rId19" o:title=""/>
                  <o:lock v:ext="edit" aspectratio="f"/>
                  <w10:wrap type="none"/>
                  <w10:anchorlock/>
                </v:shape>
                <w:control r:id="rId18" w:name="CheckBox17" w:shapeid="_x0000_i1025"/>
              </w:object>
            </w:r>
            <w:r>
              <w:rPr>
                <w:szCs w:val="21"/>
                <w:shd w:val="clear" w:color="auto" w:fill="FFFFFF"/>
              </w:rPr>
              <w:t>不接受</w:t>
            </w:r>
          </w:p>
          <w:p w14:paraId="2C383368">
            <w:pPr>
              <w:spacing w:line="360" w:lineRule="atLeast"/>
              <w:rPr>
                <w:szCs w:val="21"/>
                <w:shd w:val="clear" w:color="auto" w:fill="FFFFFF"/>
              </w:rPr>
            </w:pPr>
            <w:r>
              <w:rPr>
                <w:szCs w:val="21"/>
                <w:shd w:val="clear" w:color="auto" w:fill="FFFFFF"/>
              </w:rPr>
              <w:object>
                <v:shape id="_x0000_i1026" o:spt="201" type="#_x0000_t201" style="height:9.75pt;width:11.25pt;" o:ole="t" filled="f" o:preferrelative="t" stroked="f" coordsize="21600,21600">
                  <v:path/>
                  <v:fill on="f" focussize="0,0"/>
                  <v:stroke on="f" joinstyle="miter"/>
                  <v:imagedata r:id="rId21" o:title=""/>
                  <o:lock v:ext="edit" aspectratio="f"/>
                  <w10:wrap type="none"/>
                  <w10:anchorlock/>
                </v:shape>
                <w:control r:id="rId20" w:name="CheckBox18" w:shapeid="_x0000_i1026"/>
              </w:object>
            </w:r>
            <w:r>
              <w:rPr>
                <w:szCs w:val="21"/>
                <w:shd w:val="clear" w:color="auto" w:fill="FFFFFF"/>
              </w:rPr>
              <w:t>接受，</w:t>
            </w:r>
            <w:r>
              <w:rPr>
                <w:rFonts w:hint="eastAsia"/>
                <w:szCs w:val="21"/>
                <w:shd w:val="clear" w:color="auto" w:fill="FFFFFF"/>
              </w:rPr>
              <w:t>联合体所有成员数量不得超过</w:t>
            </w:r>
            <w:r>
              <w:rPr>
                <w:rFonts w:hint="eastAsia"/>
                <w:szCs w:val="21"/>
                <w:u w:val="single"/>
                <w:shd w:val="clear" w:color="auto" w:fill="FFFFFF"/>
              </w:rPr>
              <w:t xml:space="preserve">   </w:t>
            </w:r>
            <w:r>
              <w:rPr>
                <w:rFonts w:hint="eastAsia"/>
                <w:szCs w:val="21"/>
                <w:shd w:val="clear" w:color="auto" w:fill="FFFFFF"/>
              </w:rPr>
              <w:t>家；还应满足下列要求：</w:t>
            </w:r>
            <w:r>
              <w:rPr>
                <w:rFonts w:hint="eastAsia"/>
                <w:szCs w:val="21"/>
                <w:u w:val="single"/>
                <w:shd w:val="clear" w:color="auto" w:fill="FFFFFF"/>
              </w:rPr>
              <w:t xml:space="preserve">            </w:t>
            </w:r>
            <w:r>
              <w:rPr>
                <w:rFonts w:hint="eastAsia"/>
                <w:szCs w:val="21"/>
                <w:shd w:val="clear" w:color="auto" w:fill="FFFFFF"/>
              </w:rPr>
              <w:t xml:space="preserve"> </w:t>
            </w:r>
          </w:p>
        </w:tc>
      </w:tr>
      <w:tr w14:paraId="66685C5D">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33DA71FD">
            <w:pPr>
              <w:spacing w:line="360" w:lineRule="atLeast"/>
              <w:jc w:val="center"/>
              <w:rPr>
                <w:szCs w:val="21"/>
              </w:rPr>
            </w:pPr>
            <w:r>
              <w:t>1.9.1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67947A5F">
            <w:pPr>
              <w:spacing w:line="360" w:lineRule="atLeast"/>
              <w:jc w:val="center"/>
              <w:rPr>
                <w:szCs w:val="21"/>
              </w:rPr>
            </w:pPr>
            <w:r>
              <w:rPr>
                <w:rFonts w:hint="eastAsia"/>
                <w:szCs w:val="21"/>
              </w:rPr>
              <w:t>踏勘现场</w:t>
            </w:r>
          </w:p>
        </w:tc>
        <w:tc>
          <w:tcPr>
            <w:tcW w:w="4889" w:type="dxa"/>
            <w:tcBorders>
              <w:top w:val="single" w:color="auto" w:sz="4" w:space="0"/>
              <w:left w:val="single" w:color="auto" w:sz="4" w:space="0"/>
              <w:bottom w:val="single" w:color="auto" w:sz="4" w:space="0"/>
              <w:right w:val="single" w:color="auto" w:sz="4" w:space="0"/>
            </w:tcBorders>
            <w:vAlign w:val="center"/>
          </w:tcPr>
          <w:p w14:paraId="4B620AB2">
            <w:pPr>
              <w:pStyle w:val="210"/>
              <w:kinsoku w:val="0"/>
              <w:overflowPunct w:val="0"/>
              <w:spacing w:before="51"/>
              <w:rPr>
                <w:rFonts w:ascii="宋体" w:eastAsia="宋体" w:cs="宋体"/>
                <w:sz w:val="17"/>
                <w:szCs w:val="17"/>
              </w:rPr>
            </w:pPr>
            <w:r>
              <w:rPr>
                <w:rFonts w:ascii="宋体" w:hAnsi="宋体" w:eastAsia="宋体"/>
                <w:szCs w:val="21"/>
                <w:lang w:val="zh-CN"/>
              </w:rPr>
              <w:object>
                <v:shape id="_x0000_i1027" o:spt="201" type="#_x0000_t201" style="height:9.75pt;width:11.25pt;" o:ole="t" filled="f" o:preferrelative="t" stroked="f" coordsize="21600,21600">
                  <v:path/>
                  <v:fill on="f" focussize="0,0"/>
                  <v:stroke on="f" joinstyle="miter"/>
                  <v:imagedata r:id="rId23" o:title=""/>
                  <o:lock v:ext="edit" aspectratio="f"/>
                  <w10:wrap type="none"/>
                  <w10:anchorlock/>
                </v:shape>
                <w:control r:id="rId22" w:name="CheckBox19" w:shapeid="_x0000_i1027"/>
              </w:object>
            </w:r>
            <w:r>
              <w:rPr>
                <w:rFonts w:hint="eastAsia" w:eastAsia="宋体"/>
                <w:kern w:val="2"/>
                <w:sz w:val="21"/>
                <w:szCs w:val="21"/>
              </w:rPr>
              <w:t>不组织</w:t>
            </w:r>
          </w:p>
          <w:p w14:paraId="464477AF">
            <w:pPr>
              <w:spacing w:line="360" w:lineRule="atLeast"/>
              <w:rPr>
                <w:spacing w:val="10"/>
                <w:szCs w:val="21"/>
                <w:bdr w:val="single" w:color="auto" w:sz="4" w:space="0"/>
              </w:rPr>
            </w:pPr>
            <w:r>
              <w:rPr>
                <w:rFonts w:ascii="宋体" w:hAnsi="宋体"/>
                <w:sz w:val="24"/>
                <w:szCs w:val="21"/>
                <w:lang w:val="zh-CN"/>
              </w:rPr>
              <w:object>
                <v:shape id="_x0000_i1028" o:spt="201" type="#_x0000_t201" style="height:9.75pt;width:11.25pt;" o:ole="t" filled="f" o:preferrelative="t" stroked="f" coordsize="21600,21600">
                  <v:path/>
                  <v:fill on="f" focussize="0,0"/>
                  <v:stroke on="f" joinstyle="miter"/>
                  <v:imagedata r:id="rId25" o:title=""/>
                  <o:lock v:ext="edit" aspectratio="f"/>
                  <w10:wrap type="none"/>
                  <w10:anchorlock/>
                </v:shape>
                <w:control r:id="rId24" w:name="CheckBox110" w:shapeid="_x0000_i1028"/>
              </w:object>
            </w:r>
            <w:r>
              <w:rPr>
                <w:rFonts w:hint="eastAsia"/>
                <w:szCs w:val="21"/>
              </w:rPr>
              <w:t xml:space="preserve">组织，踏勘时间： </w:t>
            </w:r>
            <w:r>
              <w:rPr>
                <w:szCs w:val="21"/>
              </w:rPr>
              <w:t xml:space="preserve">    </w:t>
            </w:r>
            <w:r>
              <w:rPr>
                <w:szCs w:val="21"/>
              </w:rPr>
              <w:tab/>
            </w:r>
            <w:r>
              <w:rPr>
                <w:rFonts w:hint="eastAsia"/>
                <w:szCs w:val="21"/>
              </w:rPr>
              <w:t>踏勘集中地点：</w:t>
            </w:r>
          </w:p>
        </w:tc>
      </w:tr>
      <w:tr w14:paraId="4F90703F">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72B315BD">
            <w:pPr>
              <w:spacing w:line="360" w:lineRule="atLeast"/>
              <w:jc w:val="center"/>
              <w:rPr>
                <w:szCs w:val="21"/>
              </w:rPr>
            </w:pPr>
            <w:r>
              <w:t>1.10</w:t>
            </w:r>
          </w:p>
        </w:tc>
        <w:tc>
          <w:tcPr>
            <w:tcW w:w="2879" w:type="dxa"/>
            <w:gridSpan w:val="2"/>
            <w:tcBorders>
              <w:top w:val="single" w:color="auto" w:sz="4" w:space="0"/>
              <w:left w:val="single" w:color="auto" w:sz="4" w:space="0"/>
              <w:bottom w:val="single" w:color="auto" w:sz="4" w:space="0"/>
              <w:right w:val="single" w:color="auto" w:sz="4" w:space="0"/>
            </w:tcBorders>
          </w:tcPr>
          <w:p w14:paraId="6DE4C3DF">
            <w:pPr>
              <w:spacing w:line="360" w:lineRule="atLeast"/>
              <w:jc w:val="center"/>
              <w:rPr>
                <w:szCs w:val="21"/>
              </w:rPr>
            </w:pPr>
            <w:r>
              <w:rPr>
                <w:rFonts w:hint="eastAsia"/>
                <w:szCs w:val="21"/>
              </w:rPr>
              <w:t>投标预备会</w:t>
            </w:r>
          </w:p>
        </w:tc>
        <w:tc>
          <w:tcPr>
            <w:tcW w:w="4889" w:type="dxa"/>
            <w:tcBorders>
              <w:top w:val="single" w:color="auto" w:sz="4" w:space="0"/>
              <w:left w:val="single" w:color="auto" w:sz="4" w:space="0"/>
              <w:bottom w:val="single" w:color="auto" w:sz="4" w:space="0"/>
              <w:right w:val="single" w:color="auto" w:sz="4" w:space="0"/>
            </w:tcBorders>
          </w:tcPr>
          <w:p w14:paraId="54C3BB01">
            <w:pPr>
              <w:pStyle w:val="210"/>
              <w:kinsoku w:val="0"/>
              <w:overflowPunct w:val="0"/>
              <w:spacing w:before="51"/>
              <w:rPr>
                <w:rFonts w:eastAsia="宋体"/>
                <w:kern w:val="2"/>
                <w:sz w:val="21"/>
                <w:szCs w:val="21"/>
              </w:rPr>
            </w:pPr>
            <w:r>
              <w:rPr>
                <w:rFonts w:ascii="宋体" w:hAnsi="宋体" w:eastAsia="宋体"/>
                <w:szCs w:val="21"/>
                <w:lang w:val="zh-CN"/>
              </w:rPr>
              <w:object>
                <v:shape id="_x0000_i1029" o:spt="201" type="#_x0000_t201" style="height:9.75pt;width:11.25pt;" o:ole="t" filled="f" o:preferrelative="t" stroked="f" coordsize="21600,21600">
                  <v:path/>
                  <v:fill on="f" focussize="0,0"/>
                  <v:stroke on="f" joinstyle="miter"/>
                  <v:imagedata r:id="rId27" o:title=""/>
                  <o:lock v:ext="edit" aspectratio="f"/>
                  <w10:wrap type="none"/>
                  <w10:anchorlock/>
                </v:shape>
                <w:control r:id="rId26" w:name="CheckBox14" w:shapeid="_x0000_i1029"/>
              </w:object>
            </w:r>
            <w:r>
              <w:rPr>
                <w:rFonts w:hint="eastAsia" w:eastAsia="宋体"/>
                <w:kern w:val="2"/>
                <w:sz w:val="21"/>
                <w:szCs w:val="21"/>
              </w:rPr>
              <w:t>不召开</w:t>
            </w:r>
          </w:p>
          <w:p w14:paraId="1BABE393">
            <w:pPr>
              <w:pStyle w:val="210"/>
              <w:kinsoku w:val="0"/>
              <w:overflowPunct w:val="0"/>
              <w:spacing w:before="84" w:line="321" w:lineRule="auto"/>
              <w:rPr>
                <w:spacing w:val="10"/>
                <w:szCs w:val="21"/>
                <w:bdr w:val="single" w:color="auto" w:sz="4" w:space="0"/>
              </w:rPr>
            </w:pPr>
            <w:r>
              <w:rPr>
                <w:rFonts w:ascii="宋体" w:hAnsi="宋体" w:eastAsia="宋体"/>
                <w:szCs w:val="21"/>
                <w:lang w:val="zh-CN"/>
              </w:rPr>
              <w:object>
                <v:shape id="_x0000_i1030" o:spt="201" type="#_x0000_t201" style="height:9.75pt;width:11.25pt;" o:ole="t" filled="f" o:preferrelative="t" stroked="f" coordsize="21600,21600">
                  <v:path/>
                  <v:fill on="f" focussize="0,0"/>
                  <v:stroke on="f" joinstyle="miter"/>
                  <v:imagedata r:id="rId29" o:title=""/>
                  <o:lock v:ext="edit" aspectratio="f"/>
                  <w10:wrap type="none"/>
                  <w10:anchorlock/>
                </v:shape>
                <w:control r:id="rId28" w:name="CheckBox13" w:shapeid="_x0000_i1030"/>
              </w:object>
            </w:r>
            <w:r>
              <w:rPr>
                <w:rFonts w:hint="eastAsia" w:eastAsia="宋体"/>
                <w:kern w:val="2"/>
                <w:sz w:val="21"/>
                <w:szCs w:val="21"/>
              </w:rPr>
              <w:t xml:space="preserve">召开，召开时间： </w:t>
            </w:r>
            <w:r>
              <w:rPr>
                <w:rFonts w:eastAsia="宋体"/>
                <w:kern w:val="2"/>
                <w:sz w:val="21"/>
                <w:szCs w:val="21"/>
              </w:rPr>
              <w:t xml:space="preserve">       </w:t>
            </w:r>
            <w:r>
              <w:rPr>
                <w:rFonts w:hint="eastAsia" w:eastAsia="宋体"/>
                <w:sz w:val="21"/>
                <w:szCs w:val="21"/>
              </w:rPr>
              <w:t>召开地点：</w:t>
            </w:r>
          </w:p>
        </w:tc>
      </w:tr>
      <w:tr w14:paraId="4C886825">
        <w:tblPrEx>
          <w:tblCellMar>
            <w:top w:w="0" w:type="dxa"/>
            <w:left w:w="108" w:type="dxa"/>
            <w:bottom w:w="0" w:type="dxa"/>
            <w:right w:w="108" w:type="dxa"/>
          </w:tblCellMar>
        </w:tblPrEx>
        <w:trPr>
          <w:trHeight w:val="765" w:hRule="atLeast"/>
        </w:trPr>
        <w:tc>
          <w:tcPr>
            <w:tcW w:w="1009" w:type="dxa"/>
            <w:tcBorders>
              <w:top w:val="single" w:color="auto" w:sz="4" w:space="0"/>
              <w:left w:val="single" w:color="auto" w:sz="4" w:space="0"/>
              <w:bottom w:val="single" w:color="auto" w:sz="4" w:space="0"/>
              <w:right w:val="single" w:color="auto" w:sz="4" w:space="0"/>
            </w:tcBorders>
            <w:vAlign w:val="center"/>
          </w:tcPr>
          <w:p w14:paraId="45F117CC">
            <w:pPr>
              <w:spacing w:line="360" w:lineRule="atLeast"/>
              <w:jc w:val="center"/>
              <w:rPr>
                <w:szCs w:val="21"/>
              </w:rPr>
            </w:pPr>
            <w:r>
              <w:rPr>
                <w:szCs w:val="21"/>
              </w:rPr>
              <w:t>1.10.2</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553D4E9">
            <w:pPr>
              <w:spacing w:line="360" w:lineRule="atLeast"/>
              <w:jc w:val="center"/>
              <w:rPr>
                <w:szCs w:val="21"/>
              </w:rPr>
            </w:pPr>
            <w:r>
              <w:rPr>
                <w:rFonts w:hint="eastAsia"/>
                <w:szCs w:val="21"/>
              </w:rPr>
              <w:t>投标人提出问题的截止时间</w:t>
            </w:r>
          </w:p>
        </w:tc>
        <w:tc>
          <w:tcPr>
            <w:tcW w:w="4889" w:type="dxa"/>
            <w:tcBorders>
              <w:top w:val="single" w:color="auto" w:sz="4" w:space="0"/>
              <w:left w:val="single" w:color="auto" w:sz="4" w:space="0"/>
              <w:bottom w:val="single" w:color="auto" w:sz="4" w:space="0"/>
              <w:right w:val="single" w:color="auto" w:sz="4" w:space="0"/>
            </w:tcBorders>
            <w:vAlign w:val="center"/>
          </w:tcPr>
          <w:p w14:paraId="053885A3">
            <w:pPr>
              <w:spacing w:line="360" w:lineRule="atLeast"/>
              <w:rPr>
                <w:szCs w:val="21"/>
              </w:rPr>
            </w:pPr>
            <w:r>
              <w:rPr>
                <w:rFonts w:hint="eastAsia"/>
                <w:szCs w:val="21"/>
              </w:rPr>
              <w:t>投标截止时间10日前</w:t>
            </w:r>
          </w:p>
        </w:tc>
      </w:tr>
      <w:tr w14:paraId="71C01804">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04379588">
            <w:pPr>
              <w:spacing w:line="360" w:lineRule="atLeast"/>
              <w:jc w:val="center"/>
              <w:rPr>
                <w:szCs w:val="21"/>
              </w:rPr>
            </w:pPr>
            <w:r>
              <w:rPr>
                <w:szCs w:val="21"/>
              </w:rPr>
              <w:t>1.10.4</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7463AEA">
            <w:pPr>
              <w:spacing w:line="360" w:lineRule="atLeast"/>
              <w:jc w:val="center"/>
              <w:rPr>
                <w:szCs w:val="21"/>
              </w:rPr>
            </w:pPr>
            <w:r>
              <w:rPr>
                <w:rFonts w:hint="eastAsia"/>
                <w:szCs w:val="21"/>
              </w:rPr>
              <w:t>招标人书面澄清</w:t>
            </w:r>
          </w:p>
        </w:tc>
        <w:tc>
          <w:tcPr>
            <w:tcW w:w="4889" w:type="dxa"/>
            <w:tcBorders>
              <w:top w:val="single" w:color="auto" w:sz="4" w:space="0"/>
              <w:left w:val="single" w:color="auto" w:sz="4" w:space="0"/>
              <w:bottom w:val="single" w:color="auto" w:sz="4" w:space="0"/>
              <w:right w:val="single" w:color="auto" w:sz="4" w:space="0"/>
            </w:tcBorders>
          </w:tcPr>
          <w:p w14:paraId="3AC6D9F6">
            <w:pPr>
              <w:pStyle w:val="15"/>
              <w:spacing w:line="360" w:lineRule="atLeast"/>
              <w:ind w:firstLine="105" w:firstLineChars="50"/>
              <w:jc w:val="both"/>
              <w:rPr>
                <w:szCs w:val="21"/>
                <w:lang w:val="en-US"/>
              </w:rPr>
            </w:pPr>
            <w:r>
              <w:rPr>
                <w:rFonts w:hint="eastAsia"/>
                <w:szCs w:val="21"/>
                <w:lang w:val="en-US"/>
              </w:rPr>
              <w:t>招标人澄清内容可能影响投标文件编制的，在递交投标文件截止之日15日前通过招投标交易平台（http：//zw.hainan.gov.cn/ggzy/）澄清；澄清内容不影响投标文件编制的，在递交投标文件截止前随时通过招投标交易平台（http：//zw.hainan.gov.cn/ggzy/）澄清。</w:t>
            </w:r>
          </w:p>
        </w:tc>
      </w:tr>
      <w:tr w14:paraId="1A366A6E">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48F07C54">
            <w:pPr>
              <w:spacing w:line="360" w:lineRule="atLeast"/>
              <w:jc w:val="center"/>
              <w:rPr>
                <w:szCs w:val="21"/>
              </w:rPr>
            </w:pPr>
            <w:r>
              <w:rPr>
                <w:szCs w:val="21"/>
              </w:rPr>
              <w:t>1.11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42BB993D">
            <w:pPr>
              <w:spacing w:line="360" w:lineRule="atLeast"/>
              <w:jc w:val="center"/>
              <w:rPr>
                <w:szCs w:val="21"/>
              </w:rPr>
            </w:pPr>
            <w:r>
              <w:rPr>
                <w:rFonts w:hint="eastAsia"/>
                <w:szCs w:val="21"/>
              </w:rPr>
              <w:t>分包</w:t>
            </w:r>
          </w:p>
        </w:tc>
        <w:tc>
          <w:tcPr>
            <w:tcW w:w="4889" w:type="dxa"/>
            <w:tcBorders>
              <w:top w:val="single" w:color="auto" w:sz="4" w:space="0"/>
              <w:left w:val="single" w:color="auto" w:sz="4" w:space="0"/>
              <w:bottom w:val="single" w:color="auto" w:sz="4" w:space="0"/>
              <w:right w:val="single" w:color="auto" w:sz="4" w:space="0"/>
            </w:tcBorders>
          </w:tcPr>
          <w:p w14:paraId="4BA005CB">
            <w:pPr>
              <w:pStyle w:val="15"/>
              <w:spacing w:line="360" w:lineRule="atLeast"/>
              <w:ind w:firstLine="120" w:firstLineChars="50"/>
              <w:jc w:val="both"/>
              <w:rPr>
                <w:szCs w:val="21"/>
                <w:lang w:val="en-US"/>
              </w:rPr>
            </w:pPr>
            <w:r>
              <w:rPr>
                <w:rFonts w:ascii="宋体" w:hAnsi="宋体"/>
                <w:sz w:val="24"/>
                <w:szCs w:val="21"/>
              </w:rPr>
              <w:object>
                <v:shape id="_x0000_i1031" o:spt="201" type="#_x0000_t201" style="height:9.75pt;width:11.25pt;" o:ole="t" filled="f" o:preferrelative="t" stroked="f" coordsize="21600,21600">
                  <v:path/>
                  <v:fill on="f" focussize="0,0"/>
                  <v:stroke on="f" joinstyle="miter"/>
                  <v:imagedata r:id="rId31" o:title=""/>
                  <o:lock v:ext="edit" aspectratio="f"/>
                  <w10:wrap type="none"/>
                  <w10:anchorlock/>
                </v:shape>
                <w:control r:id="rId30" w:name="CheckBox15" w:shapeid="_x0000_i1031"/>
              </w:object>
            </w:r>
            <w:r>
              <w:rPr>
                <w:rFonts w:hint="eastAsia"/>
                <w:szCs w:val="21"/>
                <w:lang w:val="en-US"/>
              </w:rPr>
              <w:t>不允许</w:t>
            </w:r>
          </w:p>
          <w:p w14:paraId="46953232">
            <w:pPr>
              <w:pStyle w:val="15"/>
              <w:spacing w:line="360" w:lineRule="atLeast"/>
              <w:ind w:firstLine="120" w:firstLineChars="50"/>
              <w:jc w:val="both"/>
              <w:rPr>
                <w:szCs w:val="21"/>
                <w:lang w:val="en-US"/>
              </w:rPr>
            </w:pPr>
            <w:r>
              <w:rPr>
                <w:rFonts w:ascii="宋体" w:hAnsi="宋体"/>
                <w:sz w:val="24"/>
                <w:szCs w:val="21"/>
              </w:rPr>
              <w:object>
                <v:shape id="_x0000_i1032" o:spt="201" type="#_x0000_t201" style="height:9.75pt;width:11.25pt;" o:ole="t" filled="f" o:preferrelative="t" stroked="f" coordsize="21600,21600">
                  <v:path/>
                  <v:fill on="f" focussize="0,0"/>
                  <v:stroke on="f" joinstyle="miter"/>
                  <v:imagedata r:id="rId33" o:title=""/>
                  <o:lock v:ext="edit" aspectratio="f"/>
                  <w10:wrap type="none"/>
                  <w10:anchorlock/>
                </v:shape>
                <w:control r:id="rId32" w:name="CheckBox16" w:shapeid="_x0000_i1032"/>
              </w:object>
            </w:r>
            <w:r>
              <w:rPr>
                <w:rFonts w:hint="eastAsia"/>
                <w:szCs w:val="21"/>
                <w:lang w:val="en-US"/>
              </w:rPr>
              <w:t>允许分包</w:t>
            </w:r>
          </w:p>
          <w:p w14:paraId="12C50BA5">
            <w:pPr>
              <w:pStyle w:val="15"/>
              <w:spacing w:line="360" w:lineRule="atLeast"/>
              <w:ind w:firstLine="105" w:firstLineChars="50"/>
              <w:jc w:val="both"/>
              <w:rPr>
                <w:szCs w:val="21"/>
                <w:lang w:val="en-US"/>
              </w:rPr>
            </w:pPr>
            <w:r>
              <w:rPr>
                <w:rFonts w:hint="eastAsia"/>
                <w:szCs w:val="21"/>
                <w:lang w:val="en-US"/>
              </w:rPr>
              <w:t>内容要求：/</w:t>
            </w:r>
          </w:p>
          <w:p w14:paraId="5021CEA9">
            <w:pPr>
              <w:pStyle w:val="15"/>
              <w:spacing w:line="360" w:lineRule="atLeast"/>
              <w:ind w:firstLine="105" w:firstLineChars="50"/>
              <w:jc w:val="both"/>
              <w:rPr>
                <w:szCs w:val="21"/>
                <w:lang w:val="en-US"/>
              </w:rPr>
            </w:pPr>
            <w:r>
              <w:rPr>
                <w:rFonts w:hint="eastAsia"/>
                <w:szCs w:val="21"/>
                <w:lang w:val="en-US"/>
              </w:rPr>
              <w:t>分包人的资质要求：/</w:t>
            </w:r>
          </w:p>
        </w:tc>
      </w:tr>
      <w:tr w14:paraId="6E6EF126">
        <w:tblPrEx>
          <w:tblCellMar>
            <w:top w:w="0" w:type="dxa"/>
            <w:left w:w="108" w:type="dxa"/>
            <w:bottom w:w="0" w:type="dxa"/>
            <w:right w:w="108" w:type="dxa"/>
          </w:tblCellMar>
        </w:tblPrEx>
        <w:trPr>
          <w:trHeight w:val="730" w:hRule="atLeast"/>
        </w:trPr>
        <w:tc>
          <w:tcPr>
            <w:tcW w:w="1009" w:type="dxa"/>
            <w:tcBorders>
              <w:top w:val="single" w:color="auto" w:sz="4" w:space="0"/>
              <w:left w:val="single" w:color="auto" w:sz="4" w:space="0"/>
              <w:right w:val="single" w:color="auto" w:sz="4" w:space="0"/>
            </w:tcBorders>
            <w:vAlign w:val="center"/>
          </w:tcPr>
          <w:p w14:paraId="25BCFD25">
            <w:pPr>
              <w:spacing w:line="360" w:lineRule="atLeast"/>
              <w:jc w:val="center"/>
              <w:rPr>
                <w:szCs w:val="21"/>
              </w:rPr>
            </w:pPr>
            <w:r>
              <w:rPr>
                <w:szCs w:val="21"/>
              </w:rPr>
              <w:t>2.2.1</w:t>
            </w:r>
          </w:p>
        </w:tc>
        <w:tc>
          <w:tcPr>
            <w:tcW w:w="2879" w:type="dxa"/>
            <w:gridSpan w:val="2"/>
            <w:tcBorders>
              <w:top w:val="single" w:color="auto" w:sz="4" w:space="0"/>
              <w:left w:val="single" w:color="auto" w:sz="4" w:space="0"/>
              <w:right w:val="single" w:color="auto" w:sz="4" w:space="0"/>
            </w:tcBorders>
            <w:vAlign w:val="center"/>
          </w:tcPr>
          <w:p w14:paraId="71EEE918">
            <w:pPr>
              <w:spacing w:line="360" w:lineRule="atLeast"/>
              <w:jc w:val="center"/>
              <w:rPr>
                <w:szCs w:val="21"/>
              </w:rPr>
            </w:pPr>
            <w:r>
              <w:rPr>
                <w:szCs w:val="21"/>
              </w:rPr>
              <w:t>投标人要求澄清招标文件</w:t>
            </w:r>
            <w:r>
              <w:rPr>
                <w:rFonts w:hint="eastAsia"/>
                <w:szCs w:val="21"/>
              </w:rPr>
              <w:t>的截止时间</w:t>
            </w:r>
          </w:p>
        </w:tc>
        <w:tc>
          <w:tcPr>
            <w:tcW w:w="4889" w:type="dxa"/>
            <w:tcBorders>
              <w:top w:val="single" w:color="auto" w:sz="4" w:space="0"/>
              <w:left w:val="single" w:color="auto" w:sz="4" w:space="0"/>
              <w:right w:val="single" w:color="auto" w:sz="4" w:space="0"/>
            </w:tcBorders>
            <w:vAlign w:val="center"/>
          </w:tcPr>
          <w:p w14:paraId="35431940">
            <w:pPr>
              <w:spacing w:line="360" w:lineRule="atLeast"/>
              <w:rPr>
                <w:szCs w:val="21"/>
              </w:rPr>
            </w:pPr>
            <w:r>
              <w:rPr>
                <w:rFonts w:hint="eastAsia"/>
                <w:szCs w:val="21"/>
              </w:rPr>
              <w:t>投标截止时间10日前</w:t>
            </w:r>
          </w:p>
        </w:tc>
      </w:tr>
      <w:tr w14:paraId="03A79881">
        <w:tblPrEx>
          <w:tblCellMar>
            <w:top w:w="0" w:type="dxa"/>
            <w:left w:w="108" w:type="dxa"/>
            <w:bottom w:w="0" w:type="dxa"/>
            <w:right w:w="108" w:type="dxa"/>
          </w:tblCellMar>
        </w:tblPrEx>
        <w:trPr>
          <w:trHeight w:val="457" w:hRule="atLeast"/>
        </w:trPr>
        <w:tc>
          <w:tcPr>
            <w:tcW w:w="1009" w:type="dxa"/>
            <w:tcBorders>
              <w:top w:val="single" w:color="auto" w:sz="4" w:space="0"/>
              <w:left w:val="single" w:color="auto" w:sz="4" w:space="0"/>
              <w:bottom w:val="single" w:color="auto" w:sz="4" w:space="0"/>
              <w:right w:val="single" w:color="auto" w:sz="4" w:space="0"/>
            </w:tcBorders>
            <w:vAlign w:val="center"/>
          </w:tcPr>
          <w:p w14:paraId="183E5DAB">
            <w:pPr>
              <w:spacing w:line="360" w:lineRule="atLeast"/>
              <w:jc w:val="center"/>
              <w:rPr>
                <w:szCs w:val="21"/>
              </w:rPr>
            </w:pPr>
            <w:r>
              <w:rPr>
                <w:szCs w:val="21"/>
              </w:rPr>
              <w:t>2.2.2</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03200FFC">
            <w:pPr>
              <w:spacing w:line="360" w:lineRule="atLeast"/>
              <w:jc w:val="center"/>
              <w:rPr>
                <w:szCs w:val="21"/>
              </w:rPr>
            </w:pPr>
            <w:r>
              <w:rPr>
                <w:rFonts w:hint="eastAsia"/>
              </w:rPr>
              <w:t>投标截止时间</w:t>
            </w:r>
          </w:p>
        </w:tc>
        <w:tc>
          <w:tcPr>
            <w:tcW w:w="4889" w:type="dxa"/>
            <w:tcBorders>
              <w:top w:val="single" w:color="auto" w:sz="4" w:space="0"/>
              <w:left w:val="single" w:color="auto" w:sz="4" w:space="0"/>
              <w:bottom w:val="single" w:color="auto" w:sz="4" w:space="0"/>
              <w:right w:val="single" w:color="auto" w:sz="4" w:space="0"/>
            </w:tcBorders>
            <w:vAlign w:val="center"/>
          </w:tcPr>
          <w:p w14:paraId="092D2141">
            <w:pPr>
              <w:spacing w:line="360" w:lineRule="atLeast"/>
              <w:rPr>
                <w:szCs w:val="21"/>
              </w:rPr>
            </w:pP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r>
              <w:rPr>
                <w:rFonts w:hint="eastAsia"/>
                <w:szCs w:val="21"/>
                <w:u w:val="single"/>
              </w:rPr>
              <w:t xml:space="preserve">  </w:t>
            </w:r>
            <w:r>
              <w:rPr>
                <w:rFonts w:hint="eastAsia"/>
                <w:szCs w:val="21"/>
              </w:rPr>
              <w:t>时</w:t>
            </w:r>
            <w:r>
              <w:rPr>
                <w:rFonts w:hint="eastAsia"/>
                <w:szCs w:val="21"/>
                <w:u w:val="single"/>
              </w:rPr>
              <w:t xml:space="preserve">  </w:t>
            </w:r>
            <w:r>
              <w:rPr>
                <w:rFonts w:hint="eastAsia"/>
                <w:szCs w:val="21"/>
              </w:rPr>
              <w:t>分</w:t>
            </w:r>
          </w:p>
        </w:tc>
      </w:tr>
      <w:tr w14:paraId="35CA3C9C">
        <w:tblPrEx>
          <w:tblCellMar>
            <w:top w:w="0" w:type="dxa"/>
            <w:left w:w="108" w:type="dxa"/>
            <w:bottom w:w="0" w:type="dxa"/>
            <w:right w:w="108" w:type="dxa"/>
          </w:tblCellMar>
        </w:tblPrEx>
        <w:trPr>
          <w:trHeight w:val="730" w:hRule="atLeast"/>
        </w:trPr>
        <w:tc>
          <w:tcPr>
            <w:tcW w:w="1009" w:type="dxa"/>
            <w:tcBorders>
              <w:top w:val="single" w:color="auto" w:sz="4" w:space="0"/>
              <w:left w:val="single" w:color="auto" w:sz="4" w:space="0"/>
              <w:right w:val="single" w:color="auto" w:sz="4" w:space="0"/>
            </w:tcBorders>
            <w:vAlign w:val="center"/>
          </w:tcPr>
          <w:p w14:paraId="15A0C9F7">
            <w:pPr>
              <w:spacing w:line="360" w:lineRule="atLeast"/>
              <w:jc w:val="center"/>
              <w:rPr>
                <w:szCs w:val="21"/>
              </w:rPr>
            </w:pPr>
            <w:r>
              <w:rPr>
                <w:szCs w:val="21"/>
              </w:rPr>
              <w:t>2.2.3</w:t>
            </w:r>
          </w:p>
        </w:tc>
        <w:tc>
          <w:tcPr>
            <w:tcW w:w="2879" w:type="dxa"/>
            <w:gridSpan w:val="2"/>
            <w:tcBorders>
              <w:top w:val="single" w:color="auto" w:sz="4" w:space="0"/>
              <w:left w:val="single" w:color="auto" w:sz="4" w:space="0"/>
              <w:right w:val="single" w:color="auto" w:sz="4" w:space="0"/>
            </w:tcBorders>
            <w:vAlign w:val="center"/>
          </w:tcPr>
          <w:p w14:paraId="7F926E72">
            <w:pPr>
              <w:spacing w:line="360" w:lineRule="atLeast"/>
              <w:jc w:val="center"/>
              <w:rPr>
                <w:szCs w:val="21"/>
              </w:rPr>
            </w:pPr>
            <w:r>
              <w:rPr>
                <w:rFonts w:hint="eastAsia"/>
                <w:szCs w:val="21"/>
              </w:rPr>
              <w:t>投标人确认收到招标文件澄清</w:t>
            </w:r>
          </w:p>
        </w:tc>
        <w:tc>
          <w:tcPr>
            <w:tcW w:w="4889" w:type="dxa"/>
            <w:tcBorders>
              <w:top w:val="single" w:color="auto" w:sz="4" w:space="0"/>
              <w:left w:val="single" w:color="auto" w:sz="4" w:space="0"/>
              <w:right w:val="single" w:color="auto" w:sz="4" w:space="0"/>
            </w:tcBorders>
            <w:vAlign w:val="center"/>
          </w:tcPr>
          <w:p w14:paraId="435B5712">
            <w:pPr>
              <w:spacing w:line="360" w:lineRule="atLeast"/>
              <w:rPr>
                <w:szCs w:val="21"/>
              </w:rPr>
            </w:pPr>
            <w:r>
              <w:rPr>
                <w:rFonts w:hint="eastAsia"/>
                <w:szCs w:val="21"/>
              </w:rPr>
              <w:t>无需确认，投标人自行登录全国公共资源交易平台（海南省）(http：//zw.hainan.gov.cn/ggzy/)“工程建设招投标交易系统”查看。</w:t>
            </w:r>
          </w:p>
        </w:tc>
      </w:tr>
      <w:tr w14:paraId="65A46645">
        <w:tblPrEx>
          <w:tblCellMar>
            <w:top w:w="0" w:type="dxa"/>
            <w:left w:w="108" w:type="dxa"/>
            <w:bottom w:w="0" w:type="dxa"/>
            <w:right w:w="108" w:type="dxa"/>
          </w:tblCellMar>
        </w:tblPrEx>
        <w:trPr>
          <w:trHeight w:val="730" w:hRule="atLeast"/>
        </w:trPr>
        <w:tc>
          <w:tcPr>
            <w:tcW w:w="1009" w:type="dxa"/>
            <w:tcBorders>
              <w:top w:val="single" w:color="auto" w:sz="4" w:space="0"/>
              <w:left w:val="single" w:color="auto" w:sz="4" w:space="0"/>
              <w:right w:val="single" w:color="auto" w:sz="4" w:space="0"/>
            </w:tcBorders>
            <w:vAlign w:val="center"/>
          </w:tcPr>
          <w:p w14:paraId="7745D28B">
            <w:pPr>
              <w:spacing w:line="360" w:lineRule="atLeast"/>
              <w:jc w:val="center"/>
              <w:rPr>
                <w:szCs w:val="21"/>
              </w:rPr>
            </w:pPr>
            <w:r>
              <w:rPr>
                <w:szCs w:val="21"/>
              </w:rPr>
              <w:t>2.3.2</w:t>
            </w:r>
          </w:p>
        </w:tc>
        <w:tc>
          <w:tcPr>
            <w:tcW w:w="2879" w:type="dxa"/>
            <w:gridSpan w:val="2"/>
            <w:tcBorders>
              <w:top w:val="single" w:color="auto" w:sz="4" w:space="0"/>
              <w:left w:val="single" w:color="auto" w:sz="4" w:space="0"/>
              <w:right w:val="single" w:color="auto" w:sz="4" w:space="0"/>
            </w:tcBorders>
            <w:vAlign w:val="center"/>
          </w:tcPr>
          <w:p w14:paraId="52956D00">
            <w:pPr>
              <w:spacing w:line="360" w:lineRule="atLeast"/>
              <w:jc w:val="center"/>
              <w:rPr>
                <w:szCs w:val="21"/>
              </w:rPr>
            </w:pPr>
            <w:r>
              <w:rPr>
                <w:rFonts w:hint="eastAsia"/>
                <w:szCs w:val="21"/>
              </w:rPr>
              <w:t>投标人确认收到招标文件修改</w:t>
            </w:r>
          </w:p>
        </w:tc>
        <w:tc>
          <w:tcPr>
            <w:tcW w:w="4889" w:type="dxa"/>
            <w:tcBorders>
              <w:top w:val="single" w:color="auto" w:sz="4" w:space="0"/>
              <w:left w:val="single" w:color="auto" w:sz="4" w:space="0"/>
              <w:right w:val="single" w:color="auto" w:sz="4" w:space="0"/>
            </w:tcBorders>
            <w:vAlign w:val="center"/>
          </w:tcPr>
          <w:p w14:paraId="14E8DD10">
            <w:pPr>
              <w:spacing w:line="360" w:lineRule="atLeast"/>
              <w:rPr>
                <w:szCs w:val="21"/>
              </w:rPr>
            </w:pPr>
            <w:r>
              <w:rPr>
                <w:rFonts w:hint="eastAsia"/>
                <w:szCs w:val="21"/>
              </w:rPr>
              <w:t>无需确认，投标人自行登录全国公共资源交易平台（海南省）(http：//zw.hainan.gov.cn/ggzy/)“工程建设招投标交易系统”查看。</w:t>
            </w:r>
          </w:p>
        </w:tc>
      </w:tr>
      <w:tr w14:paraId="063E7A79">
        <w:tblPrEx>
          <w:tblCellMar>
            <w:top w:w="0" w:type="dxa"/>
            <w:left w:w="108" w:type="dxa"/>
            <w:bottom w:w="0" w:type="dxa"/>
            <w:right w:w="108" w:type="dxa"/>
          </w:tblCellMar>
        </w:tblPrEx>
        <w:trPr>
          <w:trHeight w:val="442" w:hRule="atLeast"/>
        </w:trPr>
        <w:tc>
          <w:tcPr>
            <w:tcW w:w="1009" w:type="dxa"/>
            <w:tcBorders>
              <w:top w:val="single" w:color="auto" w:sz="4" w:space="0"/>
              <w:left w:val="single" w:color="auto" w:sz="4" w:space="0"/>
              <w:bottom w:val="single" w:color="auto" w:sz="4" w:space="0"/>
              <w:right w:val="single" w:color="auto" w:sz="4" w:space="0"/>
            </w:tcBorders>
            <w:vAlign w:val="center"/>
          </w:tcPr>
          <w:p w14:paraId="6AF35A54">
            <w:pPr>
              <w:spacing w:line="360" w:lineRule="atLeast"/>
              <w:jc w:val="center"/>
              <w:rPr>
                <w:szCs w:val="21"/>
              </w:rPr>
            </w:pPr>
            <w:r>
              <w:rPr>
                <w:szCs w:val="21"/>
              </w:rPr>
              <w:t>3.2.2</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3388A114">
            <w:pPr>
              <w:spacing w:line="360" w:lineRule="atLeast"/>
              <w:jc w:val="center"/>
              <w:rPr>
                <w:szCs w:val="21"/>
              </w:rPr>
            </w:pPr>
            <w:r>
              <w:rPr>
                <w:rFonts w:hint="eastAsia"/>
                <w:szCs w:val="21"/>
              </w:rPr>
              <w:t>招标人是否设有最高投标限价</w:t>
            </w:r>
          </w:p>
        </w:tc>
        <w:tc>
          <w:tcPr>
            <w:tcW w:w="4889" w:type="dxa"/>
            <w:tcBorders>
              <w:top w:val="single" w:color="auto" w:sz="4" w:space="0"/>
              <w:left w:val="single" w:color="auto" w:sz="4" w:space="0"/>
              <w:bottom w:val="single" w:color="auto" w:sz="4" w:space="0"/>
              <w:right w:val="single" w:color="auto" w:sz="4" w:space="0"/>
            </w:tcBorders>
            <w:vAlign w:val="center"/>
          </w:tcPr>
          <w:p w14:paraId="0B28DA59">
            <w:pPr>
              <w:spacing w:line="360" w:lineRule="atLeast"/>
              <w:rPr>
                <w:szCs w:val="21"/>
              </w:rPr>
            </w:pPr>
            <w:r>
              <w:rPr>
                <w:rFonts w:ascii="宋体" w:hAnsi="宋体"/>
                <w:sz w:val="24"/>
                <w:szCs w:val="21"/>
                <w:lang w:val="zh-CN"/>
              </w:rPr>
              <w:object>
                <v:shape id="_x0000_i1033" o:spt="201" type="#_x0000_t201" style="height:9.75pt;width:11.25pt;" o:ole="t" filled="f" o:preferrelative="t" stroked="f" coordsize="21600,21600">
                  <v:path/>
                  <v:fill on="f" focussize="0,0"/>
                  <v:stroke on="f" joinstyle="miter"/>
                  <v:imagedata r:id="rId35" o:title=""/>
                  <o:lock v:ext="edit" aspectratio="f"/>
                  <w10:wrap type="none"/>
                  <w10:anchorlock/>
                </v:shape>
                <w:control r:id="rId34" w:name="CheckBox11" w:shapeid="_x0000_i1033"/>
              </w:object>
            </w:r>
            <w:r>
              <w:rPr>
                <w:rFonts w:hint="eastAsia"/>
                <w:szCs w:val="21"/>
              </w:rPr>
              <w:t>否</w:t>
            </w:r>
          </w:p>
          <w:p w14:paraId="23B81C79">
            <w:pPr>
              <w:spacing w:line="360" w:lineRule="atLeast"/>
              <w:rPr>
                <w:color w:val="000000" w:themeColor="text1"/>
                <w:szCs w:val="21"/>
                <w:u w:val="single"/>
                <w:shd w:val="clear" w:color="auto" w:fill="FFFFFF"/>
                <w14:textFill>
                  <w14:solidFill>
                    <w14:schemeClr w14:val="tx1"/>
                  </w14:solidFill>
                </w14:textFill>
              </w:rPr>
            </w:pPr>
            <w:r>
              <w:rPr>
                <w:rFonts w:ascii="宋体" w:hAnsi="宋体"/>
                <w:color w:val="000000" w:themeColor="text1"/>
                <w:sz w:val="24"/>
                <w:szCs w:val="21"/>
                <w:lang w:val="zh-CN"/>
                <w14:textFill>
                  <w14:solidFill>
                    <w14:schemeClr w14:val="tx1"/>
                  </w14:solidFill>
                </w14:textFill>
              </w:rPr>
              <w:object>
                <v:shape id="_x0000_i1034" o:spt="201" type="#_x0000_t201" style="height:9.75pt;width:11.25pt;" o:ole="t" filled="f" o:preferrelative="t" stroked="f" coordsize="21600,21600">
                  <v:path/>
                  <v:fill on="f" focussize="0,0"/>
                  <v:stroke on="f" joinstyle="miter"/>
                  <v:imagedata r:id="rId37" o:title=""/>
                  <o:lock v:ext="edit" aspectratio="f"/>
                  <w10:wrap type="none"/>
                  <w10:anchorlock/>
                </v:shape>
                <w:control r:id="rId36" w:name="CheckBox12" w:shapeid="_x0000_i1034"/>
              </w:object>
            </w:r>
            <w:r>
              <w:rPr>
                <w:rFonts w:hint="eastAsia"/>
                <w:color w:val="000000" w:themeColor="text1"/>
                <w:szCs w:val="21"/>
                <w14:textFill>
                  <w14:solidFill>
                    <w14:schemeClr w14:val="tx1"/>
                  </w14:solidFill>
                </w14:textFill>
              </w:rPr>
              <w:t>是,</w:t>
            </w:r>
            <w:r>
              <w:rPr>
                <w:color w:val="000000" w:themeColor="text1"/>
                <w:shd w:val="clear" w:color="auto" w:fill="FFFFFF"/>
                <w14:textFill>
                  <w14:solidFill>
                    <w14:schemeClr w14:val="tx1"/>
                  </w14:solidFill>
                </w14:textFill>
              </w:rPr>
              <w:t xml:space="preserve"> 最高投标限价：</w:t>
            </w:r>
            <w:r>
              <w:rPr>
                <w:rFonts w:hint="eastAsia"/>
                <w:color w:val="000000" w:themeColor="text1"/>
                <w:szCs w:val="21"/>
                <w:u w:val="single"/>
                <w:shd w:val="clear" w:color="auto" w:fill="FFFFFF"/>
                <w14:textFill>
                  <w14:solidFill>
                    <w14:schemeClr w14:val="tx1"/>
                  </w14:solidFill>
                </w14:textFill>
              </w:rPr>
              <w:t xml:space="preserve">      </w:t>
            </w:r>
            <w:r>
              <w:rPr>
                <w:rFonts w:hint="eastAsia"/>
                <w:color w:val="000000" w:themeColor="text1"/>
                <w:szCs w:val="21"/>
                <w:shd w:val="clear" w:color="auto" w:fill="FFFFFF"/>
                <w14:textFill>
                  <w14:solidFill>
                    <w14:schemeClr w14:val="tx1"/>
                  </w14:solidFill>
                </w14:textFill>
              </w:rPr>
              <w:t>元或最高投标限价的计算方法</w:t>
            </w:r>
          </w:p>
        </w:tc>
      </w:tr>
      <w:tr w14:paraId="1F9ABCB3">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22D8CC94">
            <w:pPr>
              <w:spacing w:line="360" w:lineRule="atLeast"/>
              <w:jc w:val="center"/>
              <w:rPr>
                <w:szCs w:val="21"/>
              </w:rPr>
            </w:pPr>
            <w:r>
              <w:rPr>
                <w:szCs w:val="21"/>
              </w:rPr>
              <w:t>3.3.1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6804613F">
            <w:pPr>
              <w:spacing w:line="360" w:lineRule="atLeast"/>
              <w:jc w:val="center"/>
              <w:rPr>
                <w:szCs w:val="21"/>
              </w:rPr>
            </w:pPr>
            <w:r>
              <w:rPr>
                <w:szCs w:val="21"/>
              </w:rPr>
              <w:t>投标有效期</w:t>
            </w:r>
          </w:p>
        </w:tc>
        <w:tc>
          <w:tcPr>
            <w:tcW w:w="4889" w:type="dxa"/>
            <w:tcBorders>
              <w:top w:val="single" w:color="auto" w:sz="4" w:space="0"/>
              <w:left w:val="single" w:color="auto" w:sz="4" w:space="0"/>
              <w:bottom w:val="single" w:color="auto" w:sz="4" w:space="0"/>
              <w:right w:val="single" w:color="auto" w:sz="4" w:space="0"/>
            </w:tcBorders>
            <w:vAlign w:val="center"/>
          </w:tcPr>
          <w:p w14:paraId="15B24A85">
            <w:pPr>
              <w:pStyle w:val="17"/>
              <w:topLinePunct/>
              <w:spacing w:line="360" w:lineRule="atLeast"/>
              <w:rPr>
                <w:rFonts w:ascii="Times New Roman"/>
                <w:sz w:val="21"/>
                <w:szCs w:val="22"/>
                <w:lang w:val="en-US"/>
              </w:rPr>
            </w:pPr>
            <w:r>
              <w:rPr>
                <w:rFonts w:hint="eastAsia" w:ascii="Times New Roman"/>
                <w:sz w:val="21"/>
                <w:szCs w:val="22"/>
                <w:lang w:val="en-US"/>
              </w:rPr>
              <w:t>递交投标文件截止之日起</w:t>
            </w:r>
            <w:r>
              <w:rPr>
                <w:rFonts w:hint="eastAsia" w:ascii="Times New Roman"/>
                <w:sz w:val="21"/>
                <w:szCs w:val="22"/>
                <w:u w:val="single"/>
                <w:lang w:val="en-US"/>
              </w:rPr>
              <w:t xml:space="preserve">    </w:t>
            </w:r>
            <w:r>
              <w:rPr>
                <w:rFonts w:hint="eastAsia" w:ascii="Times New Roman"/>
                <w:sz w:val="21"/>
                <w:szCs w:val="22"/>
                <w:lang w:val="en-US"/>
              </w:rPr>
              <w:t>日历天</w:t>
            </w:r>
          </w:p>
        </w:tc>
      </w:tr>
      <w:tr w14:paraId="2592A0B6">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6A099107">
            <w:pPr>
              <w:spacing w:line="360" w:lineRule="atLeast"/>
              <w:jc w:val="center"/>
              <w:rPr>
                <w:szCs w:val="21"/>
              </w:rPr>
            </w:pPr>
            <w:r>
              <w:rPr>
                <w:szCs w:val="21"/>
              </w:rPr>
              <w:t>3.4.1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C8E0EE1">
            <w:pPr>
              <w:spacing w:line="360" w:lineRule="atLeast"/>
              <w:jc w:val="center"/>
              <w:rPr>
                <w:szCs w:val="21"/>
              </w:rPr>
            </w:pPr>
            <w:r>
              <w:rPr>
                <w:szCs w:val="21"/>
              </w:rPr>
              <w:t>投标保证金</w:t>
            </w:r>
          </w:p>
        </w:tc>
        <w:tc>
          <w:tcPr>
            <w:tcW w:w="4889" w:type="dxa"/>
            <w:tcBorders>
              <w:top w:val="single" w:color="auto" w:sz="4" w:space="0"/>
              <w:left w:val="single" w:color="auto" w:sz="4" w:space="0"/>
              <w:bottom w:val="single" w:color="auto" w:sz="4" w:space="0"/>
              <w:right w:val="single" w:color="auto" w:sz="4" w:space="0"/>
            </w:tcBorders>
            <w:shd w:val="clear" w:color="auto" w:fill="auto"/>
            <w:vAlign w:val="center"/>
          </w:tcPr>
          <w:p w14:paraId="0920B004">
            <w:pPr>
              <w:rPr>
                <w:rFonts w:ascii="宋体" w:hAnsi="宋体" w:cs="宋体"/>
                <w:szCs w:val="21"/>
              </w:rPr>
            </w:pPr>
            <w:r>
              <w:rPr>
                <w:rFonts w:hint="eastAsia" w:ascii="宋体" w:hAnsi="宋体" w:cs="宋体"/>
                <w:szCs w:val="21"/>
              </w:rPr>
              <w:t>是否要求投标人递交投标保证金：</w:t>
            </w:r>
          </w:p>
          <w:p w14:paraId="280A5715">
            <w:pPr>
              <w:rPr>
                <w:rFonts w:ascii="宋体" w:hAnsi="宋体" w:cs="宋体"/>
                <w:szCs w:val="21"/>
              </w:rPr>
            </w:pPr>
            <w:r>
              <w:rPr>
                <w:rFonts w:hint="eastAsia" w:cs="宋体"/>
                <w:color w:val="000000"/>
                <w:kern w:val="0"/>
                <w:sz w:val="20"/>
                <w:szCs w:val="20"/>
                <w:lang w:bidi="ar"/>
              </w:rPr>
              <w:t>□</w:t>
            </w:r>
            <w:r>
              <w:rPr>
                <w:rFonts w:hint="eastAsia" w:ascii="宋体" w:hAnsi="宋体" w:cs="宋体"/>
                <w:szCs w:val="21"/>
              </w:rPr>
              <w:t>要求，投标保证金的金额：</w:t>
            </w:r>
            <w:r>
              <w:rPr>
                <w:rFonts w:hint="eastAsia" w:ascii="宋体" w:hAnsi="宋体" w:cs="宋体"/>
                <w:szCs w:val="21"/>
                <w:u w:val="single"/>
              </w:rPr>
              <w:t xml:space="preserve">          </w:t>
            </w:r>
            <w:r>
              <w:rPr>
                <w:rFonts w:hint="eastAsia" w:ascii="宋体" w:hAnsi="宋体" w:cs="宋体"/>
                <w:szCs w:val="21"/>
              </w:rPr>
              <w:t>。</w:t>
            </w:r>
            <w:r>
              <w:rPr>
                <w:rStyle w:val="57"/>
                <w:rFonts w:hint="eastAsia" w:ascii="宋体" w:hAnsi="宋体" w:cs="宋体"/>
                <w:szCs w:val="21"/>
              </w:rPr>
              <w:footnoteReference w:id="3"/>
            </w:r>
          </w:p>
          <w:p w14:paraId="24704552">
            <w:pPr>
              <w:widowControl/>
              <w:jc w:val="left"/>
              <w:rPr>
                <w:rFonts w:ascii="宋体" w:hAnsi="宋体" w:cs="宋体"/>
                <w:szCs w:val="21"/>
              </w:rPr>
            </w:pPr>
            <w:r>
              <w:rPr>
                <w:rFonts w:hint="eastAsia" w:ascii="宋体" w:hAnsi="宋体" w:cs="宋体"/>
                <w:szCs w:val="21"/>
              </w:rPr>
              <w:t>投标保证金可采用的其他形式：</w:t>
            </w:r>
            <w:r>
              <w:rPr>
                <w:rFonts w:hint="eastAsia" w:ascii="宋体" w:hAnsi="宋体" w:cs="宋体"/>
                <w:szCs w:val="21"/>
                <w:u w:val="single"/>
              </w:rPr>
              <w:t>采用网上支付或银行电子保函或</w:t>
            </w:r>
            <w:r>
              <w:rPr>
                <w:rFonts w:hint="eastAsia" w:ascii="宋体" w:hAnsi="宋体" w:cs="宋体"/>
                <w:color w:val="000000"/>
                <w:szCs w:val="21"/>
                <w:u w:val="single"/>
                <w:lang w:bidi="ar"/>
              </w:rPr>
              <w:t>担保保函</w:t>
            </w:r>
            <w:r>
              <w:rPr>
                <w:rFonts w:hint="eastAsia" w:cs="宋体"/>
                <w:szCs w:val="21"/>
                <w:u w:val="single"/>
              </w:rPr>
              <w:t>或</w:t>
            </w:r>
            <w:r>
              <w:rPr>
                <w:rFonts w:hint="eastAsia" w:ascii="宋体" w:hAnsi="宋体" w:cs="宋体"/>
                <w:szCs w:val="21"/>
                <w:u w:val="single"/>
              </w:rPr>
              <w:t>保险电子保函</w:t>
            </w:r>
            <w:r>
              <w:rPr>
                <w:rFonts w:hint="eastAsia" w:ascii="宋体" w:hAnsi="宋体" w:cs="宋体"/>
                <w:kern w:val="0"/>
                <w:szCs w:val="21"/>
                <w:u w:val="single"/>
                <w:lang w:bidi="ar"/>
              </w:rPr>
              <w:t>等其他合法形式的</w:t>
            </w:r>
            <w:r>
              <w:rPr>
                <w:rFonts w:hint="eastAsia" w:ascii="宋体" w:hAnsi="宋体" w:cs="宋体"/>
                <w:szCs w:val="21"/>
                <w:u w:val="single"/>
              </w:rPr>
              <w:t>方式方式支付。</w:t>
            </w:r>
            <w:r>
              <w:rPr>
                <w:rStyle w:val="57"/>
                <w:rFonts w:hint="eastAsia" w:ascii="宋体" w:hAnsi="宋体" w:cs="宋体"/>
                <w:szCs w:val="21"/>
                <w:u w:val="single"/>
              </w:rPr>
              <w:footnoteReference w:id="4"/>
            </w:r>
          </w:p>
          <w:p w14:paraId="20921397">
            <w:pPr>
              <w:rPr>
                <w:rFonts w:ascii="宋体" w:hAnsi="宋体" w:cs="宋体"/>
                <w:szCs w:val="21"/>
              </w:rPr>
            </w:pPr>
            <w:r>
              <w:rPr>
                <w:rFonts w:hint="eastAsia" w:ascii="宋体" w:hAnsi="宋体" w:cs="宋体"/>
                <w:szCs w:val="21"/>
              </w:rPr>
              <w:t xml:space="preserve">招标人指定的开户银行及账号如下： </w:t>
            </w:r>
          </w:p>
          <w:p w14:paraId="1028B49F">
            <w:pPr>
              <w:rPr>
                <w:rFonts w:ascii="宋体" w:hAnsi="宋体" w:cs="宋体"/>
                <w:szCs w:val="21"/>
              </w:rPr>
            </w:pPr>
            <w:r>
              <w:rPr>
                <w:rFonts w:hint="eastAsia" w:ascii="宋体" w:hAnsi="宋体" w:cs="宋体"/>
                <w:szCs w:val="21"/>
              </w:rPr>
              <w:t>户名：获取地址全国公共资源交易平台（海南省）（</w:t>
            </w:r>
            <w:r>
              <w:fldChar w:fldCharType="begin"/>
            </w:r>
            <w:r>
              <w:instrText xml:space="preserve"> HYPERLINK "http://zw.hainan.gov.cn/ggzy/" </w:instrText>
            </w:r>
            <w:r>
              <w:fldChar w:fldCharType="separate"/>
            </w:r>
            <w:r>
              <w:rPr>
                <w:rStyle w:val="55"/>
                <w:rFonts w:hint="eastAsia" w:ascii="宋体" w:hAnsi="宋体" w:cs="宋体"/>
                <w:color w:val="auto"/>
                <w:szCs w:val="21"/>
              </w:rPr>
              <w:t>http://zw.hainan.gov.cn/ggzy/</w:t>
            </w:r>
            <w:r>
              <w:rPr>
                <w:rStyle w:val="55"/>
                <w:rFonts w:hint="eastAsia" w:ascii="宋体" w:hAnsi="宋体" w:cs="宋体"/>
                <w:color w:val="auto"/>
                <w:szCs w:val="21"/>
              </w:rPr>
              <w:fldChar w:fldCharType="end"/>
            </w:r>
            <w:r>
              <w:rPr>
                <w:rFonts w:hint="eastAsia" w:ascii="宋体" w:hAnsi="宋体" w:cs="宋体"/>
                <w:szCs w:val="21"/>
              </w:rPr>
              <w:t>）</w:t>
            </w:r>
          </w:p>
          <w:p w14:paraId="0BA0F387">
            <w:pPr>
              <w:rPr>
                <w:rFonts w:ascii="宋体" w:hAnsi="宋体" w:cs="宋体"/>
                <w:szCs w:val="21"/>
              </w:rPr>
            </w:pPr>
            <w:r>
              <w:rPr>
                <w:rFonts w:hint="eastAsia" w:ascii="宋体" w:hAnsi="宋体" w:cs="宋体"/>
                <w:szCs w:val="21"/>
              </w:rPr>
              <w:t>开户行：获取地址全国公共资源交易平台（海南省）（http://zw.hainan.gov.cn/ggzy/）</w:t>
            </w:r>
          </w:p>
          <w:p w14:paraId="4AF803CE">
            <w:pPr>
              <w:rPr>
                <w:rFonts w:ascii="宋体" w:hAnsi="宋体" w:cs="宋体"/>
                <w:szCs w:val="21"/>
              </w:rPr>
            </w:pPr>
            <w:r>
              <w:rPr>
                <w:rFonts w:hint="eastAsia" w:ascii="宋体" w:hAnsi="宋体" w:cs="宋体"/>
                <w:szCs w:val="21"/>
              </w:rPr>
              <w:t>账号：获取地址全国公共资源交易平台（海南省）（http://zw.hainan.gov.cn/ggzy/）</w:t>
            </w:r>
          </w:p>
          <w:p w14:paraId="66D3D47C">
            <w:pPr>
              <w:rPr>
                <w:rFonts w:ascii="宋体" w:hAnsi="宋体" w:cs="宋体"/>
                <w:szCs w:val="21"/>
              </w:rPr>
            </w:pPr>
            <w:r>
              <w:rPr>
                <w:rFonts w:hint="eastAsia" w:ascii="宋体" w:hAnsi="宋体" w:cs="宋体"/>
                <w:szCs w:val="21"/>
              </w:rPr>
              <w:t>投标保证金到账截止时间与投标截止时间相同。投标保证金必须从投标人（或联合体牵头人）的基本账户一次性转出并遵守海南省人民政府政务服务中心关于投标保证金交纳的有关规定。因银行结算、不可抗力等非招标人原因造成的保证金不能及时到账，后果由投标人自行承担。</w:t>
            </w:r>
          </w:p>
          <w:p w14:paraId="01403276">
            <w:pPr>
              <w:widowControl/>
              <w:jc w:val="left"/>
              <w:rPr>
                <w:rFonts w:ascii="宋体" w:hAnsi="宋体" w:cs="宋体"/>
                <w:szCs w:val="21"/>
                <w:u w:val="single"/>
              </w:rPr>
            </w:pPr>
            <w:r>
              <w:rPr>
                <w:rFonts w:hint="eastAsia" w:ascii="宋体" w:hAnsi="宋体" w:cs="宋体"/>
                <w:szCs w:val="21"/>
                <w:u w:val="single"/>
              </w:rPr>
              <w:t>采用银行电子保函、</w:t>
            </w:r>
            <w:r>
              <w:rPr>
                <w:rFonts w:hint="eastAsia" w:ascii="宋体" w:hAnsi="宋体" w:cs="宋体"/>
                <w:color w:val="000000"/>
                <w:szCs w:val="21"/>
                <w:u w:val="single"/>
                <w:lang w:bidi="ar"/>
              </w:rPr>
              <w:t>担保</w:t>
            </w:r>
            <w:r>
              <w:rPr>
                <w:rFonts w:hint="eastAsia" w:cs="宋体"/>
                <w:color w:val="000000"/>
                <w:szCs w:val="21"/>
                <w:u w:val="single"/>
                <w:lang w:bidi="ar"/>
              </w:rPr>
              <w:t>或</w:t>
            </w:r>
            <w:r>
              <w:rPr>
                <w:rFonts w:hint="eastAsia" w:ascii="宋体" w:hAnsi="宋体" w:cs="宋体"/>
                <w:szCs w:val="21"/>
                <w:u w:val="single"/>
              </w:rPr>
              <w:t>保险电子保函等形式，可在海南省公共资源交易平台选择金融机构线上开具保单或保函的方式提交投标保证金。</w:t>
            </w:r>
          </w:p>
          <w:p w14:paraId="60C89918">
            <w:pPr>
              <w:rPr>
                <w:rFonts w:ascii="宋体" w:hAnsi="宋体" w:cs="宋体"/>
                <w:szCs w:val="21"/>
                <w:u w:val="single"/>
              </w:rPr>
            </w:pPr>
            <w:r>
              <w:rPr>
                <w:rFonts w:hint="eastAsia" w:ascii="宋体" w:hAnsi="宋体" w:cs="宋体"/>
                <w:szCs w:val="21"/>
                <w:u w:val="single"/>
              </w:rPr>
              <w:t>同时投标人应承诺授权招标人到出具凭据的相关单位核查其真实性和有效性，承诺函格式自拟。</w:t>
            </w:r>
          </w:p>
          <w:p w14:paraId="5EF61C0C">
            <w:pPr>
              <w:rPr>
                <w:rFonts w:ascii="宋体" w:hAnsi="宋体" w:cs="宋体"/>
                <w:szCs w:val="21"/>
              </w:rPr>
            </w:pPr>
            <w:r>
              <w:rPr>
                <w:rFonts w:hint="eastAsia" w:ascii="宋体" w:hAnsi="宋体" w:cs="宋体"/>
                <w:szCs w:val="21"/>
                <w:u w:val="single"/>
              </w:rPr>
              <w:t>注：①如采用银行电子保函、</w:t>
            </w:r>
            <w:r>
              <w:rPr>
                <w:rFonts w:hint="eastAsia" w:cs="宋体"/>
                <w:szCs w:val="21"/>
                <w:u w:val="single"/>
              </w:rPr>
              <w:t>担保或</w:t>
            </w:r>
            <w:r>
              <w:rPr>
                <w:rFonts w:hint="eastAsia" w:ascii="宋体" w:hAnsi="宋体" w:cs="宋体"/>
                <w:szCs w:val="21"/>
                <w:u w:val="single"/>
              </w:rPr>
              <w:t>保险电子保函等形式，以海南省公共资源交易平台选择金融机构线上开具保单或保函的格式为准。</w:t>
            </w:r>
          </w:p>
          <w:p w14:paraId="4DAA2DD3">
            <w:pPr>
              <w:rPr>
                <w:rFonts w:hAnsi="宋体" w:cs="宋体"/>
                <w:szCs w:val="21"/>
              </w:rPr>
            </w:pPr>
            <w:r>
              <w:rPr>
                <w:rFonts w:hint="eastAsia" w:cs="宋体"/>
                <w:color w:val="000000"/>
                <w:kern w:val="0"/>
                <w:sz w:val="20"/>
                <w:szCs w:val="20"/>
                <w:lang w:bidi="ar"/>
              </w:rPr>
              <w:t>□</w:t>
            </w:r>
            <w:r>
              <w:rPr>
                <w:rFonts w:hint="eastAsia" w:ascii="宋体" w:hAnsi="宋体" w:cs="宋体"/>
                <w:kern w:val="0"/>
                <w:szCs w:val="21"/>
              </w:rPr>
              <w:t>不要求</w:t>
            </w:r>
          </w:p>
        </w:tc>
      </w:tr>
      <w:tr w14:paraId="59EAD89E">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7F87FBE7">
            <w:pPr>
              <w:spacing w:line="360" w:lineRule="atLeast"/>
              <w:jc w:val="center"/>
              <w:rPr>
                <w:szCs w:val="21"/>
              </w:rPr>
            </w:pPr>
            <w:r>
              <w:rPr>
                <w:rFonts w:hint="eastAsia"/>
                <w:szCs w:val="21"/>
              </w:rPr>
              <w:t>3.4.3</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5B2DBD5F">
            <w:pPr>
              <w:spacing w:line="360" w:lineRule="atLeast"/>
              <w:jc w:val="center"/>
              <w:rPr>
                <w:szCs w:val="21"/>
              </w:rPr>
            </w:pPr>
            <w:r>
              <w:rPr>
                <w:rFonts w:hint="eastAsia"/>
                <w:szCs w:val="21"/>
              </w:rPr>
              <w:t>投标保证金的利息计算原则</w:t>
            </w:r>
          </w:p>
        </w:tc>
        <w:tc>
          <w:tcPr>
            <w:tcW w:w="4889" w:type="dxa"/>
            <w:tcBorders>
              <w:top w:val="single" w:color="auto" w:sz="4" w:space="0"/>
              <w:left w:val="single" w:color="auto" w:sz="4" w:space="0"/>
              <w:bottom w:val="single" w:color="auto" w:sz="4" w:space="0"/>
              <w:right w:val="single" w:color="auto" w:sz="4" w:space="0"/>
            </w:tcBorders>
            <w:vAlign w:val="center"/>
          </w:tcPr>
          <w:p w14:paraId="33B02328">
            <w:pPr>
              <w:pStyle w:val="17"/>
              <w:topLinePunct/>
              <w:spacing w:line="360" w:lineRule="atLeast"/>
              <w:rPr>
                <w:rFonts w:ascii="Times New Roman" w:hAnsi="宋体"/>
                <w:sz w:val="21"/>
                <w:szCs w:val="21"/>
                <w:lang w:val="en-US"/>
              </w:rPr>
            </w:pPr>
            <w:r>
              <w:rPr>
                <w:rFonts w:hint="eastAsia" w:ascii="Times New Roman" w:hAnsi="宋体"/>
                <w:sz w:val="21"/>
                <w:szCs w:val="21"/>
                <w:lang w:val="en-US"/>
              </w:rPr>
              <w:t>由海南省公共资源交易服务中心按照相关规定退还</w:t>
            </w:r>
          </w:p>
        </w:tc>
      </w:tr>
      <w:tr w14:paraId="7D922FD1">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3E8B64BB">
            <w:pPr>
              <w:spacing w:line="360" w:lineRule="atLeast"/>
              <w:jc w:val="center"/>
              <w:rPr>
                <w:szCs w:val="21"/>
              </w:rPr>
            </w:pPr>
            <w:r>
              <w:rPr>
                <w:rFonts w:hint="eastAsia"/>
                <w:szCs w:val="21"/>
              </w:rPr>
              <w:t>3.4.4</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B3F9747">
            <w:pPr>
              <w:spacing w:line="360" w:lineRule="atLeast"/>
              <w:jc w:val="center"/>
              <w:rPr>
                <w:szCs w:val="21"/>
              </w:rPr>
            </w:pPr>
            <w:r>
              <w:rPr>
                <w:rFonts w:hint="eastAsia"/>
                <w:szCs w:val="21"/>
              </w:rPr>
              <w:t>3.4.4其他可以不予退还投标保证金的情形</w:t>
            </w:r>
          </w:p>
        </w:tc>
        <w:tc>
          <w:tcPr>
            <w:tcW w:w="4889" w:type="dxa"/>
            <w:tcBorders>
              <w:top w:val="single" w:color="auto" w:sz="4" w:space="0"/>
              <w:left w:val="single" w:color="auto" w:sz="4" w:space="0"/>
              <w:bottom w:val="single" w:color="auto" w:sz="4" w:space="0"/>
              <w:right w:val="single" w:color="auto" w:sz="4" w:space="0"/>
            </w:tcBorders>
            <w:vAlign w:val="center"/>
          </w:tcPr>
          <w:p w14:paraId="76AB8F52">
            <w:pPr>
              <w:pStyle w:val="17"/>
              <w:topLinePunct/>
              <w:spacing w:line="360" w:lineRule="atLeast"/>
              <w:rPr>
                <w:rFonts w:ascii="Times New Roman" w:hAnsi="宋体"/>
                <w:sz w:val="21"/>
                <w:szCs w:val="21"/>
                <w:lang w:val="en-US"/>
              </w:rPr>
            </w:pPr>
            <w:r>
              <w:rPr>
                <w:rFonts w:hint="eastAsia" w:ascii="Times New Roman" w:hAnsi="宋体"/>
                <w:sz w:val="21"/>
                <w:szCs w:val="21"/>
                <w:lang w:val="en-US"/>
              </w:rPr>
              <w:t xml:space="preserve">（1）串通投标；或 </w:t>
            </w:r>
          </w:p>
          <w:p w14:paraId="2E1C0051">
            <w:pPr>
              <w:pStyle w:val="17"/>
              <w:topLinePunct/>
              <w:spacing w:line="360" w:lineRule="atLeast"/>
              <w:rPr>
                <w:rFonts w:ascii="Times New Roman" w:hAnsi="宋体"/>
                <w:sz w:val="21"/>
                <w:szCs w:val="21"/>
                <w:lang w:val="en-US"/>
              </w:rPr>
            </w:pPr>
            <w:r>
              <w:rPr>
                <w:rFonts w:hint="eastAsia" w:ascii="Times New Roman" w:hAnsi="宋体"/>
                <w:sz w:val="21"/>
                <w:szCs w:val="21"/>
                <w:lang w:val="en-US"/>
              </w:rPr>
              <w:t xml:space="preserve">（2）评标、中标候选人公示、签订合同前等环节因作假而被取消中标资格；或 </w:t>
            </w:r>
          </w:p>
          <w:p w14:paraId="3142FDF1">
            <w:pPr>
              <w:pStyle w:val="17"/>
              <w:topLinePunct/>
              <w:spacing w:line="360" w:lineRule="atLeast"/>
              <w:rPr>
                <w:rFonts w:ascii="Times New Roman" w:hAnsi="宋体"/>
                <w:sz w:val="21"/>
                <w:szCs w:val="21"/>
                <w:lang w:val="en-US"/>
              </w:rPr>
            </w:pPr>
            <w:r>
              <w:rPr>
                <w:rFonts w:hint="eastAsia" w:ascii="Times New Roman" w:hAnsi="宋体"/>
                <w:sz w:val="21"/>
                <w:szCs w:val="21"/>
                <w:lang w:val="en-US"/>
              </w:rPr>
              <w:t xml:space="preserve">（3）因投诉属实取消投标资格的；或 </w:t>
            </w:r>
          </w:p>
          <w:p w14:paraId="63D8809D">
            <w:pPr>
              <w:pStyle w:val="17"/>
              <w:topLinePunct/>
              <w:spacing w:line="360" w:lineRule="atLeast"/>
              <w:rPr>
                <w:rFonts w:ascii="Times New Roman" w:hAnsi="宋体"/>
                <w:sz w:val="21"/>
                <w:szCs w:val="21"/>
                <w:lang w:val="en-US"/>
              </w:rPr>
            </w:pPr>
            <w:r>
              <w:rPr>
                <w:rFonts w:hint="eastAsia" w:ascii="Times New Roman" w:hAnsi="宋体"/>
                <w:sz w:val="21"/>
                <w:szCs w:val="21"/>
                <w:lang w:val="en-US"/>
              </w:rPr>
              <w:t xml:space="preserve">（4）其他违反规定、妨碍公平竞争准则的行为；或 </w:t>
            </w:r>
          </w:p>
          <w:p w14:paraId="09E7A2C2">
            <w:pPr>
              <w:pStyle w:val="17"/>
              <w:topLinePunct/>
              <w:spacing w:line="360" w:lineRule="atLeast"/>
              <w:rPr>
                <w:rFonts w:ascii="Times New Roman" w:hAnsi="宋体"/>
                <w:sz w:val="21"/>
                <w:szCs w:val="21"/>
                <w:lang w:val="en-US"/>
              </w:rPr>
            </w:pPr>
            <w:r>
              <w:rPr>
                <w:rFonts w:hint="eastAsia" w:ascii="Times New Roman" w:hAnsi="宋体"/>
                <w:sz w:val="21"/>
                <w:szCs w:val="21"/>
                <w:lang w:val="en-US"/>
              </w:rPr>
              <w:t xml:space="preserve">（5）伪造虚假企业资质、财务报表、业绩、奖项；提供虚假项 目关键人员（项目组织机构人员）业绩、奖项；采取虚假承诺的 ；或 </w:t>
            </w:r>
          </w:p>
          <w:p w14:paraId="0FDC8AB5">
            <w:pPr>
              <w:pStyle w:val="17"/>
              <w:topLinePunct/>
              <w:spacing w:line="360" w:lineRule="atLeast"/>
              <w:rPr>
                <w:rFonts w:ascii="Times New Roman" w:hAnsi="宋体"/>
                <w:sz w:val="21"/>
                <w:szCs w:val="21"/>
                <w:lang w:val="en-US"/>
              </w:rPr>
            </w:pPr>
            <w:r>
              <w:rPr>
                <w:rFonts w:hint="eastAsia" w:ascii="Times New Roman" w:hAnsi="宋体"/>
                <w:sz w:val="21"/>
                <w:szCs w:val="21"/>
                <w:lang w:val="en-US"/>
              </w:rPr>
              <w:t xml:space="preserve">（6）不按照招标文件要求提供相关业绩加分、奖项加分等材料，造成故意非实质性响应招标文件的；或 </w:t>
            </w:r>
          </w:p>
          <w:p w14:paraId="482C79FA">
            <w:pPr>
              <w:pStyle w:val="17"/>
              <w:topLinePunct/>
              <w:spacing w:line="360" w:lineRule="atLeast"/>
              <w:rPr>
                <w:rFonts w:ascii="Times New Roman" w:hAnsi="宋体"/>
                <w:sz w:val="21"/>
                <w:szCs w:val="21"/>
                <w:lang w:val="en-US"/>
              </w:rPr>
            </w:pPr>
            <w:r>
              <w:rPr>
                <w:rFonts w:hint="eastAsia" w:ascii="Times New Roman" w:hAnsi="宋体"/>
                <w:sz w:val="21"/>
                <w:szCs w:val="21"/>
                <w:lang w:val="en-US"/>
              </w:rPr>
              <w:t>（7）无正当理由放弃中标候选人资格的。</w:t>
            </w:r>
          </w:p>
          <w:p w14:paraId="78B90489">
            <w:pPr>
              <w:pStyle w:val="17"/>
              <w:topLinePunct/>
              <w:spacing w:line="360" w:lineRule="atLeast"/>
              <w:rPr>
                <w:rFonts w:ascii="Times New Roman" w:hAnsi="宋体"/>
                <w:sz w:val="21"/>
                <w:szCs w:val="21"/>
                <w:lang w:val="en-US"/>
              </w:rPr>
            </w:pPr>
            <w:r>
              <w:rPr>
                <w:rFonts w:hint="eastAsia" w:ascii="Times New Roman" w:hAnsi="宋体"/>
                <w:sz w:val="21"/>
                <w:szCs w:val="21"/>
                <w:lang w:val="en-US"/>
              </w:rPr>
              <w:t>……</w:t>
            </w:r>
          </w:p>
          <w:p w14:paraId="3B06B0A8">
            <w:pPr>
              <w:pStyle w:val="17"/>
              <w:topLinePunct/>
              <w:spacing w:line="360" w:lineRule="atLeast"/>
              <w:rPr>
                <w:rFonts w:ascii="Times New Roman" w:hAnsi="宋体"/>
                <w:sz w:val="21"/>
                <w:szCs w:val="21"/>
                <w:lang w:val="en-US"/>
              </w:rPr>
            </w:pPr>
            <w:r>
              <w:rPr>
                <w:rFonts w:hint="eastAsia" w:ascii="Times New Roman" w:hAnsi="宋体"/>
                <w:sz w:val="21"/>
                <w:szCs w:val="21"/>
                <w:lang w:val="en-US"/>
              </w:rPr>
              <w:t>存在投标人须知3.4.4规定情形的，招标人除没收投标保证金外，同时将有关行为上报行业交通运输主管部门。</w:t>
            </w:r>
          </w:p>
        </w:tc>
      </w:tr>
      <w:tr w14:paraId="717762E6">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2FF71AD9">
            <w:pPr>
              <w:spacing w:line="360" w:lineRule="atLeast"/>
              <w:jc w:val="center"/>
              <w:rPr>
                <w:szCs w:val="21"/>
              </w:rPr>
            </w:pPr>
            <w:r>
              <w:rPr>
                <w:rFonts w:hint="eastAsia"/>
                <w:szCs w:val="21"/>
              </w:rPr>
              <w:t>3.6.3</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4DB7348C">
            <w:pPr>
              <w:spacing w:line="360" w:lineRule="atLeast"/>
              <w:jc w:val="center"/>
              <w:rPr>
                <w:szCs w:val="21"/>
              </w:rPr>
            </w:pPr>
            <w:r>
              <w:rPr>
                <w:rFonts w:hint="eastAsia"/>
                <w:bCs/>
                <w:szCs w:val="21"/>
              </w:rPr>
              <w:t>签字或盖章要求</w:t>
            </w:r>
          </w:p>
        </w:tc>
        <w:tc>
          <w:tcPr>
            <w:tcW w:w="4889" w:type="dxa"/>
            <w:tcBorders>
              <w:top w:val="single" w:color="auto" w:sz="4" w:space="0"/>
              <w:left w:val="single" w:color="auto" w:sz="4" w:space="0"/>
              <w:bottom w:val="single" w:color="auto" w:sz="4" w:space="0"/>
              <w:right w:val="single" w:color="auto" w:sz="4" w:space="0"/>
            </w:tcBorders>
            <w:vAlign w:val="center"/>
          </w:tcPr>
          <w:p w14:paraId="3AFCCFCA">
            <w:pPr>
              <w:pStyle w:val="17"/>
              <w:widowControl/>
              <w:topLinePunct/>
              <w:spacing w:line="360" w:lineRule="atLeast"/>
              <w:jc w:val="left"/>
              <w:rPr>
                <w:rFonts w:ascii="Times New Roman" w:hAnsi="宋体"/>
                <w:sz w:val="21"/>
                <w:szCs w:val="21"/>
                <w:lang w:val="en-US"/>
              </w:rPr>
            </w:pPr>
            <w:r>
              <w:rPr>
                <w:rFonts w:hint="eastAsia" w:ascii="Times New Roman" w:hAnsi="宋体"/>
                <w:color w:val="000000"/>
                <w:sz w:val="21"/>
                <w:szCs w:val="21"/>
                <w:lang w:val="en-US" w:bidi="ar"/>
              </w:rPr>
              <w:t>“投标文件格式”中要求盖单位章和（或）签字的地方，投标人均应使用 CA 数字证书加盖投标人的单位电子印章和（或）法定代表人的个人电子印章或电子签名章。联合体投标的，投标文件由联合体牵头人按上述规定加盖联合体牵头人单位电子印章和（或）法定代表人的个人电子印章或电子签名章。</w:t>
            </w:r>
            <w:r>
              <w:rPr>
                <w:rFonts w:hint="eastAsia" w:ascii="Times New Roman" w:hAnsi="宋体"/>
                <w:sz w:val="21"/>
                <w:szCs w:val="21"/>
                <w:lang w:val="en-US"/>
              </w:rPr>
              <w:t>若CA数字证书信息与投标单位名称或法定代表人名字不符，将否决投标。</w:t>
            </w:r>
          </w:p>
          <w:p w14:paraId="2D2669AD">
            <w:pPr>
              <w:pStyle w:val="17"/>
              <w:topLinePunct/>
              <w:spacing w:line="360" w:lineRule="atLeast"/>
              <w:rPr>
                <w:rFonts w:ascii="Times New Roman" w:hAnsi="宋体"/>
                <w:sz w:val="21"/>
                <w:szCs w:val="21"/>
                <w:lang w:val="en-US"/>
              </w:rPr>
            </w:pPr>
            <w:r>
              <w:rPr>
                <w:rFonts w:hint="eastAsia" w:ascii="Times New Roman" w:hAnsi="宋体"/>
                <w:sz w:val="21"/>
                <w:szCs w:val="21"/>
                <w:lang w:val="en-US"/>
              </w:rPr>
              <w:t>注：请投标人在使用电子投标工具完成盖章后仔细核对投标文件“14、智能评审数据”中的“投标函盖章集合”及“投标函附录盖章集合”的准确性。</w:t>
            </w:r>
          </w:p>
        </w:tc>
      </w:tr>
      <w:tr w14:paraId="03CFF023">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73B60D79">
            <w:pPr>
              <w:spacing w:line="360" w:lineRule="atLeast"/>
              <w:jc w:val="center"/>
              <w:rPr>
                <w:szCs w:val="21"/>
              </w:rPr>
            </w:pPr>
            <w:r>
              <w:rPr>
                <w:szCs w:val="21"/>
              </w:rPr>
              <w:t>4.2.2</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4C69FA34">
            <w:pPr>
              <w:spacing w:line="360" w:lineRule="atLeast"/>
              <w:jc w:val="center"/>
              <w:rPr>
                <w:szCs w:val="21"/>
              </w:rPr>
            </w:pPr>
            <w:r>
              <w:rPr>
                <w:rFonts w:hint="eastAsia"/>
                <w:szCs w:val="21"/>
              </w:rPr>
              <w:t>递交投标文件地点</w:t>
            </w:r>
          </w:p>
        </w:tc>
        <w:tc>
          <w:tcPr>
            <w:tcW w:w="4889" w:type="dxa"/>
            <w:tcBorders>
              <w:top w:val="single" w:color="auto" w:sz="4" w:space="0"/>
              <w:left w:val="single" w:color="auto" w:sz="4" w:space="0"/>
              <w:bottom w:val="single" w:color="auto" w:sz="4" w:space="0"/>
              <w:right w:val="single" w:color="auto" w:sz="4" w:space="0"/>
            </w:tcBorders>
            <w:vAlign w:val="center"/>
          </w:tcPr>
          <w:p w14:paraId="705BA850">
            <w:pPr>
              <w:pStyle w:val="17"/>
              <w:topLinePunct/>
              <w:spacing w:line="360" w:lineRule="atLeast"/>
              <w:rPr>
                <w:rFonts w:ascii="Times New Roman"/>
                <w:sz w:val="21"/>
                <w:szCs w:val="21"/>
                <w:u w:val="single"/>
                <w:lang w:val="en-US"/>
              </w:rPr>
            </w:pPr>
            <w:r>
              <w:rPr>
                <w:rFonts w:hint="eastAsia" w:ascii="Times New Roman"/>
                <w:sz w:val="21"/>
                <w:szCs w:val="21"/>
                <w:lang w:val="en-US"/>
              </w:rPr>
              <w:t>详见第一章</w:t>
            </w:r>
          </w:p>
        </w:tc>
      </w:tr>
      <w:tr w14:paraId="47A211C9">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2E38FEB5">
            <w:pPr>
              <w:spacing w:line="360" w:lineRule="atLeast"/>
              <w:jc w:val="center"/>
              <w:rPr>
                <w:szCs w:val="21"/>
              </w:rPr>
            </w:pPr>
            <w:r>
              <w:rPr>
                <w:szCs w:val="21"/>
              </w:rPr>
              <w:t>5.1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656D13C5">
            <w:pPr>
              <w:spacing w:line="360" w:lineRule="atLeast"/>
              <w:jc w:val="center"/>
              <w:rPr>
                <w:szCs w:val="21"/>
              </w:rPr>
            </w:pPr>
            <w:r>
              <w:rPr>
                <w:rFonts w:hint="eastAsia"/>
                <w:szCs w:val="21"/>
              </w:rPr>
              <w:t>开标时间和地点</w:t>
            </w:r>
          </w:p>
        </w:tc>
        <w:tc>
          <w:tcPr>
            <w:tcW w:w="4889" w:type="dxa"/>
            <w:tcBorders>
              <w:top w:val="single" w:color="auto" w:sz="4" w:space="0"/>
              <w:left w:val="single" w:color="auto" w:sz="4" w:space="0"/>
              <w:bottom w:val="single" w:color="auto" w:sz="4" w:space="0"/>
              <w:right w:val="single" w:color="auto" w:sz="4" w:space="0"/>
            </w:tcBorders>
            <w:vAlign w:val="center"/>
          </w:tcPr>
          <w:p w14:paraId="1C9583AC">
            <w:pPr>
              <w:spacing w:line="360" w:lineRule="atLeast"/>
              <w:rPr>
                <w:szCs w:val="21"/>
              </w:rPr>
            </w:pPr>
            <w:r>
              <w:rPr>
                <w:rFonts w:hint="eastAsia"/>
                <w:szCs w:val="21"/>
              </w:rPr>
              <w:t>登录不见面开标系统，采用远程不见面开标。</w:t>
            </w:r>
          </w:p>
          <w:p w14:paraId="1DD63410">
            <w:pPr>
              <w:spacing w:line="360" w:lineRule="atLeast"/>
              <w:rPr>
                <w:szCs w:val="21"/>
              </w:rPr>
            </w:pPr>
            <w:r>
              <w:rPr>
                <w:rFonts w:hint="eastAsia"/>
                <w:szCs w:val="21"/>
              </w:rPr>
              <w:t>开标时间：同投标截止时间。投标人须在投标截止时间前完成线上签到，线上开始签到时间：</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r>
              <w:rPr>
                <w:rFonts w:hint="eastAsia"/>
                <w:szCs w:val="21"/>
                <w:u w:val="single"/>
              </w:rPr>
              <w:t xml:space="preserve">  </w:t>
            </w:r>
            <w:r>
              <w:rPr>
                <w:rFonts w:hint="eastAsia"/>
                <w:szCs w:val="21"/>
              </w:rPr>
              <w:t>时</w:t>
            </w:r>
            <w:r>
              <w:rPr>
                <w:rFonts w:hint="eastAsia"/>
                <w:szCs w:val="21"/>
                <w:u w:val="single"/>
              </w:rPr>
              <w:t xml:space="preserve">  </w:t>
            </w:r>
            <w:r>
              <w:rPr>
                <w:rFonts w:hint="eastAsia"/>
                <w:szCs w:val="21"/>
              </w:rPr>
              <w:t>分。如未在规定时间内完成签到，将视为放弃投标。</w:t>
            </w:r>
          </w:p>
        </w:tc>
      </w:tr>
      <w:tr w14:paraId="1982E820">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1B475B4F">
            <w:pPr>
              <w:spacing w:line="360" w:lineRule="atLeast"/>
              <w:jc w:val="center"/>
              <w:rPr>
                <w:szCs w:val="21"/>
              </w:rPr>
            </w:pPr>
            <w:r>
              <w:br w:type="page"/>
            </w:r>
            <w:r>
              <w:rPr>
                <w:szCs w:val="21"/>
              </w:rPr>
              <w:t>6.1.1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4FCE18E3">
            <w:pPr>
              <w:spacing w:line="360" w:lineRule="atLeast"/>
              <w:jc w:val="center"/>
            </w:pPr>
            <w:r>
              <w:rPr>
                <w:rFonts w:hint="eastAsia"/>
              </w:rPr>
              <w:t>评标委员会的组建</w:t>
            </w:r>
          </w:p>
        </w:tc>
        <w:tc>
          <w:tcPr>
            <w:tcW w:w="4889" w:type="dxa"/>
            <w:tcBorders>
              <w:top w:val="single" w:color="auto" w:sz="4" w:space="0"/>
              <w:left w:val="single" w:color="auto" w:sz="4" w:space="0"/>
              <w:bottom w:val="single" w:color="auto" w:sz="4" w:space="0"/>
              <w:right w:val="single" w:color="auto" w:sz="4" w:space="0"/>
            </w:tcBorders>
            <w:vAlign w:val="center"/>
          </w:tcPr>
          <w:p w14:paraId="239D49BB">
            <w:pPr>
              <w:pStyle w:val="17"/>
              <w:topLinePunct/>
              <w:spacing w:line="360" w:lineRule="atLeast"/>
              <w:rPr>
                <w:rFonts w:ascii="Times New Roman"/>
                <w:sz w:val="21"/>
                <w:szCs w:val="21"/>
                <w:highlight w:val="yellow"/>
                <w:lang w:val="en-US"/>
              </w:rPr>
            </w:pPr>
            <w:r>
              <w:rPr>
                <w:rFonts w:hint="eastAsia" w:ascii="Times New Roman"/>
                <w:sz w:val="21"/>
                <w:szCs w:val="21"/>
                <w:lang w:val="en-US"/>
              </w:rPr>
              <w:t>评标委员会成员人数：</w:t>
            </w:r>
            <w:r>
              <w:rPr>
                <w:rFonts w:hint="eastAsia" w:ascii="Times New Roman"/>
                <w:sz w:val="21"/>
                <w:szCs w:val="21"/>
                <w:u w:val="single"/>
                <w:lang w:val="en-US"/>
              </w:rPr>
              <w:t xml:space="preserve">   </w:t>
            </w:r>
            <w:r>
              <w:rPr>
                <w:rFonts w:hint="eastAsia" w:ascii="Times New Roman"/>
                <w:sz w:val="21"/>
                <w:szCs w:val="21"/>
                <w:lang w:val="en-US"/>
              </w:rPr>
              <w:t>人，其中招标人代表</w:t>
            </w:r>
            <w:r>
              <w:rPr>
                <w:rFonts w:hint="eastAsia" w:ascii="Times New Roman"/>
                <w:sz w:val="21"/>
                <w:szCs w:val="21"/>
                <w:u w:val="single"/>
                <w:lang w:val="en-US"/>
              </w:rPr>
              <w:t xml:space="preserve">  </w:t>
            </w:r>
            <w:r>
              <w:rPr>
                <w:rFonts w:hint="eastAsia" w:ascii="Times New Roman"/>
                <w:sz w:val="21"/>
                <w:szCs w:val="21"/>
                <w:lang w:val="en-US"/>
              </w:rPr>
              <w:t>人，专家</w:t>
            </w:r>
            <w:r>
              <w:rPr>
                <w:rFonts w:hint="eastAsia" w:ascii="Times New Roman"/>
                <w:sz w:val="21"/>
                <w:szCs w:val="21"/>
                <w:u w:val="single"/>
                <w:lang w:val="en-US"/>
              </w:rPr>
              <w:t xml:space="preserve">   </w:t>
            </w:r>
            <w:r>
              <w:rPr>
                <w:rFonts w:hint="eastAsia" w:ascii="Times New Roman"/>
                <w:sz w:val="21"/>
                <w:szCs w:val="21"/>
                <w:lang w:val="en-US"/>
              </w:rPr>
              <w:t>人</w:t>
            </w:r>
          </w:p>
          <w:p w14:paraId="7610C25D">
            <w:pPr>
              <w:pStyle w:val="17"/>
              <w:topLinePunct/>
              <w:spacing w:line="360" w:lineRule="atLeast"/>
              <w:rPr>
                <w:rFonts w:ascii="Times New Roman"/>
                <w:sz w:val="21"/>
                <w:szCs w:val="21"/>
                <w:lang w:val="en-US"/>
              </w:rPr>
            </w:pPr>
            <w:r>
              <w:rPr>
                <w:rFonts w:hint="eastAsia" w:ascii="Times New Roman"/>
                <w:sz w:val="21"/>
                <w:szCs w:val="21"/>
                <w:lang w:val="en-US"/>
              </w:rPr>
              <w:t>评标专家的确定方式：按规定从交通运输部或海南省综合评标专家库中以随机抽取方式确定。</w:t>
            </w:r>
          </w:p>
        </w:tc>
      </w:tr>
      <w:tr w14:paraId="14B97679">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539CB502">
            <w:pPr>
              <w:spacing w:line="360" w:lineRule="atLeast"/>
              <w:jc w:val="center"/>
              <w:rPr>
                <w:szCs w:val="21"/>
              </w:rPr>
            </w:pPr>
            <w:r>
              <w:rPr>
                <w:szCs w:val="21"/>
              </w:rPr>
              <w:t>6.3</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61E1E098">
            <w:pPr>
              <w:spacing w:line="360" w:lineRule="atLeast"/>
              <w:jc w:val="center"/>
            </w:pPr>
            <w:r>
              <w:rPr>
                <w:rFonts w:hint="eastAsia"/>
              </w:rPr>
              <w:t>评标办法</w:t>
            </w:r>
          </w:p>
        </w:tc>
        <w:tc>
          <w:tcPr>
            <w:tcW w:w="4889" w:type="dxa"/>
            <w:tcBorders>
              <w:top w:val="single" w:color="auto" w:sz="4" w:space="0"/>
              <w:left w:val="single" w:color="auto" w:sz="4" w:space="0"/>
              <w:bottom w:val="single" w:color="auto" w:sz="4" w:space="0"/>
              <w:right w:val="single" w:color="auto" w:sz="4" w:space="0"/>
            </w:tcBorders>
          </w:tcPr>
          <w:p w14:paraId="719B13AC">
            <w:pPr>
              <w:pStyle w:val="210"/>
              <w:kinsoku w:val="0"/>
              <w:overflowPunct w:val="0"/>
              <w:spacing w:before="89"/>
              <w:rPr>
                <w:rFonts w:eastAsia="宋体"/>
                <w:kern w:val="2"/>
                <w:sz w:val="21"/>
                <w:szCs w:val="21"/>
              </w:rPr>
            </w:pPr>
            <w:r>
              <w:rPr>
                <w:rFonts w:ascii="宋体" w:hAnsi="宋体" w:eastAsia="宋体"/>
                <w:szCs w:val="21"/>
                <w:lang w:val="zh-CN"/>
              </w:rPr>
              <w:object>
                <v:shape id="_x0000_i1035" o:spt="201" type="#_x0000_t201" style="height:9.75pt;width:11.25pt;" o:ole="t" filled="f" o:preferrelative="t" stroked="f" coordsize="21600,21600">
                  <v:path/>
                  <v:fill on="f" focussize="0,0"/>
                  <v:stroke on="f" joinstyle="miter"/>
                  <v:imagedata r:id="rId39" o:title=""/>
                  <o:lock v:ext="edit" aspectratio="f"/>
                  <w10:wrap type="none"/>
                  <w10:anchorlock/>
                </v:shape>
                <w:control r:id="rId38" w:name="CheckBox111" w:shapeid="_x0000_i1035"/>
              </w:object>
            </w:r>
            <w:r>
              <w:rPr>
                <w:rFonts w:hint="eastAsia" w:eastAsia="宋体"/>
                <w:kern w:val="2"/>
                <w:sz w:val="21"/>
                <w:szCs w:val="21"/>
              </w:rPr>
              <w:t>勘察招标采用综合评估法(</w:t>
            </w:r>
            <w:r>
              <w:rPr>
                <w:rFonts w:eastAsia="宋体"/>
                <w:kern w:val="2"/>
                <w:sz w:val="21"/>
                <w:szCs w:val="21"/>
              </w:rPr>
              <w:t>I);</w:t>
            </w:r>
          </w:p>
          <w:p w14:paraId="37DD7DEF">
            <w:pPr>
              <w:pStyle w:val="17"/>
              <w:topLinePunct/>
              <w:rPr>
                <w:sz w:val="21"/>
                <w:szCs w:val="21"/>
                <w:lang w:val="en-US"/>
              </w:rPr>
            </w:pPr>
            <w:r>
              <w:rPr>
                <w:rFonts w:hAnsi="宋体"/>
                <w:szCs w:val="21"/>
              </w:rPr>
              <w:object>
                <v:shape id="_x0000_i1036" o:spt="201" type="#_x0000_t201" style="height:9.75pt;width:11.25pt;" o:ole="t" filled="f" o:preferrelative="t" stroked="f" coordsize="21600,21600">
                  <v:path/>
                  <v:fill on="f" focussize="0,0"/>
                  <v:stroke on="f" joinstyle="miter"/>
                  <v:imagedata r:id="rId41" o:title=""/>
                  <o:lock v:ext="edit" aspectratio="f"/>
                  <w10:wrap type="none"/>
                  <w10:anchorlock/>
                </v:shape>
                <w:control r:id="rId40" w:name="CheckBox112" w:shapeid="_x0000_i1036"/>
              </w:object>
            </w:r>
            <w:r>
              <w:rPr>
                <w:rFonts w:hint="eastAsia"/>
                <w:sz w:val="21"/>
                <w:szCs w:val="21"/>
              </w:rPr>
              <w:t>设计招标采用：</w:t>
            </w:r>
          </w:p>
          <w:p w14:paraId="42CF6ACF">
            <w:pPr>
              <w:pStyle w:val="210"/>
              <w:kinsoku w:val="0"/>
              <w:overflowPunct w:val="0"/>
              <w:spacing w:before="66" w:line="314" w:lineRule="auto"/>
              <w:ind w:right="-87" w:firstLine="240" w:firstLineChars="100"/>
              <w:rPr>
                <w:rFonts w:eastAsia="宋体"/>
                <w:kern w:val="2"/>
                <w:sz w:val="21"/>
                <w:szCs w:val="21"/>
              </w:rPr>
            </w:pPr>
            <w:r>
              <w:rPr>
                <w:rFonts w:ascii="宋体" w:hAnsi="宋体" w:eastAsia="宋体"/>
                <w:szCs w:val="21"/>
                <w:lang w:val="zh-CN"/>
              </w:rPr>
              <w:object>
                <v:shape id="_x0000_i1037" o:spt="201" type="#_x0000_t201" style="height:9.75pt;width:11.25pt;" o:ole="t" filled="f" o:preferrelative="t" stroked="f" coordsize="21600,21600">
                  <v:path/>
                  <v:fill on="f" focussize="0,0"/>
                  <v:stroke on="f" joinstyle="miter"/>
                  <v:imagedata r:id="rId43" o:title=""/>
                  <o:lock v:ext="edit" aspectratio="f"/>
                  <w10:wrap type="none"/>
                  <w10:anchorlock/>
                </v:shape>
                <w:control r:id="rId42" w:name="CheckBox114" w:shapeid="_x0000_i1037"/>
              </w:object>
            </w:r>
            <w:r>
              <w:rPr>
                <w:rFonts w:hint="eastAsia" w:eastAsia="宋体"/>
                <w:kern w:val="2"/>
                <w:sz w:val="21"/>
                <w:szCs w:val="21"/>
              </w:rPr>
              <w:t>综合评估法(</w:t>
            </w:r>
            <w:r>
              <w:rPr>
                <w:rFonts w:eastAsia="宋体"/>
                <w:kern w:val="2"/>
                <w:sz w:val="21"/>
                <w:szCs w:val="21"/>
              </w:rPr>
              <w:t>II)</w:t>
            </w:r>
          </w:p>
          <w:p w14:paraId="06F8F2B2">
            <w:pPr>
              <w:pStyle w:val="210"/>
              <w:kinsoku w:val="0"/>
              <w:overflowPunct w:val="0"/>
              <w:spacing w:before="66" w:line="314" w:lineRule="auto"/>
              <w:ind w:right="-87" w:firstLine="240" w:firstLineChars="100"/>
              <w:rPr>
                <w:rFonts w:eastAsia="宋体"/>
                <w:kern w:val="2"/>
                <w:sz w:val="21"/>
                <w:szCs w:val="21"/>
              </w:rPr>
            </w:pPr>
            <w:r>
              <w:rPr>
                <w:rFonts w:ascii="宋体" w:hAnsi="宋体" w:eastAsia="宋体"/>
                <w:szCs w:val="21"/>
                <w:lang w:val="zh-CN"/>
              </w:rPr>
              <w:object>
                <v:shape id="_x0000_i1038" o:spt="201" type="#_x0000_t201" style="height:9.75pt;width:11.25pt;" o:ole="t" filled="f" o:preferrelative="t" stroked="f" coordsize="21600,21600">
                  <v:path/>
                  <v:fill on="f" focussize="0,0"/>
                  <v:stroke on="f" joinstyle="miter"/>
                  <v:imagedata r:id="rId45" o:title=""/>
                  <o:lock v:ext="edit" aspectratio="f"/>
                  <w10:wrap type="none"/>
                  <w10:anchorlock/>
                </v:shape>
                <w:control r:id="rId44" w:name="CheckBox115" w:shapeid="_x0000_i1038"/>
              </w:object>
            </w:r>
            <w:r>
              <w:rPr>
                <w:rFonts w:hint="eastAsia" w:eastAsia="宋体"/>
                <w:kern w:val="2"/>
                <w:sz w:val="21"/>
                <w:szCs w:val="21"/>
              </w:rPr>
              <w:t>综合评估法（I</w:t>
            </w:r>
            <w:r>
              <w:rPr>
                <w:rFonts w:eastAsia="宋体"/>
                <w:kern w:val="2"/>
                <w:sz w:val="21"/>
                <w:szCs w:val="21"/>
              </w:rPr>
              <w:t>II</w:t>
            </w:r>
            <w:r>
              <w:rPr>
                <w:rFonts w:hint="eastAsia" w:eastAsia="宋体"/>
                <w:kern w:val="2"/>
                <w:sz w:val="21"/>
                <w:szCs w:val="21"/>
              </w:rPr>
              <w:t>）</w:t>
            </w:r>
          </w:p>
          <w:p w14:paraId="5D2C8AEE">
            <w:pPr>
              <w:pStyle w:val="210"/>
              <w:kinsoku w:val="0"/>
              <w:overflowPunct w:val="0"/>
              <w:spacing w:before="32" w:line="288" w:lineRule="auto"/>
              <w:ind w:right="87"/>
              <w:rPr>
                <w:rFonts w:eastAsia="宋体"/>
                <w:kern w:val="2"/>
                <w:sz w:val="21"/>
                <w:szCs w:val="21"/>
              </w:rPr>
            </w:pPr>
            <w:r>
              <w:rPr>
                <w:rFonts w:ascii="宋体" w:hAnsi="宋体" w:eastAsia="宋体"/>
                <w:szCs w:val="21"/>
                <w:lang w:val="zh-CN"/>
              </w:rPr>
              <w:object>
                <v:shape id="_x0000_i1039" o:spt="201" type="#_x0000_t201" style="height:9.75pt;width:11.25pt;" o:ole="t" filled="f" o:preferrelative="t" stroked="f" coordsize="21600,21600">
                  <v:path/>
                  <v:fill on="f" focussize="0,0"/>
                  <v:stroke on="f" joinstyle="miter"/>
                  <v:imagedata r:id="rId47" o:title=""/>
                  <o:lock v:ext="edit" aspectratio="f"/>
                  <w10:wrap type="none"/>
                  <w10:anchorlock/>
                </v:shape>
                <w:control r:id="rId46" w:name="CheckBox113" w:shapeid="_x0000_i1039"/>
              </w:object>
            </w:r>
            <w:r>
              <w:rPr>
                <w:rFonts w:hint="eastAsia" w:eastAsia="宋体"/>
                <w:kern w:val="2"/>
                <w:sz w:val="21"/>
                <w:szCs w:val="21"/>
              </w:rPr>
              <w:t>勘察设计招标时勘察招标采用综合评估法(</w:t>
            </w:r>
            <w:r>
              <w:rPr>
                <w:rFonts w:eastAsia="宋体"/>
                <w:kern w:val="2"/>
                <w:sz w:val="21"/>
                <w:szCs w:val="21"/>
              </w:rPr>
              <w:t>I)</w:t>
            </w:r>
            <w:r>
              <w:rPr>
                <w:rFonts w:hint="eastAsia" w:eastAsia="宋体"/>
                <w:kern w:val="2"/>
                <w:sz w:val="21"/>
                <w:szCs w:val="21"/>
              </w:rPr>
              <w:t>，设计采用：</w:t>
            </w:r>
          </w:p>
          <w:p w14:paraId="4D41B496">
            <w:pPr>
              <w:pStyle w:val="210"/>
              <w:kinsoku w:val="0"/>
              <w:overflowPunct w:val="0"/>
              <w:spacing w:before="41"/>
              <w:ind w:left="470"/>
              <w:rPr>
                <w:rFonts w:eastAsia="宋体"/>
                <w:kern w:val="2"/>
                <w:sz w:val="21"/>
                <w:szCs w:val="21"/>
              </w:rPr>
            </w:pPr>
            <w:r>
              <w:rPr>
                <w:rFonts w:ascii="宋体" w:hAnsi="宋体" w:eastAsia="宋体"/>
                <w:szCs w:val="21"/>
                <w:lang w:val="zh-CN"/>
              </w:rPr>
              <w:object>
                <v:shape id="_x0000_i1040" o:spt="201" type="#_x0000_t201" style="height:9.75pt;width:11.25pt;" o:ole="t" filled="f" o:preferrelative="t" stroked="f" coordsize="21600,21600">
                  <v:path/>
                  <v:fill on="f" focussize="0,0"/>
                  <v:stroke on="f" joinstyle="miter"/>
                  <v:imagedata r:id="rId49" o:title=""/>
                  <o:lock v:ext="edit" aspectratio="f"/>
                  <w10:wrap type="none"/>
                  <w10:anchorlock/>
                </v:shape>
                <w:control r:id="rId48" w:name="CheckBox116" w:shapeid="_x0000_i1040"/>
              </w:object>
            </w:r>
            <w:r>
              <w:rPr>
                <w:rFonts w:hint="eastAsia" w:eastAsia="宋体"/>
                <w:kern w:val="2"/>
                <w:sz w:val="21"/>
                <w:szCs w:val="21"/>
              </w:rPr>
              <w:t>综合评估法（I</w:t>
            </w:r>
            <w:r>
              <w:rPr>
                <w:rFonts w:eastAsia="宋体"/>
                <w:kern w:val="2"/>
                <w:sz w:val="21"/>
                <w:szCs w:val="21"/>
              </w:rPr>
              <w:t>I</w:t>
            </w:r>
            <w:r>
              <w:rPr>
                <w:rFonts w:hint="eastAsia" w:eastAsia="宋体"/>
                <w:kern w:val="2"/>
                <w:sz w:val="21"/>
                <w:szCs w:val="21"/>
              </w:rPr>
              <w:t>）</w:t>
            </w:r>
          </w:p>
          <w:p w14:paraId="03A88FFB">
            <w:pPr>
              <w:pStyle w:val="210"/>
              <w:kinsoku w:val="0"/>
              <w:overflowPunct w:val="0"/>
              <w:spacing w:before="66"/>
              <w:ind w:left="470"/>
              <w:rPr>
                <w:rFonts w:eastAsia="宋体"/>
                <w:kern w:val="2"/>
                <w:sz w:val="21"/>
                <w:szCs w:val="21"/>
              </w:rPr>
            </w:pPr>
            <w:r>
              <w:rPr>
                <w:rFonts w:ascii="宋体" w:hAnsi="宋体" w:eastAsia="宋体"/>
                <w:szCs w:val="21"/>
                <w:lang w:val="zh-CN"/>
              </w:rPr>
              <w:object>
                <v:shape id="_x0000_i1041" o:spt="201" type="#_x0000_t201" style="height:9.75pt;width:11.25pt;" o:ole="t" filled="f" o:preferrelative="t" stroked="f" coordsize="21600,21600">
                  <v:path/>
                  <v:fill on="f" focussize="0,0"/>
                  <v:stroke on="f" joinstyle="miter"/>
                  <v:imagedata r:id="rId51" o:title=""/>
                  <o:lock v:ext="edit" aspectratio="f"/>
                  <w10:wrap type="none"/>
                  <w10:anchorlock/>
                </v:shape>
                <w:control r:id="rId50" w:name="CheckBox117" w:shapeid="_x0000_i1041"/>
              </w:object>
            </w:r>
            <w:r>
              <w:rPr>
                <w:rFonts w:hint="eastAsia" w:eastAsia="宋体"/>
                <w:kern w:val="2"/>
                <w:sz w:val="21"/>
                <w:szCs w:val="21"/>
              </w:rPr>
              <w:t>综合评估法（I</w:t>
            </w:r>
            <w:r>
              <w:rPr>
                <w:rFonts w:eastAsia="宋体"/>
                <w:kern w:val="2"/>
                <w:sz w:val="21"/>
                <w:szCs w:val="21"/>
              </w:rPr>
              <w:t>II</w:t>
            </w:r>
            <w:r>
              <w:rPr>
                <w:rFonts w:hint="eastAsia" w:eastAsia="宋体"/>
                <w:kern w:val="2"/>
                <w:sz w:val="21"/>
                <w:szCs w:val="21"/>
              </w:rPr>
              <w:t>）</w:t>
            </w:r>
          </w:p>
          <w:p w14:paraId="2C633065">
            <w:pPr>
              <w:pStyle w:val="17"/>
              <w:topLinePunct/>
              <w:spacing w:line="360" w:lineRule="atLeast"/>
              <w:rPr>
                <w:rFonts w:ascii="Times New Roman" w:eastAsiaTheme="minorEastAsia"/>
                <w:sz w:val="21"/>
                <w:szCs w:val="21"/>
                <w:lang w:val="en-US"/>
              </w:rPr>
            </w:pPr>
            <w:r>
              <w:rPr>
                <w:rFonts w:hint="eastAsia" w:ascii="Times New Roman"/>
                <w:sz w:val="21"/>
                <w:szCs w:val="21"/>
                <w:lang w:val="en-US"/>
              </w:rPr>
              <w:t>其中勘察的权重系数：</w:t>
            </w:r>
            <w:r>
              <w:rPr>
                <w:rFonts w:ascii="Times New Roman"/>
                <w:sz w:val="21"/>
                <w:szCs w:val="21"/>
                <w:lang w:val="en-US"/>
              </w:rPr>
              <w:t>A=</w:t>
            </w:r>
            <w:r>
              <w:rPr>
                <w:rFonts w:hint="eastAsia" w:ascii="Times New Roman"/>
                <w:sz w:val="21"/>
                <w:szCs w:val="21"/>
                <w:u w:val="single"/>
                <w:lang w:val="en-US"/>
              </w:rPr>
              <w:t xml:space="preserve">   </w:t>
            </w:r>
            <w:r>
              <w:rPr>
                <w:rFonts w:hint="eastAsia" w:ascii="Times New Roman"/>
                <w:sz w:val="21"/>
                <w:szCs w:val="21"/>
                <w:lang w:val="en-US"/>
              </w:rPr>
              <w:t>。</w:t>
            </w:r>
          </w:p>
        </w:tc>
      </w:tr>
      <w:tr w14:paraId="5B39A6CE">
        <w:tblPrEx>
          <w:tblCellMar>
            <w:top w:w="0" w:type="dxa"/>
            <w:left w:w="108" w:type="dxa"/>
            <w:bottom w:w="0" w:type="dxa"/>
            <w:right w:w="108" w:type="dxa"/>
          </w:tblCellMar>
        </w:tblPrEx>
        <w:trPr>
          <w:trHeight w:val="814" w:hRule="atLeast"/>
        </w:trPr>
        <w:tc>
          <w:tcPr>
            <w:tcW w:w="1009" w:type="dxa"/>
            <w:tcBorders>
              <w:top w:val="single" w:color="auto" w:sz="4" w:space="0"/>
              <w:left w:val="single" w:color="auto" w:sz="4" w:space="0"/>
              <w:right w:val="single" w:color="auto" w:sz="4" w:space="0"/>
            </w:tcBorders>
            <w:vAlign w:val="center"/>
          </w:tcPr>
          <w:p w14:paraId="51D71B96">
            <w:pPr>
              <w:spacing w:line="360" w:lineRule="atLeast"/>
              <w:jc w:val="center"/>
              <w:rPr>
                <w:szCs w:val="21"/>
              </w:rPr>
            </w:pPr>
            <w:r>
              <w:rPr>
                <w:szCs w:val="21"/>
              </w:rPr>
              <w:t>7.1.1</w:t>
            </w:r>
          </w:p>
        </w:tc>
        <w:tc>
          <w:tcPr>
            <w:tcW w:w="2879" w:type="dxa"/>
            <w:gridSpan w:val="2"/>
            <w:tcBorders>
              <w:top w:val="single" w:color="auto" w:sz="4" w:space="0"/>
              <w:left w:val="single" w:color="auto" w:sz="4" w:space="0"/>
              <w:right w:val="single" w:color="auto" w:sz="4" w:space="0"/>
            </w:tcBorders>
            <w:vAlign w:val="center"/>
          </w:tcPr>
          <w:p w14:paraId="74316562">
            <w:pPr>
              <w:spacing w:line="360" w:lineRule="atLeast"/>
              <w:jc w:val="center"/>
            </w:pPr>
            <w:r>
              <w:rPr>
                <w:rFonts w:hint="eastAsia"/>
                <w:color w:val="000000" w:themeColor="text1"/>
                <w14:textFill>
                  <w14:solidFill>
                    <w14:schemeClr w14:val="tx1"/>
                  </w14:solidFill>
                </w14:textFill>
              </w:rPr>
              <w:t>是否授权评标委员会确定中标人</w:t>
            </w:r>
          </w:p>
        </w:tc>
        <w:tc>
          <w:tcPr>
            <w:tcW w:w="4889" w:type="dxa"/>
            <w:tcBorders>
              <w:top w:val="single" w:color="auto" w:sz="4" w:space="0"/>
              <w:left w:val="single" w:color="auto" w:sz="4" w:space="0"/>
              <w:right w:val="single" w:color="auto" w:sz="4" w:space="0"/>
            </w:tcBorders>
            <w:vAlign w:val="center"/>
          </w:tcPr>
          <w:p w14:paraId="3844438F">
            <w:pPr>
              <w:pStyle w:val="17"/>
              <w:topLinePunct/>
              <w:spacing w:line="360" w:lineRule="atLeast"/>
              <w:rPr>
                <w:rFonts w:ascii="Times New Roman"/>
                <w:sz w:val="21"/>
                <w:szCs w:val="21"/>
                <w:lang w:val="en-US"/>
              </w:rPr>
            </w:pPr>
            <w:r>
              <w:rPr>
                <w:rFonts w:hAnsi="宋体"/>
                <w:szCs w:val="21"/>
              </w:rPr>
              <w:object>
                <v:shape id="_x0000_i1042" o:spt="201" type="#_x0000_t201" style="height:9.75pt;width:11.25pt;" o:ole="t" filled="f" o:preferrelative="t" stroked="f" coordsize="21600,21600">
                  <v:path/>
                  <v:fill on="f" focussize="0,0"/>
                  <v:stroke on="f" joinstyle="miter"/>
                  <v:imagedata r:id="rId53" o:title=""/>
                  <o:lock v:ext="edit" aspectratio="f"/>
                  <w10:wrap type="none"/>
                  <w10:anchorlock/>
                </v:shape>
                <w:control r:id="rId52" w:name="CheckBox118" w:shapeid="_x0000_i1042"/>
              </w:object>
            </w:r>
            <w:r>
              <w:rPr>
                <w:rFonts w:hint="eastAsia" w:ascii="Times New Roman"/>
                <w:sz w:val="21"/>
                <w:szCs w:val="21"/>
                <w:lang w:val="en-US"/>
              </w:rPr>
              <w:t>不采用评定分离，是否授权评标委员会确定中标人：</w:t>
            </w:r>
          </w:p>
          <w:p w14:paraId="6D15914A">
            <w:pPr>
              <w:pStyle w:val="17"/>
              <w:topLinePunct/>
              <w:spacing w:line="360" w:lineRule="atLeast"/>
              <w:rPr>
                <w:rFonts w:ascii="Times New Roman"/>
                <w:sz w:val="21"/>
                <w:szCs w:val="21"/>
                <w:lang w:val="en-US"/>
              </w:rPr>
            </w:pPr>
            <w:r>
              <w:rPr>
                <w:rFonts w:hint="eastAsia" w:ascii="Times New Roman" w:eastAsiaTheme="minorEastAsia"/>
                <w:sz w:val="21"/>
                <w:szCs w:val="21"/>
                <w:lang w:val="en-US"/>
              </w:rPr>
              <w:t xml:space="preserve">  </w:t>
            </w:r>
            <w:sdt>
              <w:sdtPr>
                <w:rPr>
                  <w:rFonts w:hint="eastAsia" w:ascii="Times New Roman" w:eastAsiaTheme="minorEastAsia"/>
                  <w:sz w:val="21"/>
                  <w:szCs w:val="21"/>
                  <w:lang w:val="en-US"/>
                </w:rPr>
                <w:id w:val="109389887"/>
                <w14:checkbox>
                  <w14:checked w14:val="0"/>
                  <w14:checkedState w14:val="0052" w14:font="Wingdings 2"/>
                  <w14:uncheckedState w14:val="2610" w14:font="MS Gothic"/>
                </w14:checkbox>
              </w:sdtPr>
              <w:sdtEndPr>
                <w:rPr>
                  <w:rFonts w:hint="eastAsia" w:ascii="Times New Roman" w:eastAsiaTheme="minorEastAsia"/>
                  <w:sz w:val="21"/>
                  <w:szCs w:val="21"/>
                  <w:lang w:val="en-US"/>
                </w:rPr>
              </w:sdtEndPr>
              <w:sdtContent>
                <w:r>
                  <w:rPr>
                    <w:rFonts w:hint="eastAsia" w:ascii="MS Gothic" w:hAnsi="MS Gothic" w:eastAsia="MS Gothic"/>
                    <w:sz w:val="21"/>
                    <w:szCs w:val="21"/>
                    <w:lang w:val="en-US"/>
                  </w:rPr>
                  <w:t>☐</w:t>
                </w:r>
              </w:sdtContent>
            </w:sdt>
            <w:r>
              <w:rPr>
                <w:rFonts w:hint="eastAsia" w:ascii="Times New Roman"/>
                <w:sz w:val="21"/>
                <w:szCs w:val="21"/>
                <w:lang w:val="en-US"/>
              </w:rPr>
              <w:t>是</w:t>
            </w:r>
          </w:p>
          <w:p w14:paraId="4AFD379A">
            <w:pPr>
              <w:pStyle w:val="17"/>
              <w:topLinePunct/>
              <w:spacing w:line="360" w:lineRule="atLeast"/>
              <w:rPr>
                <w:rFonts w:hAnsi="宋体"/>
                <w:szCs w:val="21"/>
                <w:u w:val="single"/>
              </w:rPr>
            </w:pPr>
            <w:r>
              <w:rPr>
                <w:rFonts w:hint="eastAsia" w:ascii="Times New Roman"/>
                <w:sz w:val="21"/>
                <w:szCs w:val="21"/>
                <w:lang w:val="en-US"/>
              </w:rPr>
              <w:t xml:space="preserve">  </w:t>
            </w:r>
            <w:sdt>
              <w:sdtPr>
                <w:rPr>
                  <w:rFonts w:hint="eastAsia" w:ascii="Times New Roman"/>
                  <w:sz w:val="21"/>
                  <w:szCs w:val="21"/>
                  <w:lang w:val="en-US"/>
                </w:rPr>
                <w:id w:val="738666199"/>
                <w14:checkbox>
                  <w14:checked w14:val="0"/>
                  <w14:checkedState w14:val="00FE" w14:font="Wingdings"/>
                  <w14:uncheckedState w14:val="2610" w14:font="MS Gothic"/>
                </w14:checkbox>
              </w:sdtPr>
              <w:sdtEndPr>
                <w:rPr>
                  <w:rFonts w:hint="eastAsia" w:ascii="Times New Roman"/>
                  <w:sz w:val="21"/>
                  <w:szCs w:val="21"/>
                  <w:lang w:val="en-US"/>
                </w:rPr>
              </w:sdtEndPr>
              <w:sdtContent>
                <w:r>
                  <w:rPr>
                    <w:rFonts w:hint="eastAsia" w:ascii="MS Gothic" w:hAnsi="MS Gothic" w:eastAsia="MS Gothic"/>
                    <w:sz w:val="21"/>
                    <w:szCs w:val="21"/>
                    <w:lang w:val="en-US"/>
                  </w:rPr>
                  <w:t>☐</w:t>
                </w:r>
              </w:sdtContent>
            </w:sdt>
            <w:r>
              <w:rPr>
                <w:rFonts w:hint="eastAsia" w:ascii="Times New Roman"/>
                <w:sz w:val="21"/>
                <w:szCs w:val="21"/>
                <w:lang w:val="en-US"/>
              </w:rPr>
              <w:t>否，推荐的中标候选人数量：</w:t>
            </w:r>
            <w:r>
              <w:rPr>
                <w:rFonts w:hint="eastAsia" w:hAnsi="宋体"/>
                <w:szCs w:val="21"/>
                <w:u w:val="single"/>
              </w:rPr>
              <w:t xml:space="preserve">    </w:t>
            </w:r>
          </w:p>
          <w:p w14:paraId="0468596A">
            <w:pPr>
              <w:pStyle w:val="17"/>
              <w:topLinePunct/>
              <w:spacing w:line="360" w:lineRule="atLeast"/>
              <w:rPr>
                <w:rFonts w:ascii="Times New Roman"/>
                <w:sz w:val="21"/>
                <w:szCs w:val="21"/>
                <w:lang w:val="en-US"/>
              </w:rPr>
            </w:pPr>
            <w:r>
              <w:rPr>
                <w:rFonts w:hAnsi="宋体"/>
                <w:szCs w:val="21"/>
              </w:rPr>
              <w:object>
                <v:shape id="_x0000_i1043" o:spt="201" type="#_x0000_t201" style="height:9.75pt;width:11.25pt;" o:ole="t" filled="f" o:preferrelative="t" stroked="f" coordsize="21600,21600">
                  <v:path/>
                  <v:fill on="f" focussize="0,0"/>
                  <v:stroke on="f" joinstyle="miter"/>
                  <v:imagedata r:id="rId55" o:title=""/>
                  <o:lock v:ext="edit" aspectratio="f"/>
                  <w10:wrap type="none"/>
                  <w10:anchorlock/>
                </v:shape>
                <w:control r:id="rId54" w:name="CheckBox119" w:shapeid="_x0000_i1043"/>
              </w:object>
            </w:r>
            <w:r>
              <w:rPr>
                <w:rFonts w:hint="eastAsia" w:ascii="Times New Roman"/>
                <w:sz w:val="21"/>
                <w:szCs w:val="21"/>
                <w:lang w:val="en-US"/>
              </w:rPr>
              <w:t>采用评定分离的项目，评标委员会推荐定标备选单位，定标备选单位排名不分先后。有效投标人的数量少于或等于20家时，评标委员会推荐3家定标备选单位，有效投标人的数量大于20家时，评标委员会推荐5家定标备选单位。</w:t>
            </w:r>
          </w:p>
        </w:tc>
      </w:tr>
      <w:tr w14:paraId="5C476C86">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029F464B">
            <w:pPr>
              <w:spacing w:line="360" w:lineRule="atLeast"/>
              <w:jc w:val="center"/>
              <w:rPr>
                <w:szCs w:val="21"/>
              </w:rPr>
            </w:pPr>
            <w:r>
              <w:rPr>
                <w:szCs w:val="21"/>
              </w:rPr>
              <w:t>7.1.3</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1758FE95">
            <w:pPr>
              <w:spacing w:line="360" w:lineRule="atLeast"/>
              <w:jc w:val="center"/>
              <w:rPr>
                <w:szCs w:val="21"/>
              </w:rPr>
            </w:pPr>
            <w:r>
              <w:rPr>
                <w:rFonts w:hint="eastAsia"/>
                <w:szCs w:val="21"/>
              </w:rPr>
              <w:t>中标候选人公示媒体</w:t>
            </w:r>
          </w:p>
        </w:tc>
        <w:tc>
          <w:tcPr>
            <w:tcW w:w="4889" w:type="dxa"/>
            <w:tcBorders>
              <w:top w:val="single" w:color="auto" w:sz="4" w:space="0"/>
              <w:left w:val="single" w:color="auto" w:sz="4" w:space="0"/>
              <w:bottom w:val="single" w:color="auto" w:sz="4" w:space="0"/>
              <w:right w:val="single" w:color="auto" w:sz="4" w:space="0"/>
            </w:tcBorders>
            <w:vAlign w:val="center"/>
          </w:tcPr>
          <w:p w14:paraId="2EC78BB0">
            <w:pPr>
              <w:spacing w:line="360" w:lineRule="atLeast"/>
              <w:rPr>
                <w:szCs w:val="21"/>
              </w:rPr>
            </w:pPr>
            <w:r>
              <w:rPr>
                <w:rFonts w:hint="eastAsia"/>
                <w:szCs w:val="21"/>
                <w:u w:val="single"/>
                <w:shd w:val="clear" w:color="auto" w:fill="FFFFFF"/>
              </w:rPr>
              <w:t>《全国公共资源交易平台（海南省）》、《中国招标投标公共服务平台》</w:t>
            </w:r>
          </w:p>
        </w:tc>
      </w:tr>
      <w:tr w14:paraId="6F57380F">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6BF9B48E">
            <w:pPr>
              <w:spacing w:line="360" w:lineRule="atLeast"/>
              <w:jc w:val="center"/>
              <w:rPr>
                <w:szCs w:val="21"/>
              </w:rPr>
            </w:pPr>
            <w:r>
              <w:rPr>
                <w:rFonts w:hint="eastAsia"/>
                <w:szCs w:val="21"/>
              </w:rPr>
              <w:t>7.1.5</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6FFC3621">
            <w:pPr>
              <w:spacing w:line="360" w:lineRule="atLeast"/>
              <w:jc w:val="center"/>
              <w:rPr>
                <w:szCs w:val="21"/>
              </w:rPr>
            </w:pPr>
            <w:r>
              <w:rPr>
                <w:rFonts w:hint="eastAsia"/>
                <w:szCs w:val="21"/>
              </w:rPr>
              <w:t>评定分离项目确定中标人的方式</w:t>
            </w:r>
          </w:p>
        </w:tc>
        <w:tc>
          <w:tcPr>
            <w:tcW w:w="4889" w:type="dxa"/>
            <w:tcBorders>
              <w:top w:val="single" w:color="auto" w:sz="4" w:space="0"/>
              <w:left w:val="single" w:color="auto" w:sz="4" w:space="0"/>
              <w:bottom w:val="single" w:color="auto" w:sz="4" w:space="0"/>
              <w:right w:val="single" w:color="auto" w:sz="4" w:space="0"/>
            </w:tcBorders>
            <w:vAlign w:val="center"/>
          </w:tcPr>
          <w:p w14:paraId="5B97F997">
            <w:pPr>
              <w:spacing w:line="360" w:lineRule="atLeast"/>
              <w:rPr>
                <w:szCs w:val="21"/>
                <w:shd w:val="clear" w:color="auto" w:fill="FFFFFF"/>
              </w:rPr>
            </w:pPr>
            <w:r>
              <w:rPr>
                <w:rFonts w:hint="eastAsia"/>
                <w:szCs w:val="21"/>
                <w:shd w:val="clear" w:color="auto" w:fill="FFFFFF"/>
              </w:rPr>
              <w:t xml:space="preserve">采用评定分离的项目，选择下列其中一种方法确定中标人： </w:t>
            </w:r>
          </w:p>
          <w:p w14:paraId="23BEE39C">
            <w:pPr>
              <w:spacing w:line="360" w:lineRule="atLeast"/>
              <w:rPr>
                <w:szCs w:val="21"/>
                <w:shd w:val="clear" w:color="auto" w:fill="FFFFFF"/>
              </w:rPr>
            </w:pPr>
            <w:sdt>
              <w:sdtPr>
                <w:rPr>
                  <w:rFonts w:hint="eastAsia"/>
                  <w:szCs w:val="21"/>
                  <w:shd w:val="clear" w:color="auto" w:fill="FFFFFF"/>
                </w:rPr>
                <w:id w:val="463012683"/>
                <w14:checkbox>
                  <w14:checked w14:val="0"/>
                  <w14:checkedState w14:val="0052" w14:font="Wingdings 2"/>
                  <w14:uncheckedState w14:val="2610" w14:font="MS Gothic"/>
                </w14:checkbox>
              </w:sdtPr>
              <w:sdtEndPr>
                <w:rPr>
                  <w:rFonts w:hint="eastAsia"/>
                  <w:szCs w:val="21"/>
                  <w:shd w:val="clear" w:color="auto" w:fill="FFFFFF"/>
                </w:rPr>
              </w:sdtEndPr>
              <w:sdtContent>
                <w:r>
                  <w:rPr>
                    <w:rFonts w:hint="eastAsia" w:ascii="MS Gothic" w:hAnsi="MS Gothic" w:eastAsia="MS Gothic"/>
                    <w:szCs w:val="21"/>
                    <w:shd w:val="clear" w:color="auto" w:fill="FFFFFF"/>
                  </w:rPr>
                  <w:t>☐</w:t>
                </w:r>
              </w:sdtContent>
            </w:sdt>
            <w:r>
              <w:rPr>
                <w:rFonts w:hint="eastAsia"/>
                <w:szCs w:val="21"/>
                <w:shd w:val="clear" w:color="auto" w:fill="FFFFFF"/>
              </w:rPr>
              <w:t xml:space="preserve">价格竞争定标法：根据定标备选单位的投标报价由低到高顺序确定中标人。当最低投标报价一致时，由招标人按照以下方式确定中标人： （由招标人自行补充）。 </w:t>
            </w:r>
          </w:p>
          <w:p w14:paraId="2EB0FC9B">
            <w:pPr>
              <w:spacing w:line="360" w:lineRule="atLeast"/>
              <w:rPr>
                <w:szCs w:val="21"/>
                <w:shd w:val="clear" w:color="auto" w:fill="FFFFFF"/>
              </w:rPr>
            </w:pPr>
            <w:sdt>
              <w:sdtPr>
                <w:rPr>
                  <w:rFonts w:hint="eastAsia"/>
                  <w:szCs w:val="21"/>
                  <w:shd w:val="clear" w:color="auto" w:fill="FFFFFF"/>
                </w:rPr>
                <w:id w:val="243725489"/>
                <w14:checkbox>
                  <w14:checked w14:val="0"/>
                  <w14:checkedState w14:val="0052" w14:font="Wingdings 2"/>
                  <w14:uncheckedState w14:val="2610" w14:font="MS Gothic"/>
                </w14:checkbox>
              </w:sdtPr>
              <w:sdtEndPr>
                <w:rPr>
                  <w:rFonts w:hint="eastAsia"/>
                  <w:szCs w:val="21"/>
                  <w:shd w:val="clear" w:color="auto" w:fill="FFFFFF"/>
                </w:rPr>
              </w:sdtEndPr>
              <w:sdtContent>
                <w:r>
                  <w:rPr>
                    <w:rFonts w:hint="eastAsia" w:ascii="MS Gothic" w:hAnsi="MS Gothic" w:eastAsia="MS Gothic"/>
                    <w:szCs w:val="21"/>
                    <w:shd w:val="clear" w:color="auto" w:fill="FFFFFF"/>
                  </w:rPr>
                  <w:t>☐</w:t>
                </w:r>
              </w:sdtContent>
            </w:sdt>
            <w:r>
              <w:rPr>
                <w:rFonts w:hint="eastAsia"/>
                <w:szCs w:val="21"/>
                <w:shd w:val="clear" w:color="auto" w:fill="FFFFFF"/>
              </w:rPr>
              <w:t>直接票决法：通过投票，取票数最多且超过半数的为中标人。若定标备选单位票数均未超过半数的，取票数前2名再次票决确定中标人。因并列无法确定前2名时，由招标人按照以下方式确定中标人： （由招标人自行补充）。</w:t>
            </w:r>
          </w:p>
          <w:p w14:paraId="4A46F32A">
            <w:pPr>
              <w:spacing w:line="360" w:lineRule="atLeast"/>
              <w:rPr>
                <w:szCs w:val="21"/>
                <w:u w:val="single"/>
                <w:shd w:val="clear" w:color="auto" w:fill="FFFFFF"/>
              </w:rPr>
            </w:pPr>
            <w:sdt>
              <w:sdtPr>
                <w:rPr>
                  <w:rFonts w:hint="eastAsia"/>
                  <w:szCs w:val="21"/>
                  <w:shd w:val="clear" w:color="auto" w:fill="FFFFFF"/>
                </w:rPr>
                <w:id w:val="612010702"/>
                <w14:checkbox>
                  <w14:checked w14:val="0"/>
                  <w14:checkedState w14:val="0052" w14:font="Wingdings 2"/>
                  <w14:uncheckedState w14:val="2610" w14:font="MS Gothic"/>
                </w14:checkbox>
              </w:sdtPr>
              <w:sdtEndPr>
                <w:rPr>
                  <w:rFonts w:hint="eastAsia"/>
                  <w:szCs w:val="21"/>
                  <w:shd w:val="clear" w:color="auto" w:fill="FFFFFF"/>
                </w:rPr>
              </w:sdtEndPr>
              <w:sdtContent>
                <w:r>
                  <w:rPr>
                    <w:rFonts w:hint="eastAsia" w:ascii="MS Gothic" w:hAnsi="MS Gothic" w:eastAsia="MS Gothic"/>
                    <w:szCs w:val="21"/>
                    <w:shd w:val="clear" w:color="auto" w:fill="FFFFFF"/>
                  </w:rPr>
                  <w:t>☐</w:t>
                </w:r>
              </w:sdtContent>
            </w:sdt>
            <w:r>
              <w:rPr>
                <w:rFonts w:hint="eastAsia"/>
                <w:szCs w:val="21"/>
                <w:shd w:val="clear" w:color="auto" w:fill="FFFFFF"/>
              </w:rPr>
              <w:t>逐轮票决法：通过投票，每轮淘汰1名票数最少的定标备选单位，最终确定中标人。票数最少定标备选单位出现并列时，由招标人按照以下方式确定中标人： （由招标人自行补充）。</w:t>
            </w:r>
          </w:p>
        </w:tc>
      </w:tr>
      <w:tr w14:paraId="4D465211">
        <w:tblPrEx>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57A82C1A">
            <w:pPr>
              <w:spacing w:line="360" w:lineRule="atLeast"/>
              <w:jc w:val="center"/>
              <w:rPr>
                <w:szCs w:val="21"/>
              </w:rPr>
            </w:pPr>
            <w:r>
              <w:rPr>
                <w:szCs w:val="21"/>
              </w:rPr>
              <w:t>7.3.1</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74F06CCE">
            <w:pPr>
              <w:spacing w:line="360" w:lineRule="atLeast"/>
              <w:jc w:val="center"/>
              <w:rPr>
                <w:szCs w:val="21"/>
              </w:rPr>
            </w:pPr>
            <w:r>
              <w:rPr>
                <w:rFonts w:hint="eastAsia"/>
                <w:szCs w:val="21"/>
              </w:rPr>
              <w:t>是否提交履约担保</w:t>
            </w:r>
          </w:p>
        </w:tc>
        <w:tc>
          <w:tcPr>
            <w:tcW w:w="4889" w:type="dxa"/>
            <w:tcBorders>
              <w:top w:val="single" w:color="auto" w:sz="4" w:space="0"/>
              <w:left w:val="single" w:color="auto" w:sz="4" w:space="0"/>
              <w:bottom w:val="single" w:color="auto" w:sz="4" w:space="0"/>
              <w:right w:val="single" w:color="auto" w:sz="4" w:space="0"/>
            </w:tcBorders>
            <w:vAlign w:val="center"/>
          </w:tcPr>
          <w:p w14:paraId="3D95AC46">
            <w:pPr>
              <w:spacing w:line="360" w:lineRule="atLeast"/>
              <w:rPr>
                <w:szCs w:val="21"/>
                <w:u w:val="single"/>
              </w:rPr>
            </w:pPr>
            <w:r>
              <w:rPr>
                <w:rFonts w:ascii="宋体" w:hAnsi="宋体"/>
                <w:sz w:val="24"/>
                <w:szCs w:val="21"/>
                <w:lang w:val="zh-CN"/>
              </w:rPr>
              <w:object>
                <v:shape id="_x0000_i1044" o:spt="201" type="#_x0000_t201" style="height:9.75pt;width:11.25pt;" o:ole="t" filled="f" o:preferrelative="t" stroked="f" coordsize="21600,21600">
                  <v:path/>
                  <v:fill on="f" focussize="0,0"/>
                  <v:stroke on="f" joinstyle="miter"/>
                  <v:imagedata r:id="rId57" o:title=""/>
                  <o:lock v:ext="edit" aspectratio="f"/>
                  <w10:wrap type="none"/>
                  <w10:anchorlock/>
                </v:shape>
                <w:control r:id="rId56" w:name="CheckBox120" w:shapeid="_x0000_i1044"/>
              </w:object>
            </w:r>
            <w:r>
              <w:rPr>
                <w:rFonts w:hint="eastAsia"/>
                <w:szCs w:val="21"/>
                <w:u w:val="single"/>
              </w:rPr>
              <w:t>否</w:t>
            </w:r>
          </w:p>
          <w:p w14:paraId="770FA511">
            <w:pPr>
              <w:spacing w:line="360" w:lineRule="atLeast"/>
              <w:rPr>
                <w:szCs w:val="21"/>
                <w:u w:val="single"/>
              </w:rPr>
            </w:pPr>
            <w:r>
              <w:rPr>
                <w:rFonts w:ascii="宋体" w:hAnsi="宋体"/>
                <w:sz w:val="24"/>
                <w:szCs w:val="21"/>
                <w:lang w:val="zh-CN"/>
              </w:rPr>
              <w:object>
                <v:shape id="_x0000_i1045" o:spt="201" type="#_x0000_t201" style="height:9.75pt;width:11.25pt;" o:ole="t" filled="f" o:preferrelative="t" stroked="f" coordsize="21600,21600">
                  <v:path/>
                  <v:fill on="f" focussize="0,0"/>
                  <v:stroke on="f" joinstyle="miter"/>
                  <v:imagedata r:id="rId59" o:title=""/>
                  <o:lock v:ext="edit" aspectratio="f"/>
                  <w10:wrap type="none"/>
                  <w10:anchorlock/>
                </v:shape>
                <w:control r:id="rId58" w:name="CheckBox121" w:shapeid="_x0000_i1045"/>
              </w:object>
            </w:r>
            <w:r>
              <w:rPr>
                <w:rFonts w:hint="eastAsia"/>
                <w:szCs w:val="21"/>
                <w:u w:val="single"/>
              </w:rPr>
              <w:t>是</w:t>
            </w:r>
          </w:p>
          <w:p w14:paraId="0623D2B4">
            <w:pPr>
              <w:spacing w:line="360" w:lineRule="atLeast"/>
              <w:rPr>
                <w:szCs w:val="21"/>
                <w:u w:val="single"/>
              </w:rPr>
            </w:pPr>
            <w:r>
              <w:rPr>
                <w:rFonts w:hint="eastAsia"/>
                <w:szCs w:val="21"/>
                <w:u w:val="single"/>
              </w:rPr>
              <w:t>履约担保金额</w:t>
            </w:r>
            <w:r>
              <w:rPr>
                <w:rFonts w:hint="eastAsia"/>
                <w:szCs w:val="21"/>
              </w:rPr>
              <w:t>：</w:t>
            </w:r>
            <w:r>
              <w:rPr>
                <w:rFonts w:hint="eastAsia"/>
                <w:szCs w:val="21"/>
                <w:u w:val="single"/>
              </w:rPr>
              <w:t xml:space="preserve">        </w:t>
            </w:r>
            <w:r>
              <w:rPr>
                <w:rFonts w:hint="eastAsia"/>
                <w:szCs w:val="21"/>
              </w:rPr>
              <w:t>。</w:t>
            </w:r>
          </w:p>
          <w:p w14:paraId="518DEA1E">
            <w:pPr>
              <w:spacing w:line="360" w:lineRule="atLeast"/>
              <w:rPr>
                <w:szCs w:val="21"/>
              </w:rPr>
            </w:pPr>
            <w:r>
              <w:rPr>
                <w:rFonts w:hint="eastAsia"/>
                <w:szCs w:val="21"/>
                <w:u w:val="single"/>
              </w:rPr>
              <w:t>履约担保形式</w:t>
            </w:r>
            <w:r>
              <w:rPr>
                <w:rFonts w:hint="eastAsia"/>
                <w:szCs w:val="21"/>
              </w:rPr>
              <w:t>：银行转账或银行保函</w:t>
            </w:r>
          </w:p>
        </w:tc>
      </w:tr>
      <w:tr w14:paraId="1581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1009" w:type="dxa"/>
            <w:tcBorders>
              <w:top w:val="single" w:color="auto" w:sz="4" w:space="0"/>
              <w:left w:val="single" w:color="auto" w:sz="4" w:space="0"/>
              <w:bottom w:val="single" w:color="auto" w:sz="4" w:space="0"/>
              <w:right w:val="single" w:color="auto" w:sz="4" w:space="0"/>
            </w:tcBorders>
            <w:vAlign w:val="center"/>
          </w:tcPr>
          <w:p w14:paraId="5B436E6C">
            <w:pPr>
              <w:spacing w:line="360" w:lineRule="atLeast"/>
              <w:jc w:val="center"/>
              <w:rPr>
                <w:szCs w:val="21"/>
              </w:rPr>
            </w:pPr>
            <w:r>
              <w:br w:type="page"/>
            </w:r>
            <w:r>
              <w:rPr>
                <w:szCs w:val="21"/>
              </w:rPr>
              <w:t>9.5</w:t>
            </w:r>
          </w:p>
        </w:tc>
        <w:tc>
          <w:tcPr>
            <w:tcW w:w="2879" w:type="dxa"/>
            <w:gridSpan w:val="2"/>
            <w:tcBorders>
              <w:top w:val="single" w:color="auto" w:sz="4" w:space="0"/>
              <w:left w:val="single" w:color="auto" w:sz="4" w:space="0"/>
              <w:bottom w:val="single" w:color="auto" w:sz="4" w:space="0"/>
              <w:right w:val="single" w:color="auto" w:sz="4" w:space="0"/>
            </w:tcBorders>
            <w:vAlign w:val="center"/>
          </w:tcPr>
          <w:p w14:paraId="63AC074B">
            <w:pPr>
              <w:spacing w:line="360" w:lineRule="atLeast"/>
              <w:jc w:val="center"/>
              <w:rPr>
                <w:szCs w:val="21"/>
              </w:rPr>
            </w:pPr>
            <w:r>
              <w:rPr>
                <w:rFonts w:hint="eastAsia"/>
                <w:szCs w:val="21"/>
              </w:rPr>
              <w:t>交通运输主管部门</w:t>
            </w:r>
          </w:p>
        </w:tc>
        <w:tc>
          <w:tcPr>
            <w:tcW w:w="4889" w:type="dxa"/>
            <w:tcBorders>
              <w:top w:val="single" w:color="auto" w:sz="4" w:space="0"/>
              <w:left w:val="single" w:color="auto" w:sz="4" w:space="0"/>
              <w:bottom w:val="single" w:color="auto" w:sz="4" w:space="0"/>
              <w:right w:val="single" w:color="auto" w:sz="4" w:space="0"/>
            </w:tcBorders>
            <w:vAlign w:val="center"/>
          </w:tcPr>
          <w:p w14:paraId="3F7278CD">
            <w:pPr>
              <w:spacing w:line="360" w:lineRule="atLeast"/>
              <w:rPr>
                <w:szCs w:val="21"/>
              </w:rPr>
            </w:pPr>
            <w:r>
              <w:rPr>
                <w:rFonts w:hint="eastAsia"/>
                <w:szCs w:val="21"/>
              </w:rPr>
              <w:t>单位名称：</w:t>
            </w:r>
            <w:r>
              <w:rPr>
                <w:szCs w:val="21"/>
              </w:rPr>
              <w:t xml:space="preserve"> </w:t>
            </w:r>
          </w:p>
          <w:p w14:paraId="3E9D18E9">
            <w:pPr>
              <w:spacing w:line="360" w:lineRule="atLeast"/>
              <w:rPr>
                <w:szCs w:val="21"/>
              </w:rPr>
            </w:pPr>
            <w:r>
              <w:rPr>
                <w:rFonts w:hint="eastAsia"/>
                <w:szCs w:val="21"/>
              </w:rPr>
              <w:t>地</w:t>
            </w:r>
            <w:r>
              <w:rPr>
                <w:rFonts w:hint="eastAsia"/>
                <w:szCs w:val="21"/>
              </w:rPr>
              <w:tab/>
            </w:r>
            <w:r>
              <w:rPr>
                <w:rFonts w:hint="eastAsia"/>
                <w:szCs w:val="21"/>
              </w:rPr>
              <w:t>址：</w:t>
            </w:r>
          </w:p>
          <w:p w14:paraId="2F225EBC">
            <w:pPr>
              <w:spacing w:line="360" w:lineRule="atLeast"/>
              <w:rPr>
                <w:szCs w:val="21"/>
              </w:rPr>
            </w:pPr>
            <w:r>
              <w:rPr>
                <w:rFonts w:hint="eastAsia"/>
                <w:szCs w:val="21"/>
              </w:rPr>
              <w:t>电</w:t>
            </w:r>
            <w:r>
              <w:rPr>
                <w:rFonts w:hint="eastAsia"/>
                <w:szCs w:val="21"/>
              </w:rPr>
              <w:tab/>
            </w:r>
            <w:r>
              <w:rPr>
                <w:rFonts w:hint="eastAsia"/>
                <w:szCs w:val="21"/>
              </w:rPr>
              <w:t>话：</w:t>
            </w:r>
          </w:p>
        </w:tc>
      </w:tr>
      <w:tr w14:paraId="6A26E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Borders>
              <w:top w:val="single" w:color="auto" w:sz="4" w:space="0"/>
              <w:left w:val="single" w:color="auto" w:sz="4" w:space="0"/>
              <w:bottom w:val="single" w:color="auto" w:sz="4" w:space="0"/>
              <w:right w:val="single" w:color="auto" w:sz="4" w:space="0"/>
            </w:tcBorders>
            <w:vAlign w:val="center"/>
          </w:tcPr>
          <w:p w14:paraId="50C961C2">
            <w:pPr>
              <w:spacing w:line="360" w:lineRule="atLeast"/>
              <w:jc w:val="center"/>
              <w:rPr>
                <w:szCs w:val="21"/>
              </w:rPr>
            </w:pPr>
            <w:r>
              <w:rPr>
                <w:szCs w:val="21"/>
              </w:rPr>
              <w:t>10.1</w:t>
            </w:r>
          </w:p>
        </w:tc>
        <w:tc>
          <w:tcPr>
            <w:tcW w:w="7768" w:type="dxa"/>
            <w:gridSpan w:val="3"/>
            <w:tcBorders>
              <w:top w:val="single" w:color="auto" w:sz="4" w:space="0"/>
              <w:left w:val="single" w:color="auto" w:sz="4" w:space="0"/>
              <w:bottom w:val="single" w:color="auto" w:sz="4" w:space="0"/>
              <w:right w:val="single" w:color="auto" w:sz="4" w:space="0"/>
            </w:tcBorders>
            <w:vAlign w:val="center"/>
          </w:tcPr>
          <w:p w14:paraId="04CD344C">
            <w:pPr>
              <w:spacing w:line="360" w:lineRule="atLeast"/>
              <w:rPr>
                <w:szCs w:val="21"/>
              </w:rPr>
            </w:pPr>
            <w:r>
              <w:rPr>
                <w:rFonts w:hint="eastAsia"/>
                <w:szCs w:val="21"/>
              </w:rPr>
              <w:t>未中标人的补偿或奖励：</w:t>
            </w:r>
          </w:p>
          <w:p w14:paraId="3497F777">
            <w:pPr>
              <w:spacing w:line="360" w:lineRule="atLeast"/>
              <w:rPr>
                <w:szCs w:val="21"/>
              </w:rPr>
            </w:pPr>
            <w:r>
              <w:rPr>
                <w:rFonts w:ascii="宋体" w:hAnsi="宋体"/>
                <w:sz w:val="24"/>
                <w:szCs w:val="21"/>
                <w:lang w:val="zh-CN"/>
              </w:rPr>
              <w:object>
                <v:shape id="_x0000_i1046" o:spt="201" type="#_x0000_t201" style="height:9.75pt;width:11.25pt;" o:ole="t" filled="f" o:preferrelative="t" stroked="f" coordsize="21600,21600">
                  <v:path/>
                  <v:fill on="f" focussize="0,0"/>
                  <v:stroke on="f" joinstyle="miter"/>
                  <v:imagedata r:id="rId61" o:title=""/>
                  <o:lock v:ext="edit" aspectratio="f"/>
                  <w10:wrap type="none"/>
                  <w10:anchorlock/>
                </v:shape>
                <w:control r:id="rId60" w:name="CheckBox122" w:shapeid="_x0000_i1046"/>
              </w:object>
            </w:r>
            <w:r>
              <w:rPr>
                <w:rFonts w:hint="eastAsia"/>
                <w:szCs w:val="21"/>
              </w:rPr>
              <w:t>有：</w:t>
            </w:r>
            <w:r>
              <w:rPr>
                <w:rFonts w:hint="eastAsia"/>
                <w:szCs w:val="21"/>
                <w:u w:val="single"/>
              </w:rPr>
              <w:tab/>
            </w:r>
            <w:r>
              <w:rPr>
                <w:rFonts w:hint="eastAsia"/>
                <w:szCs w:val="21"/>
                <w:u w:val="single"/>
              </w:rPr>
              <w:t xml:space="preserve">  </w:t>
            </w:r>
            <w:r>
              <w:rPr>
                <w:rFonts w:hint="eastAsia"/>
                <w:szCs w:val="21"/>
              </w:rPr>
              <w:t>万元</w:t>
            </w:r>
          </w:p>
          <w:p w14:paraId="4ACA5DEC">
            <w:pPr>
              <w:spacing w:line="360" w:lineRule="atLeast"/>
              <w:rPr>
                <w:szCs w:val="21"/>
              </w:rPr>
            </w:pPr>
            <w:r>
              <w:rPr>
                <w:rFonts w:ascii="宋体" w:hAnsi="宋体"/>
                <w:sz w:val="24"/>
                <w:szCs w:val="21"/>
                <w:lang w:val="zh-CN"/>
              </w:rPr>
              <w:object>
                <v:shape id="_x0000_i1047" o:spt="201" type="#_x0000_t201" style="height:9.75pt;width:11.25pt;" o:ole="t" filled="f" o:preferrelative="t" stroked="f" coordsize="21600,21600">
                  <v:path/>
                  <v:fill on="f" focussize="0,0"/>
                  <v:stroke on="f" joinstyle="miter"/>
                  <v:imagedata r:id="rId63" o:title=""/>
                  <o:lock v:ext="edit" aspectratio="f"/>
                  <w10:wrap type="none"/>
                  <w10:anchorlock/>
                </v:shape>
                <w:control r:id="rId62" w:name="CheckBox123" w:shapeid="_x0000_i1047"/>
              </w:object>
            </w:r>
            <w:r>
              <w:rPr>
                <w:rFonts w:hint="eastAsia"/>
                <w:szCs w:val="21"/>
              </w:rPr>
              <w:t>无</w:t>
            </w:r>
          </w:p>
        </w:tc>
      </w:tr>
      <w:tr w14:paraId="5B13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009" w:type="dxa"/>
            <w:vAlign w:val="center"/>
          </w:tcPr>
          <w:p w14:paraId="7BE0C28D">
            <w:pPr>
              <w:spacing w:line="360" w:lineRule="atLeast"/>
              <w:jc w:val="center"/>
              <w:rPr>
                <w:szCs w:val="21"/>
              </w:rPr>
            </w:pPr>
          </w:p>
        </w:tc>
        <w:tc>
          <w:tcPr>
            <w:tcW w:w="7768" w:type="dxa"/>
            <w:gridSpan w:val="3"/>
            <w:vAlign w:val="center"/>
          </w:tcPr>
          <w:p w14:paraId="5C264E41">
            <w:pPr>
              <w:spacing w:line="400" w:lineRule="exact"/>
            </w:pPr>
            <w:r>
              <w:rPr>
                <w:rFonts w:hint="eastAsia"/>
              </w:rPr>
              <w:t>需要补充的其他内容：</w:t>
            </w:r>
          </w:p>
        </w:tc>
      </w:tr>
      <w:tr w14:paraId="35DB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6" w:hRule="atLeast"/>
        </w:trPr>
        <w:tc>
          <w:tcPr>
            <w:tcW w:w="1009" w:type="dxa"/>
            <w:vAlign w:val="center"/>
          </w:tcPr>
          <w:p w14:paraId="331C98DB">
            <w:pPr>
              <w:spacing w:line="360" w:lineRule="atLeast"/>
              <w:jc w:val="center"/>
              <w:rPr>
                <w:szCs w:val="21"/>
              </w:rPr>
            </w:pPr>
            <w:r>
              <w:rPr>
                <w:rFonts w:hint="eastAsia"/>
                <w:szCs w:val="21"/>
              </w:rPr>
              <w:t>10.2</w:t>
            </w:r>
          </w:p>
        </w:tc>
        <w:tc>
          <w:tcPr>
            <w:tcW w:w="2858" w:type="dxa"/>
            <w:vAlign w:val="center"/>
          </w:tcPr>
          <w:p w14:paraId="0A98CE5B">
            <w:pPr>
              <w:spacing w:line="400" w:lineRule="exact"/>
            </w:pPr>
            <w:r>
              <w:rPr>
                <w:rFonts w:hint="eastAsia" w:ascii="宋体" w:hAnsi="宋体" w:cs="宋体"/>
                <w:color w:val="000000"/>
                <w:szCs w:val="21"/>
              </w:rPr>
              <w:t>清廉项目告知制</w:t>
            </w:r>
            <w:r>
              <w:rPr>
                <w:rStyle w:val="57"/>
                <w:rFonts w:hint="eastAsia" w:ascii="宋体" w:hAnsi="宋体" w:cs="宋体"/>
                <w:color w:val="000000"/>
                <w:szCs w:val="21"/>
              </w:rPr>
              <w:footnoteReference w:id="5"/>
            </w:r>
          </w:p>
        </w:tc>
        <w:tc>
          <w:tcPr>
            <w:tcW w:w="4910" w:type="dxa"/>
            <w:gridSpan w:val="2"/>
            <w:vAlign w:val="center"/>
          </w:tcPr>
          <w:p w14:paraId="48865009">
            <w:pPr>
              <w:adjustRightInd w:val="0"/>
              <w:spacing w:line="276" w:lineRule="auto"/>
              <w:jc w:val="left"/>
              <w:textAlignment w:val="baseline"/>
              <w:rPr>
                <w:rFonts w:ascii="宋体" w:hAnsi="宋体" w:cs="宋体"/>
                <w:color w:val="000000"/>
                <w:szCs w:val="21"/>
                <w:u w:val="single"/>
              </w:rPr>
            </w:pPr>
            <w:r>
              <w:rPr>
                <w:rFonts w:hint="eastAsia" w:ascii="宋体" w:hAnsi="宋体" w:cs="宋体"/>
                <w:color w:val="000000"/>
                <w:szCs w:val="21"/>
              </w:rPr>
              <w:t>具体要求：</w:t>
            </w:r>
            <w:r>
              <w:rPr>
                <w:rFonts w:hint="eastAsia" w:ascii="宋体" w:hAnsi="宋体" w:cs="宋体"/>
                <w:color w:val="000000"/>
                <w:szCs w:val="21"/>
                <w:u w:val="single"/>
              </w:rPr>
              <w:t xml:space="preserve">根据《海南省交通运输厅交通工程建设清廉项目告知制实施细则》有关规定，告知对象为投标人的法定代表人、实际控制人或主要负责人，告知对象接受法律责任告知的过程和结果应按要求录音录像保存。投标人须按照以下要求制作签收过程的录音录像，并将录音录像（MP4格式，限50M）随投标人电子投标文件上传至“电子交易平台”。录音录像内容为：签收者手持告知书和本人身份证，正面正对镜头，同时口述“本人已签收清廉项目法律责任告知书，已经知晓违法行为的法律责任和后果”，将签署的告知书电子扫描文件（PDF格式，分辩率600dpi以上）作为投标文件的组成部分编入投标文件中。 </w:t>
            </w:r>
          </w:p>
          <w:p w14:paraId="57477241">
            <w:pPr>
              <w:adjustRightInd w:val="0"/>
              <w:spacing w:line="276" w:lineRule="auto"/>
              <w:jc w:val="left"/>
              <w:textAlignment w:val="baseline"/>
              <w:rPr>
                <w:rFonts w:ascii="宋体" w:hAnsi="宋体" w:cs="宋体"/>
                <w:color w:val="000000"/>
                <w:szCs w:val="21"/>
                <w:u w:val="single"/>
              </w:rPr>
            </w:pPr>
            <w:r>
              <w:rPr>
                <w:rFonts w:hint="eastAsia" w:ascii="宋体" w:hAnsi="宋体" w:cs="宋体"/>
                <w:color w:val="000000"/>
                <w:szCs w:val="21"/>
                <w:u w:val="single"/>
              </w:rPr>
              <w:t xml:space="preserve">注：联合体投标的，告知对象为所有联合体成员。 </w:t>
            </w:r>
          </w:p>
          <w:p w14:paraId="632DD399">
            <w:pPr>
              <w:spacing w:line="276" w:lineRule="auto"/>
            </w:pPr>
            <w:r>
              <w:rPr>
                <w:rFonts w:hint="eastAsia" w:ascii="宋体" w:hAnsi="宋体" w:cs="宋体"/>
                <w:color w:val="000000"/>
                <w:szCs w:val="21"/>
                <w:u w:val="single"/>
              </w:rPr>
              <w:t>（2）根据《海南省交通运输厅交通工程建设清廉项目告知制实施细则》有关规定，在正式合同签订前，招标人将对中标单位进行清廉项目谈话。若中标单位无合理原因拒不参加清廉项目谈话或谈话不符合规定要求的，招标人有权取消投标人中标资格，并没收投标保证金。</w:t>
            </w:r>
          </w:p>
        </w:tc>
      </w:tr>
      <w:tr w14:paraId="2CD8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Borders>
              <w:bottom w:val="single" w:color="auto" w:sz="4" w:space="0"/>
            </w:tcBorders>
            <w:vAlign w:val="center"/>
          </w:tcPr>
          <w:p w14:paraId="0552B8B6">
            <w:pPr>
              <w:spacing w:line="360" w:lineRule="atLeast"/>
              <w:jc w:val="center"/>
              <w:rPr>
                <w:szCs w:val="21"/>
              </w:rPr>
            </w:pPr>
            <w:r>
              <w:rPr>
                <w:rFonts w:hint="eastAsia"/>
                <w:szCs w:val="21"/>
              </w:rPr>
              <w:t>10.3</w:t>
            </w:r>
          </w:p>
        </w:tc>
        <w:tc>
          <w:tcPr>
            <w:tcW w:w="2858" w:type="dxa"/>
            <w:tcBorders>
              <w:bottom w:val="single" w:color="auto" w:sz="4" w:space="0"/>
            </w:tcBorders>
            <w:vAlign w:val="center"/>
          </w:tcPr>
          <w:p w14:paraId="612AFE73">
            <w:pPr>
              <w:spacing w:line="400" w:lineRule="exact"/>
            </w:pPr>
            <w:r>
              <w:rPr>
                <w:rFonts w:hint="eastAsia" w:ascii="宋体" w:hAnsi="宋体"/>
                <w:color w:val="000000"/>
                <w:szCs w:val="21"/>
              </w:rPr>
              <w:t>“机器”评审</w:t>
            </w:r>
          </w:p>
        </w:tc>
        <w:tc>
          <w:tcPr>
            <w:tcW w:w="4910" w:type="dxa"/>
            <w:gridSpan w:val="2"/>
            <w:tcBorders>
              <w:bottom w:val="single" w:color="auto" w:sz="4" w:space="0"/>
            </w:tcBorders>
            <w:vAlign w:val="center"/>
          </w:tcPr>
          <w:p w14:paraId="54A25F45">
            <w:pPr>
              <w:spacing w:line="400" w:lineRule="exact"/>
            </w:pPr>
            <w:r>
              <w:rPr>
                <w:rFonts w:hint="eastAsia" w:ascii="宋体" w:hAnsi="宋体"/>
                <w:color w:val="000000"/>
                <w:szCs w:val="21"/>
              </w:rPr>
              <w:t>本项目为机器评审项目，机器管招投标系统投标工具将在投标文件中生成“智能评审数据”(详细格式见招标文件中投标文件格式章节中的“智能评审数据”)，机器评审内容以机器管招投标系统投标工具从投标人主体库获取的智能评审数据为准，若智能评审数据与投标人所上传相关支撑材料不一致，以机器管招投标系统生成的智能评审数据为准。</w:t>
            </w:r>
          </w:p>
        </w:tc>
      </w:tr>
    </w:tbl>
    <w:p w14:paraId="4F2FDE38">
      <w:pPr>
        <w:spacing w:line="20" w:lineRule="exact"/>
        <w:jc w:val="center"/>
        <w:rPr>
          <w:rFonts w:ascii="黑体" w:hAnsi="黑体"/>
        </w:rPr>
      </w:pPr>
      <w:r>
        <w:rPr>
          <w:rFonts w:eastAsia="黑体"/>
          <w:sz w:val="28"/>
          <w:szCs w:val="28"/>
        </w:rPr>
        <w:br w:type="page"/>
      </w:r>
    </w:p>
    <w:p w14:paraId="41751B6D">
      <w:pPr>
        <w:pStyle w:val="3"/>
        <w:spacing w:before="0" w:after="0" w:line="440" w:lineRule="exact"/>
        <w:rPr>
          <w:rFonts w:ascii="黑体" w:hAnsi="黑体"/>
          <w:i w:val="0"/>
          <w:iCs w:val="0"/>
          <w:szCs w:val="24"/>
        </w:rPr>
      </w:pPr>
      <w:bookmarkStart w:id="202" w:name="_Toc1521"/>
      <w:bookmarkStart w:id="203" w:name="_Toc26225576"/>
      <w:bookmarkStart w:id="204" w:name="_Toc178746631"/>
      <w:bookmarkStart w:id="205" w:name="_Toc26226447"/>
      <w:bookmarkStart w:id="206" w:name="_Toc234832863"/>
      <w:bookmarkStart w:id="207" w:name="_Toc712"/>
      <w:bookmarkStart w:id="208" w:name="_Toc101723370"/>
      <w:bookmarkStart w:id="209" w:name="_Toc24501"/>
      <w:bookmarkStart w:id="210" w:name="_Toc26224515"/>
      <w:bookmarkStart w:id="211" w:name="_Toc683"/>
      <w:bookmarkStart w:id="212" w:name="_Toc18342"/>
      <w:bookmarkStart w:id="213" w:name="_Toc17053"/>
      <w:bookmarkStart w:id="214" w:name="_Toc26224198"/>
      <w:bookmarkStart w:id="215" w:name="_Toc29412"/>
      <w:r>
        <w:rPr>
          <w:rFonts w:hint="eastAsia" w:ascii="黑体" w:hAnsi="黑体"/>
          <w:i w:val="0"/>
          <w:iCs w:val="0"/>
          <w:szCs w:val="24"/>
        </w:rPr>
        <w:t>附件1  资格审查条件（资质最低要求）</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tbl>
      <w:tblPr>
        <w:tblStyle w:val="48"/>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5"/>
      </w:tblGrid>
      <w:tr w14:paraId="7B62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jc w:val="center"/>
        </w:trPr>
        <w:tc>
          <w:tcPr>
            <w:tcW w:w="8715" w:type="dxa"/>
            <w:vAlign w:val="center"/>
          </w:tcPr>
          <w:p w14:paraId="7ABA9050">
            <w:pPr>
              <w:adjustRightInd w:val="0"/>
              <w:snapToGrid w:val="0"/>
              <w:spacing w:line="400" w:lineRule="atLeast"/>
              <w:jc w:val="center"/>
              <w:rPr>
                <w:szCs w:val="21"/>
              </w:rPr>
            </w:pPr>
            <w:r>
              <w:rPr>
                <w:szCs w:val="21"/>
              </w:rPr>
              <w:t>勘察设计企业资质等级要求</w:t>
            </w:r>
          </w:p>
        </w:tc>
      </w:tr>
      <w:tr w14:paraId="62A7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3" w:hRule="atLeast"/>
          <w:jc w:val="center"/>
        </w:trPr>
        <w:tc>
          <w:tcPr>
            <w:tcW w:w="8715" w:type="dxa"/>
            <w:vAlign w:val="center"/>
          </w:tcPr>
          <w:p w14:paraId="1E48BB53">
            <w:pPr>
              <w:adjustRightInd w:val="0"/>
              <w:snapToGrid w:val="0"/>
              <w:spacing w:line="400" w:lineRule="atLeast"/>
              <w:rPr>
                <w:szCs w:val="21"/>
              </w:rPr>
            </w:pPr>
          </w:p>
        </w:tc>
      </w:tr>
    </w:tbl>
    <w:p w14:paraId="5EEF2256">
      <w:r>
        <w:br w:type="page"/>
      </w:r>
      <w:bookmarkStart w:id="216" w:name="_Toc26226449"/>
      <w:bookmarkStart w:id="217" w:name="_Toc26224517"/>
      <w:bookmarkStart w:id="218" w:name="_Toc26224200"/>
      <w:bookmarkStart w:id="219" w:name="_Toc26225578"/>
      <w:bookmarkStart w:id="220" w:name="_Toc234832866"/>
    </w:p>
    <w:p w14:paraId="224B9E38">
      <w:pPr>
        <w:pStyle w:val="3"/>
        <w:spacing w:before="0" w:after="0" w:line="440" w:lineRule="exact"/>
        <w:rPr>
          <w:rFonts w:ascii="黑体" w:hAnsi="黑体"/>
          <w:i w:val="0"/>
          <w:iCs w:val="0"/>
          <w:szCs w:val="24"/>
        </w:rPr>
      </w:pPr>
      <w:bookmarkStart w:id="221" w:name="_Toc18196"/>
      <w:bookmarkStart w:id="222" w:name="_Toc23724"/>
      <w:bookmarkStart w:id="223" w:name="_Toc6342"/>
      <w:bookmarkStart w:id="224" w:name="_Toc178746632"/>
      <w:bookmarkStart w:id="225" w:name="_Toc8534"/>
      <w:bookmarkStart w:id="226" w:name="_Toc101723371"/>
      <w:bookmarkStart w:id="227" w:name="_Toc5023"/>
      <w:bookmarkStart w:id="228" w:name="_Toc14133"/>
      <w:bookmarkStart w:id="229" w:name="_Toc4287"/>
      <w:r>
        <w:rPr>
          <w:rFonts w:ascii="黑体" w:hAnsi="黑体"/>
          <w:i w:val="0"/>
          <w:iCs w:val="0"/>
          <w:szCs w:val="24"/>
        </w:rPr>
        <w:t>附件2  资格审查条件（信誉最低要求</w:t>
      </w:r>
      <w:r>
        <w:rPr>
          <w:rFonts w:hint="eastAsia" w:ascii="黑体" w:hAnsi="黑体"/>
          <w:i w:val="0"/>
          <w:iCs w:val="0"/>
          <w:szCs w:val="24"/>
        </w:rPr>
        <w: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tbl>
      <w:tblPr>
        <w:tblStyle w:val="4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6F59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8596" w:type="dxa"/>
            <w:vAlign w:val="center"/>
          </w:tcPr>
          <w:p w14:paraId="1BC07ABF">
            <w:pPr>
              <w:adjustRightInd w:val="0"/>
              <w:snapToGrid w:val="0"/>
              <w:spacing w:line="400" w:lineRule="atLeast"/>
              <w:jc w:val="center"/>
              <w:rPr>
                <w:szCs w:val="21"/>
              </w:rPr>
            </w:pPr>
            <w:r>
              <w:rPr>
                <w:szCs w:val="21"/>
              </w:rPr>
              <w:t>信 誉 要 求</w:t>
            </w:r>
          </w:p>
        </w:tc>
      </w:tr>
      <w:tr w14:paraId="5C1F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0" w:hRule="atLeast"/>
          <w:jc w:val="center"/>
        </w:trPr>
        <w:tc>
          <w:tcPr>
            <w:tcW w:w="8596" w:type="dxa"/>
            <w:vAlign w:val="center"/>
          </w:tcPr>
          <w:p w14:paraId="4500D1CB">
            <w:pPr>
              <w:adjustRightInd w:val="0"/>
              <w:snapToGrid w:val="0"/>
              <w:spacing w:line="400" w:lineRule="atLeast"/>
              <w:jc w:val="left"/>
              <w:rPr>
                <w:szCs w:val="21"/>
              </w:rPr>
            </w:pPr>
          </w:p>
        </w:tc>
      </w:tr>
    </w:tbl>
    <w:p w14:paraId="3230C79E">
      <w:pPr>
        <w:adjustRightInd w:val="0"/>
        <w:snapToGrid w:val="0"/>
        <w:spacing w:line="300" w:lineRule="exact"/>
        <w:rPr>
          <w:rFonts w:eastAsia="隶书"/>
          <w:sz w:val="32"/>
        </w:rPr>
      </w:pPr>
    </w:p>
    <w:p w14:paraId="6A0E5A95">
      <w:pPr>
        <w:adjustRightInd w:val="0"/>
        <w:snapToGrid w:val="0"/>
        <w:spacing w:line="300" w:lineRule="auto"/>
        <w:rPr>
          <w:bCs/>
        </w:rPr>
      </w:pPr>
    </w:p>
    <w:p w14:paraId="44EB472E">
      <w:pPr>
        <w:pStyle w:val="3"/>
        <w:spacing w:before="0" w:after="0" w:line="440" w:lineRule="exact"/>
        <w:rPr>
          <w:rFonts w:ascii="黑体" w:hAnsi="黑体"/>
          <w:i w:val="0"/>
          <w:iCs w:val="0"/>
          <w:szCs w:val="24"/>
        </w:rPr>
      </w:pPr>
      <w:r>
        <w:rPr>
          <w:b/>
        </w:rPr>
        <w:br w:type="page"/>
      </w:r>
      <w:bookmarkStart w:id="230" w:name="_Toc178746633"/>
      <w:bookmarkStart w:id="231" w:name="_Toc1540"/>
      <w:bookmarkStart w:id="232" w:name="_Toc3137"/>
      <w:bookmarkStart w:id="233" w:name="_Toc30180"/>
      <w:bookmarkStart w:id="234" w:name="_Toc31385"/>
      <w:bookmarkStart w:id="235" w:name="_Toc101723372"/>
      <w:bookmarkStart w:id="236" w:name="_Toc9002"/>
      <w:bookmarkStart w:id="237" w:name="_Toc17221"/>
      <w:bookmarkStart w:id="238" w:name="_Toc2167"/>
      <w:r>
        <w:rPr>
          <w:rFonts w:ascii="黑体" w:hAnsi="黑体"/>
          <w:i w:val="0"/>
          <w:iCs w:val="0"/>
          <w:szCs w:val="24"/>
        </w:rPr>
        <w:t>附件3  资格审查条件（</w:t>
      </w:r>
      <w:r>
        <w:rPr>
          <w:rFonts w:hint="eastAsia" w:ascii="黑体" w:hAnsi="黑体"/>
          <w:i w:val="0"/>
          <w:iCs w:val="0"/>
          <w:szCs w:val="24"/>
        </w:rPr>
        <w:t>财务</w:t>
      </w:r>
      <w:r>
        <w:rPr>
          <w:rFonts w:ascii="黑体" w:hAnsi="黑体"/>
          <w:i w:val="0"/>
          <w:iCs w:val="0"/>
          <w:szCs w:val="24"/>
        </w:rPr>
        <w:t>最低要求</w:t>
      </w:r>
      <w:r>
        <w:rPr>
          <w:rFonts w:hint="eastAsia" w:ascii="黑体" w:hAnsi="黑体"/>
          <w:i w:val="0"/>
          <w:iCs w:val="0"/>
          <w:szCs w:val="24"/>
        </w:rPr>
        <w:t>）</w:t>
      </w:r>
      <w:bookmarkEnd w:id="230"/>
      <w:bookmarkEnd w:id="231"/>
      <w:bookmarkEnd w:id="232"/>
      <w:bookmarkEnd w:id="233"/>
      <w:bookmarkEnd w:id="234"/>
      <w:bookmarkEnd w:id="235"/>
      <w:bookmarkEnd w:id="236"/>
      <w:bookmarkEnd w:id="237"/>
      <w:bookmarkEnd w:id="238"/>
    </w:p>
    <w:tbl>
      <w:tblPr>
        <w:tblStyle w:val="4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2BE9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8596" w:type="dxa"/>
            <w:vAlign w:val="center"/>
          </w:tcPr>
          <w:p w14:paraId="5B854890">
            <w:pPr>
              <w:adjustRightInd w:val="0"/>
              <w:snapToGrid w:val="0"/>
              <w:spacing w:line="400" w:lineRule="atLeast"/>
              <w:jc w:val="center"/>
              <w:rPr>
                <w:szCs w:val="21"/>
              </w:rPr>
            </w:pPr>
            <w:r>
              <w:rPr>
                <w:rFonts w:hint="eastAsia"/>
                <w:szCs w:val="21"/>
              </w:rPr>
              <w:t>财 务</w:t>
            </w:r>
            <w:r>
              <w:rPr>
                <w:szCs w:val="21"/>
              </w:rPr>
              <w:t xml:space="preserve"> 要 求</w:t>
            </w:r>
          </w:p>
        </w:tc>
      </w:tr>
      <w:tr w14:paraId="130A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3" w:hRule="atLeast"/>
          <w:jc w:val="center"/>
        </w:trPr>
        <w:tc>
          <w:tcPr>
            <w:tcW w:w="8596" w:type="dxa"/>
            <w:vAlign w:val="center"/>
          </w:tcPr>
          <w:p w14:paraId="46407686">
            <w:pPr>
              <w:adjustRightInd w:val="0"/>
              <w:snapToGrid w:val="0"/>
              <w:spacing w:line="400" w:lineRule="atLeast"/>
              <w:jc w:val="left"/>
              <w:rPr>
                <w:szCs w:val="21"/>
              </w:rPr>
            </w:pPr>
          </w:p>
        </w:tc>
      </w:tr>
    </w:tbl>
    <w:p w14:paraId="2CD5648C">
      <w:pPr>
        <w:adjustRightInd w:val="0"/>
        <w:snapToGrid w:val="0"/>
        <w:spacing w:line="440" w:lineRule="exact"/>
        <w:rPr>
          <w:rFonts w:eastAsia="黑体"/>
          <w:b/>
          <w:sz w:val="24"/>
        </w:rPr>
      </w:pPr>
      <w:r>
        <w:rPr>
          <w:rFonts w:eastAsia="黑体"/>
          <w:b/>
          <w:sz w:val="24"/>
        </w:rPr>
        <w:br w:type="page"/>
      </w:r>
    </w:p>
    <w:p w14:paraId="72950813">
      <w:pPr>
        <w:pStyle w:val="3"/>
        <w:spacing w:before="0" w:after="0" w:line="440" w:lineRule="exact"/>
        <w:rPr>
          <w:rFonts w:ascii="黑体" w:hAnsi="黑体"/>
          <w:i w:val="0"/>
          <w:iCs w:val="0"/>
          <w:szCs w:val="24"/>
        </w:rPr>
      </w:pPr>
      <w:bookmarkStart w:id="239" w:name="_Toc17482"/>
      <w:bookmarkStart w:id="240" w:name="_Toc11245"/>
      <w:bookmarkStart w:id="241" w:name="_Toc20640"/>
      <w:bookmarkStart w:id="242" w:name="_Toc26226450"/>
      <w:bookmarkStart w:id="243" w:name="_Toc26224518"/>
      <w:bookmarkStart w:id="244" w:name="_Toc26225579"/>
      <w:bookmarkStart w:id="245" w:name="_Toc9512"/>
      <w:bookmarkStart w:id="246" w:name="_Toc234832867"/>
      <w:bookmarkStart w:id="247" w:name="_Toc7454"/>
      <w:bookmarkStart w:id="248" w:name="_Toc26092"/>
      <w:bookmarkStart w:id="249" w:name="_Toc178746634"/>
      <w:bookmarkStart w:id="250" w:name="_Toc101723373"/>
      <w:bookmarkStart w:id="251" w:name="_Toc5811"/>
      <w:bookmarkStart w:id="252" w:name="_Toc26224201"/>
      <w:r>
        <w:rPr>
          <w:rFonts w:ascii="黑体" w:hAnsi="黑体"/>
          <w:i w:val="0"/>
          <w:iCs w:val="0"/>
          <w:szCs w:val="24"/>
        </w:rPr>
        <w:t>附件4  资格审查条件（</w:t>
      </w:r>
      <w:r>
        <w:rPr>
          <w:rFonts w:hint="eastAsia" w:ascii="黑体" w:hAnsi="黑体"/>
          <w:i w:val="0"/>
          <w:iCs w:val="0"/>
          <w:szCs w:val="24"/>
        </w:rPr>
        <w:t>人员</w:t>
      </w:r>
      <w:r>
        <w:rPr>
          <w:rFonts w:hint="eastAsia" w:ascii="黑体" w:hAnsi="黑体"/>
          <w:i w:val="0"/>
          <w:iCs w:val="0"/>
          <w:szCs w:val="24"/>
          <w:lang w:val="en-US"/>
        </w:rPr>
        <w:t>最低</w:t>
      </w:r>
      <w:r>
        <w:rPr>
          <w:rFonts w:ascii="黑体" w:hAnsi="黑体"/>
          <w:i w:val="0"/>
          <w:iCs w:val="0"/>
          <w:szCs w:val="24"/>
        </w:rPr>
        <w:t>要求</w:t>
      </w:r>
      <w:r>
        <w:rPr>
          <w:rFonts w:hint="eastAsia" w:ascii="黑体" w:hAnsi="黑体"/>
          <w:i w:val="0"/>
          <w:iCs w:val="0"/>
          <w:szCs w:val="24"/>
        </w:rPr>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tbl>
      <w:tblPr>
        <w:tblStyle w:val="48"/>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1"/>
        <w:gridCol w:w="1000"/>
        <w:gridCol w:w="5357"/>
      </w:tblGrid>
      <w:tr w14:paraId="3D36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611" w:type="dxa"/>
            <w:vAlign w:val="center"/>
          </w:tcPr>
          <w:p w14:paraId="4DAC2371">
            <w:pPr>
              <w:adjustRightInd w:val="0"/>
              <w:snapToGrid w:val="0"/>
              <w:jc w:val="center"/>
              <w:rPr>
                <w:b/>
                <w:bCs/>
                <w:szCs w:val="21"/>
              </w:rPr>
            </w:pPr>
            <w:r>
              <w:rPr>
                <w:b/>
                <w:bCs/>
                <w:szCs w:val="21"/>
              </w:rPr>
              <w:t>人  员</w:t>
            </w:r>
          </w:p>
        </w:tc>
        <w:tc>
          <w:tcPr>
            <w:tcW w:w="1000" w:type="dxa"/>
            <w:vAlign w:val="center"/>
          </w:tcPr>
          <w:p w14:paraId="5D0C5A12">
            <w:pPr>
              <w:adjustRightInd w:val="0"/>
              <w:snapToGrid w:val="0"/>
              <w:jc w:val="center"/>
              <w:rPr>
                <w:b/>
                <w:bCs/>
                <w:szCs w:val="21"/>
              </w:rPr>
            </w:pPr>
            <w:r>
              <w:rPr>
                <w:b/>
                <w:bCs/>
                <w:szCs w:val="21"/>
              </w:rPr>
              <w:t>数  量</w:t>
            </w:r>
          </w:p>
        </w:tc>
        <w:tc>
          <w:tcPr>
            <w:tcW w:w="5357" w:type="dxa"/>
            <w:vAlign w:val="center"/>
          </w:tcPr>
          <w:p w14:paraId="28345125">
            <w:pPr>
              <w:adjustRightInd w:val="0"/>
              <w:snapToGrid w:val="0"/>
              <w:jc w:val="center"/>
              <w:rPr>
                <w:b/>
                <w:bCs/>
                <w:szCs w:val="21"/>
              </w:rPr>
            </w:pPr>
            <w:r>
              <w:rPr>
                <w:b/>
                <w:bCs/>
                <w:szCs w:val="21"/>
              </w:rPr>
              <w:t>资 格 要 求</w:t>
            </w:r>
          </w:p>
        </w:tc>
      </w:tr>
      <w:tr w14:paraId="3C37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2611" w:type="dxa"/>
            <w:vAlign w:val="center"/>
          </w:tcPr>
          <w:p w14:paraId="3E1F94DD">
            <w:pPr>
              <w:spacing w:line="300" w:lineRule="auto"/>
              <w:jc w:val="center"/>
              <w:rPr>
                <w:szCs w:val="21"/>
              </w:rPr>
            </w:pPr>
            <w:r>
              <w:rPr>
                <w:rFonts w:hint="eastAsia"/>
                <w:szCs w:val="21"/>
              </w:rPr>
              <w:t>项目负责人</w:t>
            </w:r>
          </w:p>
        </w:tc>
        <w:tc>
          <w:tcPr>
            <w:tcW w:w="1000" w:type="dxa"/>
            <w:vAlign w:val="center"/>
          </w:tcPr>
          <w:p w14:paraId="6CDE397A">
            <w:pPr>
              <w:adjustRightInd w:val="0"/>
              <w:snapToGrid w:val="0"/>
              <w:spacing w:line="300" w:lineRule="auto"/>
              <w:jc w:val="center"/>
              <w:rPr>
                <w:szCs w:val="21"/>
              </w:rPr>
            </w:pPr>
          </w:p>
        </w:tc>
        <w:tc>
          <w:tcPr>
            <w:tcW w:w="5357" w:type="dxa"/>
            <w:vAlign w:val="center"/>
          </w:tcPr>
          <w:p w14:paraId="5C44248A">
            <w:pPr>
              <w:adjustRightInd w:val="0"/>
              <w:snapToGrid w:val="0"/>
              <w:spacing w:line="300" w:lineRule="auto"/>
              <w:rPr>
                <w:szCs w:val="21"/>
              </w:rPr>
            </w:pPr>
          </w:p>
        </w:tc>
      </w:tr>
      <w:tr w14:paraId="3DCF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272E1A25">
            <w:pPr>
              <w:spacing w:line="300" w:lineRule="auto"/>
              <w:jc w:val="center"/>
              <w:rPr>
                <w:szCs w:val="21"/>
              </w:rPr>
            </w:pPr>
            <w:r>
              <w:rPr>
                <w:rFonts w:hint="eastAsia"/>
                <w:szCs w:val="21"/>
              </w:rPr>
              <w:t>设计项目负责人</w:t>
            </w:r>
          </w:p>
        </w:tc>
        <w:tc>
          <w:tcPr>
            <w:tcW w:w="1000" w:type="dxa"/>
            <w:vAlign w:val="center"/>
          </w:tcPr>
          <w:p w14:paraId="710BC97A">
            <w:pPr>
              <w:adjustRightInd w:val="0"/>
              <w:snapToGrid w:val="0"/>
              <w:spacing w:line="300" w:lineRule="auto"/>
              <w:jc w:val="center"/>
              <w:rPr>
                <w:szCs w:val="21"/>
              </w:rPr>
            </w:pPr>
          </w:p>
        </w:tc>
        <w:tc>
          <w:tcPr>
            <w:tcW w:w="5357" w:type="dxa"/>
            <w:vAlign w:val="center"/>
          </w:tcPr>
          <w:p w14:paraId="2D5ABA68">
            <w:pPr>
              <w:adjustRightInd w:val="0"/>
              <w:snapToGrid w:val="0"/>
              <w:spacing w:line="300" w:lineRule="auto"/>
              <w:rPr>
                <w:szCs w:val="21"/>
              </w:rPr>
            </w:pPr>
          </w:p>
        </w:tc>
      </w:tr>
      <w:tr w14:paraId="2058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408316AC">
            <w:pPr>
              <w:spacing w:line="300" w:lineRule="auto"/>
              <w:jc w:val="center"/>
              <w:rPr>
                <w:szCs w:val="21"/>
              </w:rPr>
            </w:pPr>
            <w:r>
              <w:rPr>
                <w:rFonts w:hint="eastAsia"/>
                <w:szCs w:val="21"/>
              </w:rPr>
              <w:t>勘察项目负责人</w:t>
            </w:r>
          </w:p>
        </w:tc>
        <w:tc>
          <w:tcPr>
            <w:tcW w:w="1000" w:type="dxa"/>
            <w:vAlign w:val="center"/>
          </w:tcPr>
          <w:p w14:paraId="68235F47">
            <w:pPr>
              <w:adjustRightInd w:val="0"/>
              <w:snapToGrid w:val="0"/>
              <w:spacing w:line="300" w:lineRule="auto"/>
              <w:jc w:val="center"/>
              <w:rPr>
                <w:szCs w:val="21"/>
              </w:rPr>
            </w:pPr>
          </w:p>
        </w:tc>
        <w:tc>
          <w:tcPr>
            <w:tcW w:w="5357" w:type="dxa"/>
            <w:vAlign w:val="center"/>
          </w:tcPr>
          <w:p w14:paraId="4A7D6E85">
            <w:pPr>
              <w:adjustRightInd w:val="0"/>
              <w:snapToGrid w:val="0"/>
              <w:spacing w:line="300" w:lineRule="auto"/>
              <w:rPr>
                <w:rFonts w:ascii="宋体" w:hAnsi="宋体"/>
                <w:szCs w:val="21"/>
              </w:rPr>
            </w:pPr>
          </w:p>
        </w:tc>
      </w:tr>
      <w:tr w14:paraId="40E6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15F62C37">
            <w:pPr>
              <w:spacing w:line="300" w:lineRule="auto"/>
              <w:jc w:val="center"/>
              <w:rPr>
                <w:szCs w:val="21"/>
              </w:rPr>
            </w:pPr>
            <w:r>
              <w:rPr>
                <w:rFonts w:hint="eastAsia"/>
                <w:szCs w:val="21"/>
              </w:rPr>
              <w:t>道路专业负责人</w:t>
            </w:r>
          </w:p>
        </w:tc>
        <w:tc>
          <w:tcPr>
            <w:tcW w:w="1000" w:type="dxa"/>
            <w:vAlign w:val="center"/>
          </w:tcPr>
          <w:p w14:paraId="1F9BAAC8">
            <w:pPr>
              <w:adjustRightInd w:val="0"/>
              <w:snapToGrid w:val="0"/>
              <w:spacing w:line="300" w:lineRule="auto"/>
              <w:jc w:val="center"/>
              <w:rPr>
                <w:szCs w:val="21"/>
              </w:rPr>
            </w:pPr>
          </w:p>
        </w:tc>
        <w:tc>
          <w:tcPr>
            <w:tcW w:w="5357" w:type="dxa"/>
            <w:vAlign w:val="center"/>
          </w:tcPr>
          <w:p w14:paraId="52B0C6F8">
            <w:pPr>
              <w:adjustRightInd w:val="0"/>
              <w:snapToGrid w:val="0"/>
              <w:spacing w:line="300" w:lineRule="auto"/>
              <w:rPr>
                <w:rFonts w:ascii="宋体" w:hAnsi="宋体"/>
                <w:szCs w:val="21"/>
              </w:rPr>
            </w:pPr>
          </w:p>
        </w:tc>
      </w:tr>
      <w:tr w14:paraId="351A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692AAE75">
            <w:pPr>
              <w:spacing w:line="300" w:lineRule="auto"/>
              <w:jc w:val="center"/>
              <w:rPr>
                <w:szCs w:val="21"/>
              </w:rPr>
            </w:pPr>
            <w:r>
              <w:rPr>
                <w:rFonts w:hint="eastAsia"/>
                <w:szCs w:val="21"/>
              </w:rPr>
              <w:t>总图专业分项负责人</w:t>
            </w:r>
          </w:p>
        </w:tc>
        <w:tc>
          <w:tcPr>
            <w:tcW w:w="1000" w:type="dxa"/>
            <w:vAlign w:val="center"/>
          </w:tcPr>
          <w:p w14:paraId="5856625D">
            <w:pPr>
              <w:adjustRightInd w:val="0"/>
              <w:snapToGrid w:val="0"/>
              <w:spacing w:line="300" w:lineRule="auto"/>
              <w:jc w:val="center"/>
              <w:rPr>
                <w:szCs w:val="21"/>
              </w:rPr>
            </w:pPr>
          </w:p>
        </w:tc>
        <w:tc>
          <w:tcPr>
            <w:tcW w:w="5357" w:type="dxa"/>
            <w:vAlign w:val="center"/>
          </w:tcPr>
          <w:p w14:paraId="0C8A30C0">
            <w:pPr>
              <w:adjustRightInd w:val="0"/>
              <w:snapToGrid w:val="0"/>
              <w:spacing w:line="300" w:lineRule="auto"/>
              <w:rPr>
                <w:szCs w:val="21"/>
              </w:rPr>
            </w:pPr>
          </w:p>
        </w:tc>
      </w:tr>
      <w:tr w14:paraId="422F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2611" w:type="dxa"/>
            <w:vAlign w:val="center"/>
          </w:tcPr>
          <w:p w14:paraId="3A22441A">
            <w:pPr>
              <w:spacing w:line="300" w:lineRule="auto"/>
              <w:jc w:val="center"/>
              <w:rPr>
                <w:szCs w:val="21"/>
              </w:rPr>
            </w:pPr>
            <w:r>
              <w:rPr>
                <w:rFonts w:hint="eastAsia"/>
                <w:szCs w:val="21"/>
              </w:rPr>
              <w:t>水工专业分项负责人</w:t>
            </w:r>
          </w:p>
        </w:tc>
        <w:tc>
          <w:tcPr>
            <w:tcW w:w="1000" w:type="dxa"/>
            <w:vAlign w:val="center"/>
          </w:tcPr>
          <w:p w14:paraId="455CACEE">
            <w:pPr>
              <w:adjustRightInd w:val="0"/>
              <w:snapToGrid w:val="0"/>
              <w:spacing w:line="300" w:lineRule="auto"/>
              <w:jc w:val="center"/>
              <w:rPr>
                <w:szCs w:val="21"/>
              </w:rPr>
            </w:pPr>
          </w:p>
        </w:tc>
        <w:tc>
          <w:tcPr>
            <w:tcW w:w="5357" w:type="dxa"/>
            <w:vAlign w:val="center"/>
          </w:tcPr>
          <w:p w14:paraId="0B5F8583">
            <w:pPr>
              <w:adjustRightInd w:val="0"/>
              <w:snapToGrid w:val="0"/>
              <w:spacing w:line="300" w:lineRule="auto"/>
              <w:rPr>
                <w:szCs w:val="21"/>
              </w:rPr>
            </w:pPr>
          </w:p>
        </w:tc>
      </w:tr>
      <w:tr w14:paraId="0CD6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417376B6">
            <w:pPr>
              <w:spacing w:line="300" w:lineRule="auto"/>
              <w:jc w:val="center"/>
              <w:rPr>
                <w:szCs w:val="21"/>
              </w:rPr>
            </w:pPr>
            <w:r>
              <w:rPr>
                <w:rFonts w:hint="eastAsia"/>
                <w:szCs w:val="21"/>
              </w:rPr>
              <w:t>装卸工艺专业分项负责人</w:t>
            </w:r>
          </w:p>
        </w:tc>
        <w:tc>
          <w:tcPr>
            <w:tcW w:w="1000" w:type="dxa"/>
            <w:vAlign w:val="center"/>
          </w:tcPr>
          <w:p w14:paraId="52E41711">
            <w:pPr>
              <w:adjustRightInd w:val="0"/>
              <w:snapToGrid w:val="0"/>
              <w:spacing w:line="300" w:lineRule="auto"/>
              <w:jc w:val="center"/>
              <w:rPr>
                <w:szCs w:val="21"/>
              </w:rPr>
            </w:pPr>
          </w:p>
        </w:tc>
        <w:tc>
          <w:tcPr>
            <w:tcW w:w="5357" w:type="dxa"/>
            <w:vAlign w:val="center"/>
          </w:tcPr>
          <w:p w14:paraId="62AA5509">
            <w:pPr>
              <w:adjustRightInd w:val="0"/>
              <w:snapToGrid w:val="0"/>
              <w:spacing w:line="300" w:lineRule="auto"/>
              <w:rPr>
                <w:szCs w:val="21"/>
              </w:rPr>
            </w:pPr>
          </w:p>
        </w:tc>
      </w:tr>
      <w:tr w14:paraId="7EE7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546CF490">
            <w:pPr>
              <w:spacing w:line="300" w:lineRule="auto"/>
              <w:jc w:val="center"/>
              <w:rPr>
                <w:szCs w:val="21"/>
              </w:rPr>
            </w:pPr>
            <w:r>
              <w:rPr>
                <w:rFonts w:hint="eastAsia"/>
                <w:szCs w:val="21"/>
              </w:rPr>
              <w:t>水文专业分项负责人</w:t>
            </w:r>
          </w:p>
        </w:tc>
        <w:tc>
          <w:tcPr>
            <w:tcW w:w="1000" w:type="dxa"/>
            <w:vAlign w:val="center"/>
          </w:tcPr>
          <w:p w14:paraId="3C877B70">
            <w:pPr>
              <w:adjustRightInd w:val="0"/>
              <w:snapToGrid w:val="0"/>
              <w:spacing w:line="300" w:lineRule="auto"/>
              <w:jc w:val="center"/>
              <w:rPr>
                <w:szCs w:val="21"/>
              </w:rPr>
            </w:pPr>
          </w:p>
        </w:tc>
        <w:tc>
          <w:tcPr>
            <w:tcW w:w="5357" w:type="dxa"/>
            <w:vAlign w:val="center"/>
          </w:tcPr>
          <w:p w14:paraId="382E8096">
            <w:pPr>
              <w:adjustRightInd w:val="0"/>
              <w:snapToGrid w:val="0"/>
              <w:spacing w:line="300" w:lineRule="auto"/>
              <w:rPr>
                <w:szCs w:val="21"/>
              </w:rPr>
            </w:pPr>
          </w:p>
        </w:tc>
      </w:tr>
      <w:tr w14:paraId="4421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0D477837">
            <w:pPr>
              <w:spacing w:line="300" w:lineRule="auto"/>
              <w:jc w:val="center"/>
              <w:rPr>
                <w:szCs w:val="21"/>
              </w:rPr>
            </w:pPr>
            <w:r>
              <w:rPr>
                <w:rFonts w:hint="eastAsia"/>
                <w:szCs w:val="21"/>
              </w:rPr>
              <w:t>电气专业分项负责人</w:t>
            </w:r>
          </w:p>
        </w:tc>
        <w:tc>
          <w:tcPr>
            <w:tcW w:w="1000" w:type="dxa"/>
            <w:vAlign w:val="center"/>
          </w:tcPr>
          <w:p w14:paraId="742CBEBE">
            <w:pPr>
              <w:adjustRightInd w:val="0"/>
              <w:snapToGrid w:val="0"/>
              <w:spacing w:line="300" w:lineRule="auto"/>
              <w:jc w:val="center"/>
              <w:rPr>
                <w:szCs w:val="21"/>
              </w:rPr>
            </w:pPr>
          </w:p>
        </w:tc>
        <w:tc>
          <w:tcPr>
            <w:tcW w:w="5357" w:type="dxa"/>
            <w:vAlign w:val="center"/>
          </w:tcPr>
          <w:p w14:paraId="063B3426">
            <w:pPr>
              <w:adjustRightInd w:val="0"/>
              <w:snapToGrid w:val="0"/>
              <w:spacing w:line="300" w:lineRule="auto"/>
              <w:rPr>
                <w:szCs w:val="21"/>
              </w:rPr>
            </w:pPr>
          </w:p>
        </w:tc>
      </w:tr>
      <w:tr w14:paraId="01FE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 w:hRule="atLeast"/>
          <w:jc w:val="center"/>
        </w:trPr>
        <w:tc>
          <w:tcPr>
            <w:tcW w:w="2611" w:type="dxa"/>
            <w:vAlign w:val="center"/>
          </w:tcPr>
          <w:p w14:paraId="5B4981E7">
            <w:pPr>
              <w:spacing w:line="300" w:lineRule="auto"/>
              <w:jc w:val="center"/>
              <w:rPr>
                <w:szCs w:val="21"/>
              </w:rPr>
            </w:pPr>
            <w:r>
              <w:rPr>
                <w:rFonts w:hint="eastAsia"/>
                <w:szCs w:val="21"/>
              </w:rPr>
              <w:t>建筑专业分项负责人</w:t>
            </w:r>
          </w:p>
        </w:tc>
        <w:tc>
          <w:tcPr>
            <w:tcW w:w="1000" w:type="dxa"/>
            <w:vAlign w:val="center"/>
          </w:tcPr>
          <w:p w14:paraId="670AC6F5">
            <w:pPr>
              <w:adjustRightInd w:val="0"/>
              <w:snapToGrid w:val="0"/>
              <w:spacing w:line="300" w:lineRule="auto"/>
              <w:jc w:val="center"/>
              <w:rPr>
                <w:szCs w:val="21"/>
              </w:rPr>
            </w:pPr>
          </w:p>
        </w:tc>
        <w:tc>
          <w:tcPr>
            <w:tcW w:w="5357" w:type="dxa"/>
            <w:vAlign w:val="center"/>
          </w:tcPr>
          <w:p w14:paraId="4BF02C19">
            <w:pPr>
              <w:adjustRightInd w:val="0"/>
              <w:snapToGrid w:val="0"/>
              <w:spacing w:line="300" w:lineRule="auto"/>
              <w:rPr>
                <w:szCs w:val="21"/>
              </w:rPr>
            </w:pPr>
          </w:p>
        </w:tc>
      </w:tr>
      <w:tr w14:paraId="7DCC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22B727C5">
            <w:pPr>
              <w:spacing w:line="300" w:lineRule="auto"/>
              <w:jc w:val="center"/>
              <w:rPr>
                <w:szCs w:val="21"/>
              </w:rPr>
            </w:pPr>
            <w:r>
              <w:rPr>
                <w:rFonts w:hint="eastAsia"/>
                <w:szCs w:val="21"/>
              </w:rPr>
              <w:t>结构专业分项负责人</w:t>
            </w:r>
          </w:p>
        </w:tc>
        <w:tc>
          <w:tcPr>
            <w:tcW w:w="1000" w:type="dxa"/>
            <w:vAlign w:val="center"/>
          </w:tcPr>
          <w:p w14:paraId="4C49BCB5">
            <w:pPr>
              <w:adjustRightInd w:val="0"/>
              <w:snapToGrid w:val="0"/>
              <w:spacing w:line="300" w:lineRule="auto"/>
              <w:jc w:val="center"/>
              <w:rPr>
                <w:szCs w:val="21"/>
              </w:rPr>
            </w:pPr>
          </w:p>
        </w:tc>
        <w:tc>
          <w:tcPr>
            <w:tcW w:w="5357" w:type="dxa"/>
            <w:vAlign w:val="center"/>
          </w:tcPr>
          <w:p w14:paraId="104B2FB5">
            <w:pPr>
              <w:adjustRightInd w:val="0"/>
              <w:snapToGrid w:val="0"/>
              <w:spacing w:line="300" w:lineRule="auto"/>
              <w:rPr>
                <w:szCs w:val="21"/>
              </w:rPr>
            </w:pPr>
          </w:p>
        </w:tc>
      </w:tr>
      <w:tr w14:paraId="318F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005228B3">
            <w:pPr>
              <w:spacing w:line="300" w:lineRule="auto"/>
              <w:jc w:val="center"/>
              <w:rPr>
                <w:szCs w:val="21"/>
              </w:rPr>
            </w:pPr>
            <w:r>
              <w:rPr>
                <w:rFonts w:hint="eastAsia"/>
                <w:szCs w:val="21"/>
              </w:rPr>
              <w:t>道路专业分项负责人</w:t>
            </w:r>
          </w:p>
        </w:tc>
        <w:tc>
          <w:tcPr>
            <w:tcW w:w="1000" w:type="dxa"/>
            <w:vAlign w:val="center"/>
          </w:tcPr>
          <w:p w14:paraId="306E83A7">
            <w:pPr>
              <w:adjustRightInd w:val="0"/>
              <w:snapToGrid w:val="0"/>
              <w:spacing w:line="300" w:lineRule="auto"/>
              <w:jc w:val="center"/>
              <w:rPr>
                <w:szCs w:val="21"/>
              </w:rPr>
            </w:pPr>
          </w:p>
        </w:tc>
        <w:tc>
          <w:tcPr>
            <w:tcW w:w="5357" w:type="dxa"/>
            <w:vAlign w:val="center"/>
          </w:tcPr>
          <w:p w14:paraId="698C75C5">
            <w:pPr>
              <w:adjustRightInd w:val="0"/>
              <w:snapToGrid w:val="0"/>
              <w:spacing w:line="300" w:lineRule="auto"/>
              <w:rPr>
                <w:szCs w:val="21"/>
              </w:rPr>
            </w:pPr>
          </w:p>
        </w:tc>
      </w:tr>
      <w:tr w14:paraId="2B5F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551F9C55">
            <w:pPr>
              <w:spacing w:line="300" w:lineRule="auto"/>
              <w:jc w:val="center"/>
              <w:rPr>
                <w:szCs w:val="21"/>
              </w:rPr>
            </w:pPr>
            <w:r>
              <w:rPr>
                <w:rFonts w:hint="eastAsia"/>
                <w:szCs w:val="21"/>
              </w:rPr>
              <w:t>工程造价分项负责人</w:t>
            </w:r>
          </w:p>
        </w:tc>
        <w:tc>
          <w:tcPr>
            <w:tcW w:w="1000" w:type="dxa"/>
            <w:vAlign w:val="center"/>
          </w:tcPr>
          <w:p w14:paraId="16085F73">
            <w:pPr>
              <w:adjustRightInd w:val="0"/>
              <w:snapToGrid w:val="0"/>
              <w:spacing w:line="300" w:lineRule="auto"/>
              <w:jc w:val="center"/>
              <w:rPr>
                <w:szCs w:val="21"/>
              </w:rPr>
            </w:pPr>
          </w:p>
        </w:tc>
        <w:tc>
          <w:tcPr>
            <w:tcW w:w="5357" w:type="dxa"/>
            <w:vAlign w:val="center"/>
          </w:tcPr>
          <w:p w14:paraId="528BE4D1">
            <w:pPr>
              <w:adjustRightInd w:val="0"/>
              <w:snapToGrid w:val="0"/>
              <w:spacing w:line="300" w:lineRule="auto"/>
              <w:rPr>
                <w:szCs w:val="21"/>
              </w:rPr>
            </w:pPr>
          </w:p>
        </w:tc>
      </w:tr>
      <w:tr w14:paraId="57CB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467C023F">
            <w:pPr>
              <w:spacing w:line="300" w:lineRule="auto"/>
              <w:jc w:val="center"/>
              <w:rPr>
                <w:szCs w:val="21"/>
              </w:rPr>
            </w:pPr>
            <w:r>
              <w:rPr>
                <w:rFonts w:hint="eastAsia"/>
                <w:szCs w:val="21"/>
              </w:rPr>
              <w:t>地质勘察专业分项负责人</w:t>
            </w:r>
          </w:p>
        </w:tc>
        <w:tc>
          <w:tcPr>
            <w:tcW w:w="1000" w:type="dxa"/>
            <w:vAlign w:val="center"/>
          </w:tcPr>
          <w:p w14:paraId="3C5E4372">
            <w:pPr>
              <w:adjustRightInd w:val="0"/>
              <w:snapToGrid w:val="0"/>
              <w:spacing w:line="300" w:lineRule="auto"/>
              <w:jc w:val="center"/>
              <w:rPr>
                <w:szCs w:val="21"/>
              </w:rPr>
            </w:pPr>
          </w:p>
        </w:tc>
        <w:tc>
          <w:tcPr>
            <w:tcW w:w="5357" w:type="dxa"/>
            <w:vAlign w:val="center"/>
          </w:tcPr>
          <w:p w14:paraId="03674F78">
            <w:pPr>
              <w:adjustRightInd w:val="0"/>
              <w:snapToGrid w:val="0"/>
              <w:spacing w:line="300" w:lineRule="auto"/>
              <w:rPr>
                <w:szCs w:val="21"/>
              </w:rPr>
            </w:pPr>
          </w:p>
        </w:tc>
      </w:tr>
      <w:tr w14:paraId="7801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2611" w:type="dxa"/>
            <w:vAlign w:val="center"/>
          </w:tcPr>
          <w:p w14:paraId="26B44648">
            <w:pPr>
              <w:spacing w:line="300" w:lineRule="auto"/>
              <w:jc w:val="center"/>
              <w:rPr>
                <w:szCs w:val="21"/>
              </w:rPr>
            </w:pPr>
            <w:r>
              <w:rPr>
                <w:szCs w:val="21"/>
              </w:rPr>
              <w:t>……</w:t>
            </w:r>
          </w:p>
        </w:tc>
        <w:tc>
          <w:tcPr>
            <w:tcW w:w="1000" w:type="dxa"/>
            <w:vAlign w:val="center"/>
          </w:tcPr>
          <w:p w14:paraId="4CCD923C">
            <w:pPr>
              <w:adjustRightInd w:val="0"/>
              <w:snapToGrid w:val="0"/>
              <w:spacing w:line="300" w:lineRule="auto"/>
              <w:jc w:val="center"/>
              <w:rPr>
                <w:szCs w:val="21"/>
              </w:rPr>
            </w:pPr>
            <w:r>
              <w:rPr>
                <w:szCs w:val="21"/>
              </w:rPr>
              <w:t>……</w:t>
            </w:r>
          </w:p>
        </w:tc>
        <w:tc>
          <w:tcPr>
            <w:tcW w:w="5357" w:type="dxa"/>
            <w:vAlign w:val="center"/>
          </w:tcPr>
          <w:p w14:paraId="1F62754A">
            <w:pPr>
              <w:adjustRightInd w:val="0"/>
              <w:snapToGrid w:val="0"/>
              <w:spacing w:line="300" w:lineRule="auto"/>
              <w:rPr>
                <w:szCs w:val="21"/>
              </w:rPr>
            </w:pPr>
            <w:r>
              <w:rPr>
                <w:szCs w:val="21"/>
              </w:rPr>
              <w:t>……</w:t>
            </w:r>
          </w:p>
        </w:tc>
      </w:tr>
      <w:tr w14:paraId="021D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968" w:type="dxa"/>
            <w:gridSpan w:val="3"/>
            <w:vAlign w:val="center"/>
          </w:tcPr>
          <w:p w14:paraId="514DBD57">
            <w:pPr>
              <w:adjustRightInd w:val="0"/>
              <w:snapToGrid w:val="0"/>
              <w:spacing w:line="300" w:lineRule="auto"/>
              <w:rPr>
                <w:szCs w:val="21"/>
              </w:rPr>
            </w:pPr>
            <w:r>
              <w:rPr>
                <w:rFonts w:hint="eastAsia"/>
                <w:szCs w:val="21"/>
              </w:rPr>
              <w:t>证明材料：提供以上人员相应的资格证书或注册证书或执业证书复印件、职称证书复印件及本单位购买的</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至投标截止日在投标人单位缴纳的任意6个月社保证明复印件，该证明材料须为能体现参保人在投标人单位逐月缴纳社保的凭证或其它能体现参保人在投标人单位连续缴纳社保的证明材料，加盖单位公章（若为联合体，加盖牵头人单位公章）。</w:t>
            </w:r>
          </w:p>
        </w:tc>
      </w:tr>
    </w:tbl>
    <w:p w14:paraId="4F7CF14F">
      <w:pPr>
        <w:spacing w:line="440" w:lineRule="exact"/>
        <w:jc w:val="left"/>
        <w:rPr>
          <w:rFonts w:ascii="宋体" w:hAnsi="宋体"/>
          <w:szCs w:val="21"/>
        </w:rPr>
      </w:pPr>
      <w:r>
        <w:rPr>
          <w:rFonts w:hint="eastAsia"/>
          <w:bCs/>
          <w:szCs w:val="21"/>
        </w:rPr>
        <w:t>注：以上人员由招标人根据项目特点和实际需要填列。</w:t>
      </w:r>
      <w:r>
        <w:rPr>
          <w:b/>
          <w:szCs w:val="21"/>
        </w:rPr>
        <w:br w:type="page"/>
      </w:r>
    </w:p>
    <w:p w14:paraId="3327CF96">
      <w:pPr>
        <w:pStyle w:val="3"/>
        <w:spacing w:before="0" w:after="0" w:line="440" w:lineRule="exact"/>
        <w:rPr>
          <w:rFonts w:ascii="黑体" w:hAnsi="黑体"/>
          <w:i w:val="0"/>
          <w:iCs w:val="0"/>
          <w:szCs w:val="24"/>
        </w:rPr>
      </w:pPr>
      <w:bookmarkStart w:id="253" w:name="_Toc19473"/>
      <w:bookmarkStart w:id="254" w:name="_Toc5754"/>
      <w:bookmarkStart w:id="255" w:name="_Toc28666"/>
      <w:bookmarkStart w:id="256" w:name="_Toc28536"/>
      <w:bookmarkStart w:id="257" w:name="_Toc25774"/>
      <w:bookmarkStart w:id="258" w:name="_Toc3844"/>
      <w:bookmarkStart w:id="259" w:name="_Toc3437"/>
      <w:bookmarkStart w:id="260" w:name="_Toc178746635"/>
      <w:bookmarkStart w:id="261" w:name="_Toc101723374"/>
      <w:bookmarkStart w:id="262" w:name="_Toc234832942"/>
      <w:bookmarkStart w:id="263" w:name="_Toc26224267"/>
      <w:bookmarkStart w:id="264" w:name="_Toc26224584"/>
      <w:bookmarkStart w:id="265" w:name="_Toc26226452"/>
      <w:r>
        <w:rPr>
          <w:rFonts w:ascii="黑体" w:hAnsi="黑体"/>
          <w:i w:val="0"/>
          <w:iCs w:val="0"/>
          <w:szCs w:val="24"/>
        </w:rPr>
        <w:t>附件5  资格审查条件（</w:t>
      </w:r>
      <w:r>
        <w:rPr>
          <w:rFonts w:hint="eastAsia" w:ascii="黑体" w:hAnsi="黑体"/>
          <w:i w:val="0"/>
          <w:iCs w:val="0"/>
          <w:szCs w:val="24"/>
        </w:rPr>
        <w:t>其他</w:t>
      </w:r>
      <w:r>
        <w:rPr>
          <w:rFonts w:ascii="黑体" w:hAnsi="黑体"/>
          <w:i w:val="0"/>
          <w:iCs w:val="0"/>
          <w:szCs w:val="24"/>
        </w:rPr>
        <w:t>要求</w:t>
      </w:r>
      <w:r>
        <w:rPr>
          <w:rFonts w:hint="eastAsia" w:ascii="黑体" w:hAnsi="黑体"/>
          <w:i w:val="0"/>
          <w:iCs w:val="0"/>
          <w:szCs w:val="24"/>
        </w:rPr>
        <w:t>）</w:t>
      </w:r>
      <w:bookmarkEnd w:id="253"/>
      <w:bookmarkEnd w:id="254"/>
      <w:bookmarkEnd w:id="255"/>
      <w:bookmarkEnd w:id="256"/>
      <w:bookmarkEnd w:id="257"/>
      <w:bookmarkEnd w:id="258"/>
      <w:bookmarkEnd w:id="259"/>
      <w:bookmarkEnd w:id="260"/>
      <w:bookmarkEnd w:id="261"/>
    </w:p>
    <w:tbl>
      <w:tblPr>
        <w:tblStyle w:val="4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4AF5D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8596" w:type="dxa"/>
            <w:vAlign w:val="center"/>
          </w:tcPr>
          <w:p w14:paraId="4A2A076E">
            <w:pPr>
              <w:adjustRightInd w:val="0"/>
              <w:snapToGrid w:val="0"/>
              <w:spacing w:line="400" w:lineRule="atLeast"/>
              <w:jc w:val="center"/>
              <w:rPr>
                <w:szCs w:val="21"/>
              </w:rPr>
            </w:pPr>
            <w:r>
              <w:rPr>
                <w:rFonts w:hint="eastAsia"/>
                <w:szCs w:val="21"/>
              </w:rPr>
              <w:t>其 他</w:t>
            </w:r>
            <w:r>
              <w:rPr>
                <w:szCs w:val="21"/>
              </w:rPr>
              <w:t xml:space="preserve"> 要 求</w:t>
            </w:r>
          </w:p>
        </w:tc>
      </w:tr>
      <w:tr w14:paraId="7BEA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3" w:hRule="atLeast"/>
          <w:jc w:val="center"/>
        </w:trPr>
        <w:tc>
          <w:tcPr>
            <w:tcW w:w="8596" w:type="dxa"/>
            <w:vAlign w:val="center"/>
          </w:tcPr>
          <w:p w14:paraId="4F1F228E">
            <w:pPr>
              <w:adjustRightInd w:val="0"/>
              <w:snapToGrid w:val="0"/>
              <w:spacing w:after="120" w:afterLines="50" w:line="400" w:lineRule="atLeast"/>
              <w:rPr>
                <w:szCs w:val="21"/>
              </w:rPr>
            </w:pPr>
          </w:p>
        </w:tc>
      </w:tr>
    </w:tbl>
    <w:p w14:paraId="4944A632">
      <w:pPr>
        <w:adjustRightInd w:val="0"/>
        <w:snapToGrid w:val="0"/>
        <w:spacing w:line="440" w:lineRule="exact"/>
      </w:pPr>
    </w:p>
    <w:p w14:paraId="7706BAEC">
      <w:pPr>
        <w:pStyle w:val="3"/>
        <w:spacing w:before="0" w:after="0" w:line="440" w:lineRule="exact"/>
        <w:rPr>
          <w:rFonts w:ascii="黑体" w:hAnsi="黑体"/>
          <w:i w:val="0"/>
          <w:iCs w:val="0"/>
          <w:szCs w:val="24"/>
        </w:rPr>
      </w:pPr>
      <w:r>
        <w:br w:type="page"/>
      </w:r>
      <w:bookmarkStart w:id="266" w:name="_Toc19677"/>
      <w:bookmarkStart w:id="267" w:name="_Toc6327"/>
      <w:bookmarkStart w:id="268" w:name="_Toc3135"/>
      <w:bookmarkStart w:id="269" w:name="_Toc14685"/>
      <w:bookmarkStart w:id="270" w:name="_Toc21670"/>
      <w:bookmarkStart w:id="271" w:name="_Toc28478"/>
      <w:bookmarkStart w:id="272" w:name="_Toc178746636"/>
      <w:bookmarkStart w:id="273" w:name="_Toc19347"/>
      <w:bookmarkStart w:id="274" w:name="_Toc101723375"/>
      <w:r>
        <w:rPr>
          <w:rFonts w:ascii="黑体" w:hAnsi="黑体"/>
          <w:i w:val="0"/>
          <w:iCs w:val="0"/>
          <w:szCs w:val="24"/>
        </w:rPr>
        <w:t>附件6  资格审查条件（</w:t>
      </w:r>
      <w:r>
        <w:rPr>
          <w:rFonts w:hint="eastAsia" w:ascii="黑体" w:hAnsi="黑体"/>
          <w:i w:val="0"/>
          <w:iCs w:val="0"/>
          <w:szCs w:val="24"/>
        </w:rPr>
        <w:t>业绩</w:t>
      </w:r>
      <w:r>
        <w:rPr>
          <w:rFonts w:ascii="黑体" w:hAnsi="黑体"/>
          <w:i w:val="0"/>
          <w:iCs w:val="0"/>
          <w:szCs w:val="24"/>
        </w:rPr>
        <w:t>要求</w:t>
      </w:r>
      <w:r>
        <w:rPr>
          <w:rFonts w:hint="eastAsia" w:ascii="黑体" w:hAnsi="黑体"/>
          <w:i w:val="0"/>
          <w:iCs w:val="0"/>
          <w:szCs w:val="24"/>
        </w:rPr>
        <w:t>）</w:t>
      </w:r>
      <w:bookmarkEnd w:id="266"/>
      <w:bookmarkEnd w:id="267"/>
      <w:bookmarkEnd w:id="268"/>
      <w:bookmarkEnd w:id="269"/>
      <w:bookmarkEnd w:id="270"/>
      <w:bookmarkEnd w:id="271"/>
      <w:bookmarkEnd w:id="272"/>
      <w:bookmarkEnd w:id="273"/>
      <w:bookmarkEnd w:id="274"/>
    </w:p>
    <w:tbl>
      <w:tblPr>
        <w:tblStyle w:val="4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3305B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8596" w:type="dxa"/>
            <w:vAlign w:val="center"/>
          </w:tcPr>
          <w:p w14:paraId="20C9ECDA">
            <w:pPr>
              <w:adjustRightInd w:val="0"/>
              <w:snapToGrid w:val="0"/>
              <w:spacing w:line="400" w:lineRule="atLeast"/>
              <w:jc w:val="center"/>
              <w:rPr>
                <w:szCs w:val="21"/>
              </w:rPr>
            </w:pPr>
            <w:r>
              <w:rPr>
                <w:rFonts w:hint="eastAsia"/>
                <w:szCs w:val="21"/>
              </w:rPr>
              <w:t>业 绩</w:t>
            </w:r>
            <w:r>
              <w:rPr>
                <w:szCs w:val="21"/>
              </w:rPr>
              <w:t xml:space="preserve"> 要 求</w:t>
            </w:r>
          </w:p>
        </w:tc>
      </w:tr>
      <w:tr w14:paraId="2070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3" w:hRule="atLeast"/>
          <w:jc w:val="center"/>
        </w:trPr>
        <w:tc>
          <w:tcPr>
            <w:tcW w:w="8596" w:type="dxa"/>
            <w:vAlign w:val="center"/>
          </w:tcPr>
          <w:p w14:paraId="273DC10D">
            <w:pPr>
              <w:spacing w:line="440" w:lineRule="exact"/>
              <w:rPr>
                <w:rFonts w:ascii="宋体" w:hAnsi="宋体"/>
                <w:szCs w:val="21"/>
              </w:rPr>
            </w:pPr>
          </w:p>
        </w:tc>
      </w:tr>
    </w:tbl>
    <w:p w14:paraId="70613EE2">
      <w:pPr>
        <w:spacing w:line="360" w:lineRule="auto"/>
        <w:jc w:val="left"/>
      </w:pPr>
      <w:r>
        <w:br w:type="page"/>
      </w:r>
      <w:bookmarkStart w:id="275" w:name="_Toc22326494"/>
      <w:bookmarkStart w:id="276" w:name="_Toc26225172"/>
      <w:bookmarkStart w:id="277" w:name="_Toc234832870"/>
      <w:bookmarkStart w:id="278" w:name="_Toc234832926"/>
      <w:bookmarkStart w:id="279" w:name="_Toc26224203"/>
      <w:bookmarkStart w:id="280" w:name="_Toc26224520"/>
      <w:r>
        <w:rPr>
          <w:rFonts w:hint="eastAsia"/>
        </w:rPr>
        <w:t>1.总</w:t>
      </w:r>
      <w:r>
        <w:rPr>
          <w:rFonts w:hint="eastAsia"/>
        </w:rPr>
        <w:tab/>
      </w:r>
      <w:r>
        <w:rPr>
          <w:rFonts w:hint="eastAsia"/>
        </w:rPr>
        <w:t>则</w:t>
      </w:r>
    </w:p>
    <w:p w14:paraId="13B6A51B">
      <w:pPr>
        <w:adjustRightInd w:val="0"/>
        <w:snapToGrid w:val="0"/>
        <w:spacing w:line="440" w:lineRule="exact"/>
      </w:pPr>
      <w:r>
        <w:rPr>
          <w:rFonts w:hint="eastAsia"/>
        </w:rPr>
        <w:t>1.1项目概况</w:t>
      </w:r>
    </w:p>
    <w:p w14:paraId="3C1F842D">
      <w:pPr>
        <w:adjustRightInd w:val="0"/>
        <w:snapToGrid w:val="0"/>
        <w:spacing w:line="440" w:lineRule="exact"/>
        <w:ind w:firstLine="210" w:firstLineChars="100"/>
      </w:pPr>
      <w:r>
        <w:rPr>
          <w:rFonts w:hint="eastAsia"/>
        </w:rPr>
        <w:t>1.1.1根据《中华人民共和国招标投标法》、《中华人民共和国招标投标法实施条例》、《水运工程建设项目招标投标管理办法》等有关法律、法规和规章的规定，本招标项目已具备招标条件，现对本项目勘察设计进行招标。</w:t>
      </w:r>
    </w:p>
    <w:p w14:paraId="1430E1CC">
      <w:pPr>
        <w:adjustRightInd w:val="0"/>
        <w:snapToGrid w:val="0"/>
        <w:spacing w:line="440" w:lineRule="exact"/>
        <w:ind w:firstLine="210" w:firstLineChars="100"/>
      </w:pPr>
      <w:r>
        <w:rPr>
          <w:rFonts w:hint="eastAsia"/>
        </w:rPr>
        <w:t>1.1.2本招标项目招标人、招标代理机构、项目名称及建设地点：见投标人须知前附表。</w:t>
      </w:r>
    </w:p>
    <w:p w14:paraId="226382F7">
      <w:pPr>
        <w:adjustRightInd w:val="0"/>
        <w:snapToGrid w:val="0"/>
        <w:spacing w:line="440" w:lineRule="exact"/>
      </w:pPr>
      <w:r>
        <w:rPr>
          <w:rFonts w:hint="eastAsia"/>
        </w:rPr>
        <w:t>1.2资金来源和落实情况</w:t>
      </w:r>
    </w:p>
    <w:p w14:paraId="0B0A30BC">
      <w:pPr>
        <w:adjustRightInd w:val="0"/>
        <w:snapToGrid w:val="0"/>
        <w:spacing w:line="440" w:lineRule="exact"/>
        <w:ind w:firstLine="210" w:firstLineChars="100"/>
      </w:pPr>
      <w:r>
        <w:rPr>
          <w:rFonts w:hint="eastAsia"/>
        </w:rPr>
        <w:t>本招标项目的资金来源及资金落实情况：见投标人须知前附表。</w:t>
      </w:r>
    </w:p>
    <w:p w14:paraId="73296EEF">
      <w:pPr>
        <w:adjustRightInd w:val="0"/>
        <w:snapToGrid w:val="0"/>
        <w:spacing w:line="440" w:lineRule="exact"/>
      </w:pPr>
      <w:r>
        <w:rPr>
          <w:rFonts w:hint="eastAsia"/>
        </w:rPr>
        <w:t>1.3招标范围和勘察设计周期及质量要求</w:t>
      </w:r>
    </w:p>
    <w:p w14:paraId="53E3BA49">
      <w:pPr>
        <w:adjustRightInd w:val="0"/>
        <w:snapToGrid w:val="0"/>
        <w:spacing w:line="440" w:lineRule="exact"/>
        <w:ind w:firstLine="210" w:firstLineChars="100"/>
      </w:pPr>
      <w:r>
        <w:rPr>
          <w:rFonts w:hint="eastAsia"/>
        </w:rPr>
        <w:t>本次招标范围和勘察设计周期及质量要求：见投标人须知前附表。</w:t>
      </w:r>
    </w:p>
    <w:p w14:paraId="6380AEE4">
      <w:pPr>
        <w:adjustRightInd w:val="0"/>
        <w:snapToGrid w:val="0"/>
        <w:spacing w:line="440" w:lineRule="exact"/>
      </w:pPr>
      <w:r>
        <w:rPr>
          <w:rFonts w:hint="eastAsia"/>
        </w:rPr>
        <w:t>1.4</w:t>
      </w:r>
      <w:r>
        <w:rPr>
          <w:rFonts w:hint="eastAsia"/>
        </w:rPr>
        <w:tab/>
      </w:r>
      <w:r>
        <w:rPr>
          <w:rFonts w:hint="eastAsia"/>
        </w:rPr>
        <w:t>投标人资格要求</w:t>
      </w:r>
    </w:p>
    <w:p w14:paraId="4385FC2F">
      <w:pPr>
        <w:adjustRightInd w:val="0"/>
        <w:snapToGrid w:val="0"/>
        <w:spacing w:line="440" w:lineRule="exact"/>
        <w:ind w:firstLine="210" w:firstLineChars="100"/>
      </w:pPr>
      <w:r>
        <w:rPr>
          <w:rFonts w:hint="eastAsia"/>
        </w:rPr>
        <w:t>1.4.1本招标项目对投标人资质、业绩、信誉、财务和人员的要求：见投标人须知前附表。</w:t>
      </w:r>
    </w:p>
    <w:p w14:paraId="4967346E">
      <w:pPr>
        <w:adjustRightInd w:val="0"/>
        <w:snapToGrid w:val="0"/>
        <w:spacing w:line="440" w:lineRule="exact"/>
        <w:ind w:firstLine="210" w:firstLineChars="100"/>
      </w:pPr>
      <w:r>
        <w:rPr>
          <w:rFonts w:hint="eastAsia"/>
        </w:rPr>
        <w:t>1.4.2投标人须知前附表规定接受联合体投标的除应符合本章第1.4.1款和投标人须知前附表的要求外，尚应符合下列规定：</w:t>
      </w:r>
    </w:p>
    <w:p w14:paraId="6E628059">
      <w:pPr>
        <w:adjustRightInd w:val="0"/>
        <w:snapToGrid w:val="0"/>
        <w:spacing w:line="440" w:lineRule="exact"/>
        <w:ind w:firstLine="210" w:firstLineChars="100"/>
      </w:pPr>
      <w:r>
        <w:rPr>
          <w:rFonts w:hint="eastAsia"/>
        </w:rPr>
        <w:t>(1）联合体各方按招标文件提供的格式签订联合体协议书，明确联合体牵头人和各方权利义务；</w:t>
      </w:r>
    </w:p>
    <w:p w14:paraId="350FF36F">
      <w:pPr>
        <w:adjustRightInd w:val="0"/>
        <w:snapToGrid w:val="0"/>
        <w:spacing w:line="440" w:lineRule="exact"/>
        <w:ind w:firstLine="210" w:firstLineChars="100"/>
      </w:pPr>
      <w:r>
        <w:rPr>
          <w:rFonts w:hint="eastAsia"/>
        </w:rPr>
        <w:t>(2）同一专业的单位组成的联合体，按照资质等级较低的单位确定资质等级；</w:t>
      </w:r>
    </w:p>
    <w:p w14:paraId="626F4801">
      <w:pPr>
        <w:adjustRightInd w:val="0"/>
        <w:snapToGrid w:val="0"/>
        <w:spacing w:line="440" w:lineRule="exact"/>
        <w:ind w:firstLine="210" w:firstLineChars="100"/>
      </w:pPr>
      <w:r>
        <w:rPr>
          <w:rFonts w:hint="eastAsia"/>
        </w:rPr>
        <w:t>(3）联合体各方不得再以自己名义单独或参加其他联合体在同一标段中投标；</w:t>
      </w:r>
    </w:p>
    <w:p w14:paraId="21417020">
      <w:pPr>
        <w:adjustRightInd w:val="0"/>
        <w:snapToGrid w:val="0"/>
        <w:spacing w:line="440" w:lineRule="exact"/>
        <w:ind w:firstLine="210" w:firstLineChars="100"/>
      </w:pPr>
      <w:r>
        <w:rPr>
          <w:rFonts w:hint="eastAsia"/>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46D24E3F">
      <w:pPr>
        <w:adjustRightInd w:val="0"/>
        <w:snapToGrid w:val="0"/>
        <w:spacing w:line="440" w:lineRule="exact"/>
        <w:ind w:firstLine="210" w:firstLineChars="100"/>
      </w:pPr>
      <w:r>
        <w:rPr>
          <w:rFonts w:hint="eastAsia"/>
        </w:rPr>
        <w:t>(5）尽管委任了联合体牵头人，但联合体各成员在投标、签约与履行合同过程中，仍负有连带的和各自的法律责任。</w:t>
      </w:r>
    </w:p>
    <w:p w14:paraId="5882733B">
      <w:pPr>
        <w:adjustRightInd w:val="0"/>
        <w:snapToGrid w:val="0"/>
        <w:spacing w:line="440" w:lineRule="exact"/>
        <w:ind w:firstLine="210" w:firstLineChars="100"/>
      </w:pPr>
      <w:r>
        <w:rPr>
          <w:rFonts w:hint="eastAsia"/>
        </w:rPr>
        <w:t>1.4.3投标人与招标人存在利害关系可能影响招标公正性的法人、其他组织或个人，不得参加投标。</w:t>
      </w:r>
    </w:p>
    <w:p w14:paraId="34B86F04">
      <w:pPr>
        <w:adjustRightInd w:val="0"/>
        <w:snapToGrid w:val="0"/>
        <w:spacing w:line="440" w:lineRule="exact"/>
        <w:ind w:firstLine="210" w:firstLineChars="100"/>
      </w:pPr>
      <w:r>
        <w:rPr>
          <w:rFonts w:hint="eastAsia"/>
        </w:rPr>
        <w:t>单位负责人为同一人或存在控股、管理关系的不同单位不得参加同一标段投标或未划分标段的同一招标项目投标。</w:t>
      </w:r>
    </w:p>
    <w:p w14:paraId="39E592F7">
      <w:pPr>
        <w:adjustRightInd w:val="0"/>
        <w:snapToGrid w:val="0"/>
        <w:spacing w:line="440" w:lineRule="exact"/>
        <w:ind w:firstLine="210" w:firstLineChars="100"/>
      </w:pPr>
      <w:r>
        <w:rPr>
          <w:rFonts w:hint="eastAsia"/>
        </w:rPr>
        <w:t>违反前两款规定的，相关投标均无效。</w:t>
      </w:r>
    </w:p>
    <w:p w14:paraId="77CA9048">
      <w:pPr>
        <w:adjustRightInd w:val="0"/>
        <w:snapToGrid w:val="0"/>
        <w:spacing w:line="440" w:lineRule="exact"/>
      </w:pPr>
      <w:r>
        <w:rPr>
          <w:rFonts w:hint="eastAsia"/>
        </w:rPr>
        <w:t>1.5</w:t>
      </w:r>
      <w:r>
        <w:rPr>
          <w:rFonts w:hint="eastAsia"/>
        </w:rPr>
        <w:tab/>
      </w:r>
      <w:r>
        <w:rPr>
          <w:rFonts w:hint="eastAsia"/>
        </w:rPr>
        <w:t>投标人费用</w:t>
      </w:r>
    </w:p>
    <w:p w14:paraId="26054370">
      <w:pPr>
        <w:adjustRightInd w:val="0"/>
        <w:snapToGrid w:val="0"/>
        <w:spacing w:line="440" w:lineRule="exact"/>
      </w:pPr>
      <w:r>
        <w:rPr>
          <w:rFonts w:hint="eastAsia"/>
        </w:rPr>
        <w:t>投标人准备和参加投标活动中发生的所有费用自行承担。</w:t>
      </w:r>
    </w:p>
    <w:p w14:paraId="429E1BA6">
      <w:pPr>
        <w:adjustRightInd w:val="0"/>
        <w:snapToGrid w:val="0"/>
        <w:spacing w:line="440" w:lineRule="exact"/>
      </w:pPr>
      <w:r>
        <w:rPr>
          <w:rFonts w:hint="eastAsia"/>
        </w:rPr>
        <w:t>1.6</w:t>
      </w:r>
      <w:r>
        <w:rPr>
          <w:rFonts w:hint="eastAsia"/>
        </w:rPr>
        <w:tab/>
      </w:r>
      <w:r>
        <w:rPr>
          <w:rFonts w:hint="eastAsia"/>
        </w:rPr>
        <w:t>保</w:t>
      </w:r>
      <w:r>
        <w:rPr>
          <w:rFonts w:hint="eastAsia"/>
        </w:rPr>
        <w:tab/>
      </w:r>
      <w:r>
        <w:rPr>
          <w:rFonts w:hint="eastAsia"/>
        </w:rPr>
        <w:t>密</w:t>
      </w:r>
    </w:p>
    <w:p w14:paraId="21A779CD">
      <w:pPr>
        <w:adjustRightInd w:val="0"/>
        <w:snapToGrid w:val="0"/>
        <w:spacing w:line="440" w:lineRule="exact"/>
      </w:pPr>
      <w:r>
        <w:rPr>
          <w:rFonts w:hint="eastAsia"/>
        </w:rPr>
        <w:t>参与招标投标活动的各方应对招标文件和投标文件中的商业和技术等秘密保密，否则应对由此造成的后果承担法律责任。</w:t>
      </w:r>
    </w:p>
    <w:p w14:paraId="04B6AF2A">
      <w:pPr>
        <w:adjustRightInd w:val="0"/>
        <w:snapToGrid w:val="0"/>
        <w:spacing w:line="440" w:lineRule="exact"/>
      </w:pPr>
      <w:r>
        <w:rPr>
          <w:rFonts w:hint="eastAsia"/>
        </w:rPr>
        <w:t>1.7</w:t>
      </w:r>
      <w:r>
        <w:rPr>
          <w:rFonts w:hint="eastAsia"/>
        </w:rPr>
        <w:tab/>
      </w:r>
      <w:r>
        <w:rPr>
          <w:rFonts w:hint="eastAsia"/>
        </w:rPr>
        <w:t>语言文字</w:t>
      </w:r>
    </w:p>
    <w:p w14:paraId="44248AD6">
      <w:pPr>
        <w:adjustRightInd w:val="0"/>
        <w:snapToGrid w:val="0"/>
        <w:spacing w:line="440" w:lineRule="exact"/>
      </w:pPr>
      <w:r>
        <w:rPr>
          <w:rFonts w:hint="eastAsia"/>
        </w:rPr>
        <w:t>除专用术语外，与招标投标有关的语言均使用中文必要时专用术语应附有中文注释。</w:t>
      </w:r>
    </w:p>
    <w:p w14:paraId="6FCD7DD0">
      <w:pPr>
        <w:adjustRightInd w:val="0"/>
        <w:snapToGrid w:val="0"/>
        <w:spacing w:line="440" w:lineRule="exact"/>
      </w:pPr>
      <w:r>
        <w:rPr>
          <w:rFonts w:hint="eastAsia"/>
        </w:rPr>
        <w:t>1.8</w:t>
      </w:r>
      <w:r>
        <w:rPr>
          <w:rFonts w:hint="eastAsia"/>
        </w:rPr>
        <w:tab/>
      </w:r>
      <w:r>
        <w:rPr>
          <w:rFonts w:hint="eastAsia"/>
        </w:rPr>
        <w:t>计量单位所有计量均采用中华人民共和国法定计量单位。</w:t>
      </w:r>
    </w:p>
    <w:p w14:paraId="144137A2">
      <w:pPr>
        <w:adjustRightInd w:val="0"/>
        <w:snapToGrid w:val="0"/>
        <w:spacing w:line="440" w:lineRule="exact"/>
      </w:pPr>
      <w:r>
        <w:rPr>
          <w:rFonts w:hint="eastAsia"/>
        </w:rPr>
        <w:t>1.9</w:t>
      </w:r>
      <w:r>
        <w:rPr>
          <w:rFonts w:hint="eastAsia"/>
        </w:rPr>
        <w:tab/>
      </w:r>
      <w:r>
        <w:rPr>
          <w:rFonts w:hint="eastAsia"/>
        </w:rPr>
        <w:t>踏勘现场</w:t>
      </w:r>
    </w:p>
    <w:p w14:paraId="47740987">
      <w:pPr>
        <w:adjustRightInd w:val="0"/>
        <w:snapToGrid w:val="0"/>
        <w:spacing w:line="440" w:lineRule="exact"/>
        <w:ind w:firstLine="210" w:firstLineChars="100"/>
      </w:pPr>
      <w:r>
        <w:rPr>
          <w:rFonts w:hint="eastAsia"/>
        </w:rPr>
        <w:t>l.9.l</w:t>
      </w:r>
      <w:r>
        <w:rPr>
          <w:rFonts w:hint="eastAsia"/>
        </w:rPr>
        <w:tab/>
      </w:r>
      <w:r>
        <w:rPr>
          <w:rFonts w:hint="eastAsia"/>
        </w:rPr>
        <w:t>投标人须知前附表规定组织踏勘现场的招标人按投标人须知前附表规定的时间和地点组织投标人踏勘项目现场。</w:t>
      </w:r>
    </w:p>
    <w:p w14:paraId="79544A21">
      <w:pPr>
        <w:adjustRightInd w:val="0"/>
        <w:snapToGrid w:val="0"/>
        <w:spacing w:line="440" w:lineRule="exact"/>
        <w:ind w:firstLine="210" w:firstLineChars="100"/>
      </w:pPr>
      <w:r>
        <w:rPr>
          <w:rFonts w:hint="eastAsia"/>
        </w:rPr>
        <w:t>l.9.2</w:t>
      </w:r>
      <w:r>
        <w:rPr>
          <w:rFonts w:hint="eastAsia"/>
        </w:rPr>
        <w:tab/>
      </w:r>
      <w:r>
        <w:rPr>
          <w:rFonts w:hint="eastAsia"/>
        </w:rPr>
        <w:t>除招标人的原因外投标人自行负责在踏勘现场中所发生的人员伤亡和财产损失。</w:t>
      </w:r>
    </w:p>
    <w:p w14:paraId="5E7E7C19">
      <w:pPr>
        <w:adjustRightInd w:val="0"/>
        <w:snapToGrid w:val="0"/>
        <w:spacing w:line="440" w:lineRule="exact"/>
        <w:ind w:firstLine="210" w:firstLineChars="100"/>
      </w:pPr>
      <w:r>
        <w:rPr>
          <w:rFonts w:hint="eastAsia"/>
        </w:rPr>
        <w:t>l.9.3</w:t>
      </w:r>
      <w:r>
        <w:rPr>
          <w:rFonts w:hint="eastAsia"/>
        </w:rPr>
        <w:tab/>
      </w:r>
      <w:r>
        <w:rPr>
          <w:rFonts w:hint="eastAsia"/>
        </w:rPr>
        <w:t>招标人在踏勘现场中介绍的工程场地和相关的周边环境情况，供投标人在编制投标文件时参考招标人不对投标人据此作出的判断和决策负责。</w:t>
      </w:r>
    </w:p>
    <w:p w14:paraId="5741DEC0">
      <w:pPr>
        <w:adjustRightInd w:val="0"/>
        <w:snapToGrid w:val="0"/>
        <w:spacing w:line="440" w:lineRule="exact"/>
      </w:pPr>
      <w:r>
        <w:rPr>
          <w:rFonts w:hint="eastAsia"/>
        </w:rPr>
        <w:t>1.10</w:t>
      </w:r>
      <w:r>
        <w:rPr>
          <w:rFonts w:hint="eastAsia"/>
        </w:rPr>
        <w:tab/>
      </w:r>
      <w:r>
        <w:rPr>
          <w:rFonts w:hint="eastAsia"/>
        </w:rPr>
        <w:t>投标预备会</w:t>
      </w:r>
    </w:p>
    <w:p w14:paraId="229997A5">
      <w:pPr>
        <w:adjustRightInd w:val="0"/>
        <w:snapToGrid w:val="0"/>
        <w:spacing w:line="440" w:lineRule="exact"/>
        <w:ind w:firstLine="210" w:firstLineChars="100"/>
      </w:pPr>
      <w:r>
        <w:rPr>
          <w:rFonts w:hint="eastAsia"/>
        </w:rPr>
        <w:t>l.10.1投标人须知前附表规定召开投标预备会的，招标人应按投标人须知前附表规定的时间和地点召开投标预备会，澄清投标人提出的问题。</w:t>
      </w:r>
    </w:p>
    <w:p w14:paraId="0B73C80D">
      <w:pPr>
        <w:adjustRightInd w:val="0"/>
        <w:snapToGrid w:val="0"/>
        <w:spacing w:line="440" w:lineRule="exact"/>
        <w:ind w:firstLine="210" w:firstLineChars="100"/>
      </w:pPr>
      <w:r>
        <w:rPr>
          <w:rFonts w:hint="eastAsia"/>
        </w:rPr>
        <w:t>l.10.2投标人应在投标人须知前附表规定的时间前，以书面形式将提出的问题告知招标人，以便招标人在会议期间澄清。</w:t>
      </w:r>
    </w:p>
    <w:p w14:paraId="2F82C1E3">
      <w:pPr>
        <w:adjustRightInd w:val="0"/>
        <w:snapToGrid w:val="0"/>
        <w:spacing w:line="440" w:lineRule="exact"/>
        <w:ind w:firstLine="210" w:firstLineChars="100"/>
      </w:pPr>
      <w:r>
        <w:rPr>
          <w:rFonts w:hint="eastAsia"/>
        </w:rPr>
        <w:t>l.10.3投标人可自行决定是否参加投标预备会。</w:t>
      </w:r>
    </w:p>
    <w:p w14:paraId="2A04CB9B">
      <w:pPr>
        <w:adjustRightInd w:val="0"/>
        <w:snapToGrid w:val="0"/>
        <w:spacing w:line="440" w:lineRule="exact"/>
        <w:ind w:firstLine="210" w:firstLineChars="100"/>
      </w:pPr>
      <w:r>
        <w:rPr>
          <w:rFonts w:hint="eastAsia"/>
        </w:rPr>
        <w:t>l.10.4投标预备会后，招标人在投标人须知前附表规定的时间内，将对投标人所提问题的澄清，以书面方式通知所有购买招标文件的投标人，该澄清内容为招标文件的组成部分。</w:t>
      </w:r>
    </w:p>
    <w:p w14:paraId="5E30645A">
      <w:pPr>
        <w:adjustRightInd w:val="0"/>
        <w:snapToGrid w:val="0"/>
        <w:spacing w:line="440" w:lineRule="exact"/>
      </w:pPr>
      <w:r>
        <w:rPr>
          <w:rFonts w:hint="eastAsia"/>
        </w:rPr>
        <w:t>1.11分包</w:t>
      </w:r>
    </w:p>
    <w:p w14:paraId="25688F54">
      <w:pPr>
        <w:adjustRightInd w:val="0"/>
        <w:snapToGrid w:val="0"/>
        <w:spacing w:line="440" w:lineRule="exact"/>
        <w:ind w:firstLine="210" w:firstLineChars="100"/>
      </w:pPr>
      <w:r>
        <w:rPr>
          <w:rFonts w:hint="eastAsia"/>
        </w:rPr>
        <w:t>本项目严禁转包和违规分包。投标人拟在中标后将中标项目的部分非主体、非关键性工作进行分包的，应符合下列规定：</w:t>
      </w:r>
    </w:p>
    <w:p w14:paraId="4076BEAA">
      <w:pPr>
        <w:adjustRightInd w:val="0"/>
        <w:snapToGrid w:val="0"/>
        <w:spacing w:line="440" w:lineRule="exact"/>
        <w:ind w:firstLine="210" w:firstLineChars="100"/>
      </w:pPr>
      <w:r>
        <w:rPr>
          <w:rFonts w:hint="eastAsia"/>
        </w:rPr>
        <w:t>l.11.1分包内容要求：允许分包的范围仅限于工程设计中非主体、非关键性的技术工作，且必须经发包人同意和批准。</w:t>
      </w:r>
    </w:p>
    <w:p w14:paraId="4398837D">
      <w:pPr>
        <w:adjustRightInd w:val="0"/>
        <w:snapToGrid w:val="0"/>
        <w:spacing w:line="440" w:lineRule="exact"/>
        <w:ind w:firstLine="210" w:firstLineChars="100"/>
      </w:pPr>
      <w:r>
        <w:t>l.11</w:t>
      </w:r>
      <w:r>
        <w:rPr>
          <w:rFonts w:hint="eastAsia"/>
        </w:rPr>
        <w:t>.2分包人的资格要求：拟定的分包人应具有相应的资质，且与其分包工作的标准和规模相适应。</w:t>
      </w:r>
    </w:p>
    <w:p w14:paraId="7D72CAEC">
      <w:pPr>
        <w:adjustRightInd w:val="0"/>
        <w:snapToGrid w:val="0"/>
        <w:spacing w:line="440" w:lineRule="exact"/>
        <w:ind w:firstLine="210" w:firstLineChars="100"/>
      </w:pPr>
      <w:r>
        <w:rPr>
          <w:rFonts w:hint="eastAsia"/>
        </w:rPr>
        <w:t>l.11.3其他要求：投标人应将拟定的分包计划，按第七章“投标文件格式”的要求填写“拟分包项目情况表”且投标人中标后的分包应满足合同条款第3.7条的要求。</w:t>
      </w:r>
    </w:p>
    <w:p w14:paraId="7656651A">
      <w:pPr>
        <w:adjustRightInd w:val="0"/>
        <w:snapToGrid w:val="0"/>
        <w:spacing w:line="440" w:lineRule="exact"/>
      </w:pPr>
      <w:r>
        <w:rPr>
          <w:rFonts w:hint="eastAsia"/>
        </w:rPr>
        <w:t>1.12</w:t>
      </w:r>
      <w:r>
        <w:rPr>
          <w:rFonts w:hint="eastAsia"/>
        </w:rPr>
        <w:tab/>
      </w:r>
      <w:r>
        <w:rPr>
          <w:rFonts w:hint="eastAsia"/>
        </w:rPr>
        <w:t>偏差</w:t>
      </w:r>
    </w:p>
    <w:p w14:paraId="568A659B">
      <w:pPr>
        <w:adjustRightInd w:val="0"/>
        <w:snapToGrid w:val="0"/>
        <w:spacing w:line="440" w:lineRule="exact"/>
      </w:pPr>
      <w:r>
        <w:rPr>
          <w:rFonts w:hint="eastAsia"/>
        </w:rPr>
        <w:t>偏差分为重大偏差和细微偏差：</w:t>
      </w:r>
    </w:p>
    <w:p w14:paraId="271249A3">
      <w:pPr>
        <w:adjustRightInd w:val="0"/>
        <w:snapToGrid w:val="0"/>
        <w:spacing w:line="440" w:lineRule="exact"/>
        <w:ind w:firstLine="210" w:firstLineChars="100"/>
      </w:pPr>
      <w:r>
        <w:rPr>
          <w:rFonts w:hint="eastAsia"/>
        </w:rPr>
        <w:t>l.12.1有下列情况之一，属于重大偏差：</w:t>
      </w:r>
    </w:p>
    <w:p w14:paraId="7F7277E2">
      <w:pPr>
        <w:adjustRightInd w:val="0"/>
        <w:snapToGrid w:val="0"/>
        <w:spacing w:line="440" w:lineRule="exact"/>
        <w:ind w:firstLine="210" w:firstLineChars="100"/>
      </w:pPr>
      <w:r>
        <w:rPr>
          <w:rFonts w:hint="eastAsia"/>
        </w:rPr>
        <w:t>(1）投标文件未按招标文件要求盖章、法定代表人电子签字或盖章；</w:t>
      </w:r>
    </w:p>
    <w:p w14:paraId="7393D034">
      <w:pPr>
        <w:adjustRightInd w:val="0"/>
        <w:snapToGrid w:val="0"/>
        <w:spacing w:line="440" w:lineRule="exact"/>
        <w:ind w:firstLine="210" w:firstLineChars="100"/>
      </w:pPr>
      <w:r>
        <w:rPr>
          <w:rFonts w:hint="eastAsia"/>
        </w:rPr>
        <w:t>(2）投标联合体没有提交共同投标的联合体协议；</w:t>
      </w:r>
    </w:p>
    <w:p w14:paraId="1337932A">
      <w:pPr>
        <w:adjustRightInd w:val="0"/>
        <w:snapToGrid w:val="0"/>
        <w:spacing w:line="440" w:lineRule="exact"/>
        <w:ind w:firstLine="210" w:firstLineChars="100"/>
      </w:pPr>
      <w:r>
        <w:rPr>
          <w:rFonts w:hint="eastAsia"/>
        </w:rPr>
        <w:t>(3）投标人不符合国家或招标文件规定的资格条件；</w:t>
      </w:r>
    </w:p>
    <w:p w14:paraId="3B55A330">
      <w:pPr>
        <w:adjustRightInd w:val="0"/>
        <w:snapToGrid w:val="0"/>
        <w:spacing w:line="440" w:lineRule="exact"/>
        <w:ind w:firstLine="210" w:firstLineChars="100"/>
      </w:pPr>
      <w:r>
        <w:rPr>
          <w:rFonts w:hint="eastAsia"/>
        </w:rPr>
        <w:t>(4）投标人未按招标文件规定的格式填写，内容不全或关键字迹模糊无法辨认的；</w:t>
      </w:r>
    </w:p>
    <w:p w14:paraId="5514059C">
      <w:pPr>
        <w:adjustRightInd w:val="0"/>
        <w:snapToGrid w:val="0"/>
        <w:spacing w:line="440" w:lineRule="exact"/>
        <w:ind w:firstLine="210" w:firstLineChars="100"/>
      </w:pPr>
      <w:r>
        <w:rPr>
          <w:rFonts w:hint="eastAsia"/>
        </w:rPr>
        <w:t>(5）投标人名称或组织机构与资格预审时不一致且未提供有效证明的；</w:t>
      </w:r>
    </w:p>
    <w:p w14:paraId="3337E3F8">
      <w:pPr>
        <w:adjustRightInd w:val="0"/>
        <w:snapToGrid w:val="0"/>
        <w:spacing w:line="440" w:lineRule="exact"/>
        <w:ind w:firstLine="210" w:firstLineChars="100"/>
      </w:pPr>
      <w:r>
        <w:rPr>
          <w:rFonts w:hint="eastAsia"/>
        </w:rPr>
        <w:t>(6）同一投标人提交两个以上不同的投标文件或投标报价，但招标文件要求提交备选投标的除外；</w:t>
      </w:r>
    </w:p>
    <w:p w14:paraId="270153F0">
      <w:pPr>
        <w:adjustRightInd w:val="0"/>
        <w:snapToGrid w:val="0"/>
        <w:spacing w:line="440" w:lineRule="exact"/>
        <w:ind w:firstLine="210" w:firstLineChars="100"/>
      </w:pPr>
      <w:r>
        <w:rPr>
          <w:rFonts w:hint="eastAsia"/>
        </w:rPr>
        <w:t>(7）投标报价高于招标文件设定的最高投标限价；</w:t>
      </w:r>
    </w:p>
    <w:p w14:paraId="0C24C602">
      <w:pPr>
        <w:adjustRightInd w:val="0"/>
        <w:snapToGrid w:val="0"/>
        <w:spacing w:line="440" w:lineRule="exact"/>
        <w:ind w:firstLine="210" w:firstLineChars="100"/>
      </w:pPr>
      <w:r>
        <w:rPr>
          <w:rFonts w:hint="eastAsia"/>
        </w:rPr>
        <w:t>(8）投标文件没有对招标文件的实质性要求和条件作出响应；</w:t>
      </w:r>
    </w:p>
    <w:p w14:paraId="5C4B0B95">
      <w:pPr>
        <w:adjustRightInd w:val="0"/>
        <w:snapToGrid w:val="0"/>
        <w:spacing w:line="440" w:lineRule="exact"/>
        <w:ind w:firstLine="210" w:firstLineChars="100"/>
      </w:pPr>
      <w:r>
        <w:rPr>
          <w:rFonts w:hint="eastAsia"/>
        </w:rPr>
        <w:t>(9）投标人有串通投标、弄虚作假、行贿等违法行为。</w:t>
      </w:r>
    </w:p>
    <w:p w14:paraId="30F4FF9A">
      <w:pPr>
        <w:adjustRightInd w:val="0"/>
        <w:snapToGrid w:val="0"/>
        <w:spacing w:line="440" w:lineRule="exact"/>
        <w:ind w:firstLine="210" w:firstLineChars="100"/>
      </w:pPr>
      <w:r>
        <w:rPr>
          <w:rFonts w:hint="eastAsia"/>
        </w:rPr>
        <w:t>l.12.2细微偏差是指投标文件在实质上响应招标文件要求，但存在含义不明确的内容、明显文字或计算错误等情况并且澄清、说明和补正这些情况不会对其他投标人造成不公平的结果。细微偏差不影响投标文件的有效性。</w:t>
      </w:r>
    </w:p>
    <w:p w14:paraId="6AE9AC9D">
      <w:pPr>
        <w:adjustRightInd w:val="0"/>
        <w:snapToGrid w:val="0"/>
        <w:spacing w:line="440" w:lineRule="exact"/>
      </w:pPr>
      <w:r>
        <w:rPr>
          <w:rFonts w:hint="eastAsia"/>
        </w:rPr>
        <w:t>2.招标文件</w:t>
      </w:r>
    </w:p>
    <w:p w14:paraId="04FFA635">
      <w:pPr>
        <w:adjustRightInd w:val="0"/>
        <w:snapToGrid w:val="0"/>
        <w:spacing w:line="440" w:lineRule="exact"/>
      </w:pPr>
      <w:r>
        <w:rPr>
          <w:rFonts w:hint="eastAsia"/>
        </w:rPr>
        <w:t>2.1</w:t>
      </w:r>
      <w:r>
        <w:rPr>
          <w:rFonts w:hint="eastAsia"/>
        </w:rPr>
        <w:tab/>
      </w:r>
      <w:r>
        <w:rPr>
          <w:rFonts w:hint="eastAsia"/>
        </w:rPr>
        <w:t>招标文件的组成</w:t>
      </w:r>
    </w:p>
    <w:p w14:paraId="49A2D7BA">
      <w:pPr>
        <w:adjustRightInd w:val="0"/>
        <w:snapToGrid w:val="0"/>
        <w:spacing w:line="440" w:lineRule="exact"/>
      </w:pPr>
      <w:r>
        <w:rPr>
          <w:rFonts w:hint="eastAsia"/>
        </w:rPr>
        <w:t>2.l.1</w:t>
      </w:r>
      <w:r>
        <w:rPr>
          <w:rFonts w:hint="eastAsia"/>
        </w:rPr>
        <w:tab/>
      </w:r>
      <w:r>
        <w:rPr>
          <w:rFonts w:hint="eastAsia"/>
        </w:rPr>
        <w:t>本招标文件包括：</w:t>
      </w:r>
    </w:p>
    <w:p w14:paraId="7ABF56E5">
      <w:pPr>
        <w:adjustRightInd w:val="0"/>
        <w:snapToGrid w:val="0"/>
        <w:spacing w:line="440" w:lineRule="exact"/>
      </w:pPr>
      <w:r>
        <w:rPr>
          <w:rFonts w:hint="eastAsia"/>
        </w:rPr>
        <w:t>(1）招标公告（或投标邀请书）；</w:t>
      </w:r>
    </w:p>
    <w:p w14:paraId="1E0BDD42">
      <w:pPr>
        <w:adjustRightInd w:val="0"/>
        <w:snapToGrid w:val="0"/>
        <w:spacing w:line="440" w:lineRule="exact"/>
      </w:pPr>
      <w:r>
        <w:rPr>
          <w:rFonts w:hint="eastAsia"/>
        </w:rPr>
        <w:t>(2）投标人须知；</w:t>
      </w:r>
    </w:p>
    <w:p w14:paraId="0827524B">
      <w:pPr>
        <w:adjustRightInd w:val="0"/>
        <w:snapToGrid w:val="0"/>
        <w:spacing w:line="440" w:lineRule="exact"/>
      </w:pPr>
      <w:r>
        <w:rPr>
          <w:rFonts w:hint="eastAsia"/>
        </w:rPr>
        <w:t>(3）评标办法；</w:t>
      </w:r>
    </w:p>
    <w:p w14:paraId="067BFBA9">
      <w:pPr>
        <w:adjustRightInd w:val="0"/>
        <w:snapToGrid w:val="0"/>
        <w:spacing w:line="440" w:lineRule="exact"/>
      </w:pPr>
      <w:r>
        <w:rPr>
          <w:rFonts w:hint="eastAsia"/>
        </w:rPr>
        <w:t>(4）合同条款及格式；</w:t>
      </w:r>
    </w:p>
    <w:p w14:paraId="0DF76C5B">
      <w:pPr>
        <w:adjustRightInd w:val="0"/>
        <w:snapToGrid w:val="0"/>
        <w:spacing w:line="440" w:lineRule="exact"/>
      </w:pPr>
      <w:r>
        <w:rPr>
          <w:rFonts w:hint="eastAsia"/>
        </w:rPr>
        <w:t>(5）基础资料；</w:t>
      </w:r>
    </w:p>
    <w:p w14:paraId="5B77EE26">
      <w:pPr>
        <w:adjustRightInd w:val="0"/>
        <w:snapToGrid w:val="0"/>
        <w:spacing w:line="440" w:lineRule="exact"/>
      </w:pPr>
      <w:r>
        <w:rPr>
          <w:rFonts w:hint="eastAsia"/>
        </w:rPr>
        <w:t>(6）勘察设计技术要求；</w:t>
      </w:r>
    </w:p>
    <w:p w14:paraId="76DB3C31">
      <w:pPr>
        <w:adjustRightInd w:val="0"/>
        <w:snapToGrid w:val="0"/>
        <w:spacing w:line="440" w:lineRule="exact"/>
      </w:pPr>
      <w:r>
        <w:rPr>
          <w:rFonts w:hint="eastAsia"/>
        </w:rPr>
        <w:t>(7）投标文件格式；</w:t>
      </w:r>
    </w:p>
    <w:p w14:paraId="4411463B">
      <w:pPr>
        <w:adjustRightInd w:val="0"/>
        <w:snapToGrid w:val="0"/>
        <w:spacing w:line="440" w:lineRule="exact"/>
      </w:pPr>
      <w:r>
        <w:rPr>
          <w:rFonts w:hint="eastAsia"/>
        </w:rPr>
        <w:t>(8）其他材料（如有）：</w:t>
      </w:r>
    </w:p>
    <w:p w14:paraId="4E1039C2">
      <w:pPr>
        <w:adjustRightInd w:val="0"/>
        <w:snapToGrid w:val="0"/>
        <w:spacing w:line="440" w:lineRule="exact"/>
        <w:ind w:firstLine="210" w:firstLineChars="100"/>
      </w:pPr>
      <w:r>
        <w:rPr>
          <w:rFonts w:hint="eastAsia"/>
        </w:rPr>
        <w:t>2.1.2根据本章第1.1</w:t>
      </w:r>
      <w:r>
        <w:t>0</w:t>
      </w:r>
      <w:r>
        <w:rPr>
          <w:rFonts w:hint="eastAsia"/>
        </w:rPr>
        <w:t>条、第2.2条和第2.3条对招标文件所作的澄清、修改，统称为补遗书，构成招标文件的组成部分。招标文件及招标文件的补遗书在同一内容的表述上不一致时，以最后发出的书面文件为准。</w:t>
      </w:r>
    </w:p>
    <w:p w14:paraId="3F1DA79C">
      <w:pPr>
        <w:adjustRightInd w:val="0"/>
        <w:snapToGrid w:val="0"/>
        <w:spacing w:line="440" w:lineRule="exact"/>
      </w:pPr>
      <w:r>
        <w:rPr>
          <w:rFonts w:hint="eastAsia"/>
        </w:rPr>
        <w:t>2.2</w:t>
      </w:r>
      <w:r>
        <w:rPr>
          <w:rFonts w:hint="eastAsia"/>
        </w:rPr>
        <w:tab/>
      </w:r>
      <w:r>
        <w:rPr>
          <w:rFonts w:hint="eastAsia"/>
        </w:rPr>
        <w:t>招标文件的澄清</w:t>
      </w:r>
    </w:p>
    <w:p w14:paraId="4806B81B">
      <w:pPr>
        <w:adjustRightInd w:val="0"/>
        <w:snapToGrid w:val="0"/>
        <w:spacing w:line="440" w:lineRule="exact"/>
        <w:ind w:firstLine="210" w:firstLineChars="100"/>
      </w:pPr>
      <w:r>
        <w:rPr>
          <w:rFonts w:hint="eastAsia"/>
        </w:rPr>
        <w:t>2.2.</w:t>
      </w:r>
      <w:r>
        <w:t>1</w:t>
      </w:r>
      <w:r>
        <w:rPr>
          <w:rFonts w:hint="eastAsia"/>
        </w:rPr>
        <w:t>投标人应仔细阅读和检查招标文件的全部内容。发现缺页、附件不全、歧义、前后矛盾等时，应及时向招标人提出，以便补齐。有疑问时，应在投标人须知前附表规定的澄清截止时间前以书面形式（包括信函、传真等可以有形地表现所载内容的形式，下同）要求招标人对招标文件予以澄清。</w:t>
      </w:r>
    </w:p>
    <w:p w14:paraId="718C1D07">
      <w:pPr>
        <w:adjustRightInd w:val="0"/>
        <w:snapToGrid w:val="0"/>
        <w:spacing w:line="440" w:lineRule="exact"/>
        <w:ind w:firstLine="210" w:firstLineChars="100"/>
      </w:pPr>
      <w:r>
        <w:rPr>
          <w:rFonts w:hint="eastAsia"/>
        </w:rPr>
        <w:t>2.2.2招标文件的澄清将在投标人须知前附表规定的投标截止时间15日前以书面形式发给所有购买招标文件的投标人，但不指明澄清问题的来源。如果澄清发出的时间距投标截止时间不足15日，澄清的内容可能影响投标文件编制的应相应延长投标截止时间。招标人有责任保证所有购买招标文件的投标人收到招标文件的澄清。</w:t>
      </w:r>
    </w:p>
    <w:p w14:paraId="0E1989BF">
      <w:pPr>
        <w:adjustRightInd w:val="0"/>
        <w:snapToGrid w:val="0"/>
        <w:spacing w:line="440" w:lineRule="exact"/>
        <w:ind w:firstLine="210" w:firstLineChars="100"/>
      </w:pPr>
      <w:r>
        <w:rPr>
          <w:rFonts w:hint="eastAsia"/>
        </w:rPr>
        <w:t>2.2.3投标人在收到澄清文件后，应在投标人须知前附表规定的时间内以书面形式通知招标人，确认已收到该澄清。</w:t>
      </w:r>
    </w:p>
    <w:p w14:paraId="34B4C43F">
      <w:pPr>
        <w:adjustRightInd w:val="0"/>
        <w:snapToGrid w:val="0"/>
        <w:spacing w:line="440" w:lineRule="exact"/>
      </w:pPr>
      <w:r>
        <w:rPr>
          <w:rFonts w:hint="eastAsia"/>
        </w:rPr>
        <w:t>2.3</w:t>
      </w:r>
      <w:r>
        <w:rPr>
          <w:rFonts w:hint="eastAsia"/>
        </w:rPr>
        <w:tab/>
      </w:r>
      <w:r>
        <w:rPr>
          <w:rFonts w:hint="eastAsia"/>
        </w:rPr>
        <w:t>招标文件的修改</w:t>
      </w:r>
    </w:p>
    <w:p w14:paraId="3D979675">
      <w:pPr>
        <w:adjustRightInd w:val="0"/>
        <w:snapToGrid w:val="0"/>
        <w:spacing w:line="440" w:lineRule="exact"/>
        <w:ind w:firstLine="210" w:firstLineChars="100"/>
      </w:pPr>
      <w:r>
        <w:rPr>
          <w:rFonts w:hint="eastAsia"/>
        </w:rPr>
        <w:t>2.3.1在投标截止时间15日前，招标人可以书面形式对招标文件进行修改，并通知所有已购买招标文件的投标人。如果修改招标文件的时间距投标截止时间不足15日，修改的内容可能影响投标文件编制的，应相应延长投标截止时间。招标人有责任保证所有购买招标文件的投标人收到招标文件的修改。</w:t>
      </w:r>
    </w:p>
    <w:p w14:paraId="3A06CFE2">
      <w:pPr>
        <w:adjustRightInd w:val="0"/>
        <w:snapToGrid w:val="0"/>
        <w:spacing w:line="440" w:lineRule="exact"/>
        <w:ind w:firstLine="210" w:firstLineChars="100"/>
      </w:pPr>
      <w:r>
        <w:rPr>
          <w:rFonts w:hint="eastAsia"/>
        </w:rPr>
        <w:t>2.3.2投标人收到修改文件后，应在投标人须知前附表规定的时间内以书面形式通知招标人，确认已收到该修改。</w:t>
      </w:r>
    </w:p>
    <w:p w14:paraId="30640779">
      <w:pPr>
        <w:adjustRightInd w:val="0"/>
        <w:snapToGrid w:val="0"/>
        <w:spacing w:line="440" w:lineRule="exact"/>
      </w:pPr>
      <w:r>
        <w:rPr>
          <w:rFonts w:hint="eastAsia"/>
        </w:rPr>
        <w:t>3.投标文件</w:t>
      </w:r>
    </w:p>
    <w:p w14:paraId="41263CD1">
      <w:pPr>
        <w:adjustRightInd w:val="0"/>
        <w:snapToGrid w:val="0"/>
        <w:spacing w:line="440" w:lineRule="exact"/>
      </w:pPr>
      <w:r>
        <w:rPr>
          <w:rFonts w:hint="eastAsia"/>
        </w:rPr>
        <w:t>3.1投标文件的组成</w:t>
      </w:r>
    </w:p>
    <w:p w14:paraId="2BF586BF">
      <w:pPr>
        <w:adjustRightInd w:val="0"/>
        <w:snapToGrid w:val="0"/>
        <w:spacing w:line="440" w:lineRule="exact"/>
      </w:pPr>
      <w:r>
        <w:rPr>
          <w:rFonts w:hint="eastAsia"/>
        </w:rPr>
        <w:t>3.l.l</w:t>
      </w:r>
      <w:r>
        <w:rPr>
          <w:rFonts w:hint="eastAsia"/>
        </w:rPr>
        <w:tab/>
      </w:r>
      <w:r>
        <w:rPr>
          <w:rFonts w:hint="eastAsia"/>
        </w:rPr>
        <w:t>投标文件应包括下列内容：</w:t>
      </w:r>
    </w:p>
    <w:p w14:paraId="259C4C64">
      <w:pPr>
        <w:adjustRightInd w:val="0"/>
        <w:snapToGrid w:val="0"/>
        <w:spacing w:line="440" w:lineRule="exact"/>
      </w:pPr>
      <w:r>
        <w:rPr>
          <w:rFonts w:hint="eastAsia"/>
        </w:rPr>
        <w:t>商务文件</w:t>
      </w:r>
    </w:p>
    <w:p w14:paraId="1C107382">
      <w:pPr>
        <w:adjustRightInd w:val="0"/>
        <w:snapToGrid w:val="0"/>
        <w:spacing w:line="440" w:lineRule="exact"/>
      </w:pPr>
      <w:r>
        <w:rPr>
          <w:rFonts w:hint="eastAsia"/>
        </w:rPr>
        <w:t>(1）投标函</w:t>
      </w:r>
    </w:p>
    <w:p w14:paraId="1321280D">
      <w:pPr>
        <w:adjustRightInd w:val="0"/>
        <w:snapToGrid w:val="0"/>
        <w:spacing w:line="440" w:lineRule="exact"/>
      </w:pPr>
      <w:r>
        <w:rPr>
          <w:rFonts w:hint="eastAsia"/>
        </w:rPr>
        <w:t>(2）法定代表人证明书</w:t>
      </w:r>
    </w:p>
    <w:p w14:paraId="51D29D2E">
      <w:pPr>
        <w:adjustRightInd w:val="0"/>
        <w:snapToGrid w:val="0"/>
        <w:spacing w:line="440" w:lineRule="exact"/>
      </w:pPr>
      <w:r>
        <w:rPr>
          <w:rFonts w:hint="eastAsia"/>
        </w:rPr>
        <w:t>(3）授权委托书</w:t>
      </w:r>
    </w:p>
    <w:p w14:paraId="190AF7DD">
      <w:pPr>
        <w:adjustRightInd w:val="0"/>
        <w:snapToGrid w:val="0"/>
        <w:spacing w:line="440" w:lineRule="exact"/>
      </w:pPr>
      <w:r>
        <w:rPr>
          <w:rFonts w:hint="eastAsia"/>
        </w:rPr>
        <w:t>(4）联合体协议书</w:t>
      </w:r>
    </w:p>
    <w:p w14:paraId="2C689890">
      <w:pPr>
        <w:adjustRightInd w:val="0"/>
        <w:snapToGrid w:val="0"/>
        <w:spacing w:line="440" w:lineRule="exact"/>
      </w:pPr>
      <w:r>
        <w:rPr>
          <w:rFonts w:hint="eastAsia"/>
        </w:rPr>
        <w:t>(5）投标保证金</w:t>
      </w:r>
    </w:p>
    <w:p w14:paraId="6D662C2E">
      <w:pPr>
        <w:adjustRightInd w:val="0"/>
        <w:snapToGrid w:val="0"/>
        <w:spacing w:line="440" w:lineRule="exact"/>
      </w:pPr>
      <w:r>
        <w:rPr>
          <w:rFonts w:hint="eastAsia"/>
        </w:rPr>
        <w:t>(6）投标人基本情况</w:t>
      </w:r>
    </w:p>
    <w:p w14:paraId="0313E6D9">
      <w:pPr>
        <w:adjustRightInd w:val="0"/>
        <w:snapToGrid w:val="0"/>
        <w:spacing w:line="440" w:lineRule="exact"/>
      </w:pPr>
      <w:r>
        <w:rPr>
          <w:rFonts w:hint="eastAsia"/>
        </w:rPr>
        <w:t>(7）</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日至今完成类似项目情况汇总表</w:t>
      </w:r>
    </w:p>
    <w:p w14:paraId="1432303C">
      <w:pPr>
        <w:adjustRightInd w:val="0"/>
        <w:snapToGrid w:val="0"/>
        <w:spacing w:line="440" w:lineRule="exact"/>
      </w:pPr>
      <w:r>
        <w:rPr>
          <w:rFonts w:hint="eastAsia"/>
        </w:rPr>
        <w:t>(8）正在进行和新承接的类似工程业绩情况表</w:t>
      </w:r>
    </w:p>
    <w:p w14:paraId="334C12F6">
      <w:pPr>
        <w:adjustRightInd w:val="0"/>
        <w:snapToGrid w:val="0"/>
        <w:spacing w:line="440" w:lineRule="exact"/>
      </w:pPr>
      <w:r>
        <w:rPr>
          <w:rFonts w:hint="eastAsia"/>
        </w:rPr>
        <w:t>(9）拟委任的主要人员汇总表</w:t>
      </w:r>
    </w:p>
    <w:p w14:paraId="6434B4E3">
      <w:pPr>
        <w:adjustRightInd w:val="0"/>
        <w:snapToGrid w:val="0"/>
        <w:spacing w:line="440" w:lineRule="exact"/>
      </w:pPr>
      <w:r>
        <w:rPr>
          <w:rFonts w:hint="eastAsia"/>
        </w:rPr>
        <w:t>(10）主要人员资历表</w:t>
      </w:r>
    </w:p>
    <w:p w14:paraId="29670BD2">
      <w:pPr>
        <w:adjustRightInd w:val="0"/>
        <w:snapToGrid w:val="0"/>
        <w:spacing w:line="440" w:lineRule="exact"/>
      </w:pPr>
      <w:r>
        <w:rPr>
          <w:rFonts w:hint="eastAsia"/>
        </w:rPr>
        <w:t>(11）近三年经审计的财务报告</w:t>
      </w:r>
    </w:p>
    <w:p w14:paraId="02228E0A">
      <w:pPr>
        <w:adjustRightInd w:val="0"/>
        <w:snapToGrid w:val="0"/>
        <w:spacing w:line="440" w:lineRule="exact"/>
      </w:pPr>
      <w:r>
        <w:rPr>
          <w:rFonts w:hint="eastAsia"/>
        </w:rPr>
        <w:t>(12）其他</w:t>
      </w:r>
    </w:p>
    <w:p w14:paraId="54B4E141">
      <w:pPr>
        <w:adjustRightInd w:val="0"/>
        <w:snapToGrid w:val="0"/>
        <w:spacing w:line="440" w:lineRule="exact"/>
      </w:pPr>
      <w:r>
        <w:rPr>
          <w:rFonts w:hint="eastAsia"/>
        </w:rPr>
        <w:t>(13）报价文件</w:t>
      </w:r>
    </w:p>
    <w:p w14:paraId="4AC91195">
      <w:pPr>
        <w:adjustRightInd w:val="0"/>
        <w:snapToGrid w:val="0"/>
        <w:spacing w:line="440" w:lineRule="exact"/>
      </w:pPr>
      <w:r>
        <w:rPr>
          <w:rFonts w:hint="eastAsia"/>
        </w:rPr>
        <w:t>技术文件</w:t>
      </w:r>
    </w:p>
    <w:p w14:paraId="6B39FA08">
      <w:pPr>
        <w:pStyle w:val="17"/>
        <w:topLinePunct/>
        <w:spacing w:line="360" w:lineRule="atLeast"/>
      </w:pPr>
      <w:r>
        <w:rPr>
          <w:rFonts w:hint="eastAsia"/>
        </w:rPr>
        <w:t>(1）</w:t>
      </w:r>
      <w:r>
        <w:rPr>
          <w:rFonts w:hAnsi="宋体"/>
          <w:szCs w:val="21"/>
        </w:rPr>
        <w:object>
          <v:shape id="_x0000_i1048" o:spt="201" type="#_x0000_t201" style="height:9.75pt;width:11.25pt;" o:ole="t" filled="f" o:preferrelative="t" stroked="f" coordsize="21600,21600">
            <v:path/>
            <v:fill on="f" focussize="0,0"/>
            <v:stroke on="f" joinstyle="miter"/>
            <v:imagedata r:id="rId65" o:title=""/>
            <o:lock v:ext="edit" aspectratio="f"/>
            <w10:wrap type="none"/>
            <w10:anchorlock/>
          </v:shape>
          <w:control r:id="rId64" w:name="CheckBox1191" w:shapeid="_x0000_i1048"/>
        </w:object>
      </w:r>
      <w:r>
        <w:rPr>
          <w:sz w:val="32"/>
        </w:rPr>
        <w:t xml:space="preserve"> </w:t>
      </w:r>
      <w:r>
        <w:rPr>
          <w:rFonts w:hint="eastAsia"/>
        </w:rPr>
        <w:t>勘察工作大纲</w:t>
      </w:r>
    </w:p>
    <w:p w14:paraId="3ED8515C">
      <w:pPr>
        <w:pStyle w:val="17"/>
        <w:topLinePunct/>
        <w:spacing w:line="360" w:lineRule="atLeast"/>
      </w:pPr>
      <w:r>
        <w:rPr>
          <w:rFonts w:hint="eastAsia"/>
        </w:rPr>
        <w:t>(2）</w:t>
      </w:r>
      <w:r>
        <w:rPr>
          <w:rFonts w:hAnsi="宋体"/>
          <w:szCs w:val="21"/>
        </w:rPr>
        <w:object>
          <v:shape id="_x0000_i1049" o:spt="201" type="#_x0000_t201" style="height:9.75pt;width:11.25pt;" o:ole="t" filled="f" o:preferrelative="t" stroked="f" coordsize="21600,21600">
            <v:path/>
            <v:fill on="f" focussize="0,0"/>
            <v:stroke on="f" joinstyle="miter"/>
            <v:imagedata r:id="rId67" o:title=""/>
            <o:lock v:ext="edit" aspectratio="f"/>
            <w10:wrap type="none"/>
            <w10:anchorlock/>
          </v:shape>
          <w:control r:id="rId66" w:name="CheckBox1192" w:shapeid="_x0000_i1049"/>
        </w:object>
      </w:r>
      <w:r>
        <w:rPr>
          <w:sz w:val="32"/>
        </w:rPr>
        <w:t xml:space="preserve"> </w:t>
      </w:r>
      <w:r>
        <w:rPr>
          <w:rFonts w:hint="eastAsia"/>
        </w:rPr>
        <w:t>设计技术建议书</w:t>
      </w:r>
    </w:p>
    <w:p w14:paraId="5B27E1B5">
      <w:pPr>
        <w:adjustRightInd w:val="0"/>
        <w:snapToGrid w:val="0"/>
        <w:spacing w:line="440" w:lineRule="exact"/>
      </w:pPr>
      <w:r>
        <w:rPr>
          <w:rFonts w:hint="eastAsia"/>
        </w:rPr>
        <w:t>3.2</w:t>
      </w:r>
      <w:r>
        <w:rPr>
          <w:rFonts w:hint="eastAsia"/>
        </w:rPr>
        <w:tab/>
      </w:r>
      <w:r>
        <w:rPr>
          <w:rFonts w:hint="eastAsia"/>
        </w:rPr>
        <w:t>投标报价</w:t>
      </w:r>
    </w:p>
    <w:p w14:paraId="4B6EA62B">
      <w:pPr>
        <w:adjustRightInd w:val="0"/>
        <w:snapToGrid w:val="0"/>
        <w:spacing w:line="440" w:lineRule="exact"/>
        <w:ind w:firstLine="210" w:firstLineChars="100"/>
      </w:pPr>
      <w:r>
        <w:rPr>
          <w:rFonts w:hint="eastAsia"/>
        </w:rPr>
        <w:t>3.2.1投标人应根据国家现行关于工程勘察设计收费的相关规定以及本招标文件规定的勘察设计工作内容和计划工作量，自行测算勘察设计费用。</w:t>
      </w:r>
    </w:p>
    <w:p w14:paraId="1B0BDB71">
      <w:pPr>
        <w:adjustRightInd w:val="0"/>
        <w:snapToGrid w:val="0"/>
        <w:spacing w:line="440" w:lineRule="exact"/>
        <w:ind w:firstLine="210" w:firstLineChars="100"/>
      </w:pPr>
      <w:r>
        <w:rPr>
          <w:rFonts w:hint="eastAsia"/>
        </w:rPr>
        <w:t>3.2.2投标人应按第七章“投标文件格式”中“报价说明”的要求填写相应表格。投标人的投标报价不得高于投标人须知前附表规定的投标控制价上限。</w:t>
      </w:r>
    </w:p>
    <w:p w14:paraId="443FD2D8">
      <w:pPr>
        <w:adjustRightInd w:val="0"/>
        <w:snapToGrid w:val="0"/>
        <w:spacing w:line="440" w:lineRule="exact"/>
      </w:pPr>
      <w:r>
        <w:rPr>
          <w:rFonts w:hint="eastAsia"/>
        </w:rPr>
        <w:t>3.3</w:t>
      </w:r>
      <w:r>
        <w:rPr>
          <w:rFonts w:hint="eastAsia"/>
        </w:rPr>
        <w:tab/>
      </w:r>
      <w:r>
        <w:rPr>
          <w:rFonts w:hint="eastAsia"/>
        </w:rPr>
        <w:t>投标有效期</w:t>
      </w:r>
    </w:p>
    <w:p w14:paraId="7BABB466">
      <w:pPr>
        <w:adjustRightInd w:val="0"/>
        <w:snapToGrid w:val="0"/>
        <w:spacing w:line="440" w:lineRule="exact"/>
        <w:ind w:firstLine="210" w:firstLineChars="100"/>
      </w:pPr>
      <w:r>
        <w:rPr>
          <w:rFonts w:hint="eastAsia"/>
        </w:rPr>
        <w:t>3.3.1在投标人须知前附表规定的投标有效期内，投标人不得要求撤销或修改其投标文件。</w:t>
      </w:r>
    </w:p>
    <w:p w14:paraId="4C5CCEA4">
      <w:pPr>
        <w:adjustRightInd w:val="0"/>
        <w:snapToGrid w:val="0"/>
        <w:spacing w:line="440" w:lineRule="exact"/>
        <w:ind w:firstLine="210" w:firstLineChars="100"/>
      </w:pPr>
      <w:r>
        <w:rPr>
          <w:rFonts w:hint="eastAsia"/>
        </w:rPr>
        <w:t>3.3.2出现特殊情况需要延长投标有效期时，招标人应以书面形式通知所有投标人。投标人同意延长的，应延长其投标保证金的有效期，但不得要求或被允许修改其投标文件；投标人拒绝延长的，其投标失效，投标人有权撤销其投标文件，并收回投标保证金。</w:t>
      </w:r>
    </w:p>
    <w:p w14:paraId="61DB9C2A">
      <w:pPr>
        <w:adjustRightInd w:val="0"/>
        <w:snapToGrid w:val="0"/>
        <w:spacing w:line="440" w:lineRule="exact"/>
      </w:pPr>
      <w:r>
        <w:rPr>
          <w:rFonts w:hint="eastAsia"/>
        </w:rPr>
        <w:t>3.4</w:t>
      </w:r>
      <w:r>
        <w:rPr>
          <w:rFonts w:hint="eastAsia"/>
        </w:rPr>
        <w:tab/>
      </w:r>
      <w:r>
        <w:rPr>
          <w:rFonts w:hint="eastAsia"/>
        </w:rPr>
        <w:t>投标保证金</w:t>
      </w:r>
    </w:p>
    <w:p w14:paraId="3FC68959">
      <w:pPr>
        <w:adjustRightInd w:val="0"/>
        <w:snapToGrid w:val="0"/>
        <w:spacing w:line="440" w:lineRule="exact"/>
        <w:ind w:firstLine="210" w:firstLineChars="100"/>
      </w:pPr>
      <w:r>
        <w:rPr>
          <w:rFonts w:hint="eastAsia"/>
        </w:rPr>
        <w:t>招标时需递交投标保证金的，应符合下列规定：</w:t>
      </w:r>
    </w:p>
    <w:p w14:paraId="32CDE4B1">
      <w:pPr>
        <w:adjustRightInd w:val="0"/>
        <w:snapToGrid w:val="0"/>
        <w:spacing w:line="440" w:lineRule="exact"/>
        <w:ind w:firstLine="210" w:firstLineChars="100"/>
      </w:pPr>
      <w:r>
        <w:rPr>
          <w:rFonts w:hint="eastAsia"/>
        </w:rPr>
        <w:t>3.4.1投标人在递交投标文件的同时，应按投标人须知前附表规定的金额、担保形式和第七章“投标文件格式”规定的投标保证金格式递交投标保证金，并作为其投标文件的组成部分。联合体投标的，其投标保证金由牵头人递交，并应符合投标人须知前附表的规定。投标保证金应选择下列任一种形式：电汇、银行汇票、银行保函或招标人规定的其他形式。</w:t>
      </w:r>
    </w:p>
    <w:p w14:paraId="17308D6E">
      <w:pPr>
        <w:adjustRightInd w:val="0"/>
        <w:snapToGrid w:val="0"/>
        <w:spacing w:line="440" w:lineRule="exact"/>
      </w:pPr>
      <w:r>
        <w:rPr>
          <w:rFonts w:hint="eastAsia"/>
        </w:rPr>
        <w:t>(</w:t>
      </w:r>
      <w:r>
        <w:t>1</w:t>
      </w:r>
      <w:r>
        <w:rPr>
          <w:rFonts w:hint="eastAsia"/>
        </w:rPr>
        <w:t>)采用电汇时，投标人应在投标人须知前附表规定的投标保证金递交截止时间之前，将投标保证金由投标人的基本账户一次性汇入招标人指定账户，否则视为投标保证金无效，招标人的开户银行及账号见投标人须知前附表。</w:t>
      </w:r>
    </w:p>
    <w:p w14:paraId="53942C63">
      <w:pPr>
        <w:adjustRightInd w:val="0"/>
        <w:snapToGrid w:val="0"/>
        <w:spacing w:line="440" w:lineRule="exact"/>
      </w:pPr>
      <w:r>
        <w:rPr>
          <w:rFonts w:hint="eastAsia"/>
        </w:rPr>
        <w:t>(</w:t>
      </w:r>
      <w:r>
        <w:t>2</w:t>
      </w:r>
      <w:r>
        <w:rPr>
          <w:rFonts w:hint="eastAsia"/>
        </w:rPr>
        <w:t>)采用银行保函时，应由投标人开立基本账户的银行开具。银行保函可采用招标文件提供的格式，且应在投标有效期满后30日内继续保持有效，招标人如果按本章第3.3.2款的规定延长了投标有效期，则投标保证金的有效期也相应延长，银行保函原件应和投标文件同时递交给招标人。</w:t>
      </w:r>
    </w:p>
    <w:p w14:paraId="4F636297">
      <w:pPr>
        <w:adjustRightInd w:val="0"/>
        <w:snapToGrid w:val="0"/>
        <w:spacing w:line="440" w:lineRule="exact"/>
        <w:ind w:firstLine="210" w:firstLineChars="100"/>
      </w:pPr>
      <w:r>
        <w:rPr>
          <w:rFonts w:hint="eastAsia"/>
        </w:rPr>
        <w:t>3.4.2投标人不按本章第3.4.1款要求提交投标保证金的其投标文件作废标处理。</w:t>
      </w:r>
    </w:p>
    <w:p w14:paraId="510A3EA0">
      <w:pPr>
        <w:adjustRightInd w:val="0"/>
        <w:snapToGrid w:val="0"/>
        <w:spacing w:line="440" w:lineRule="exact"/>
        <w:ind w:firstLine="210" w:firstLineChars="100"/>
      </w:pPr>
      <w:r>
        <w:rPr>
          <w:rFonts w:hint="eastAsia"/>
        </w:rPr>
        <w:t>3.4.3招标人最迟应在与中标人签订合同后5日内，向未中标的投标人和中标人退还投标保证金，并支付银行同期存款利息。</w:t>
      </w:r>
    </w:p>
    <w:p w14:paraId="3CC483F6">
      <w:pPr>
        <w:adjustRightInd w:val="0"/>
        <w:snapToGrid w:val="0"/>
        <w:spacing w:line="440" w:lineRule="exact"/>
      </w:pPr>
      <w:r>
        <w:rPr>
          <w:rFonts w:hint="eastAsia"/>
        </w:rPr>
        <w:t>3.4.4有下列情形之一的投标保证金将不予退还：</w:t>
      </w:r>
    </w:p>
    <w:p w14:paraId="50D09637">
      <w:pPr>
        <w:adjustRightInd w:val="0"/>
        <w:snapToGrid w:val="0"/>
        <w:spacing w:line="440" w:lineRule="exact"/>
      </w:pPr>
      <w:r>
        <w:rPr>
          <w:rFonts w:hint="eastAsia"/>
        </w:rPr>
        <w:t>（1）投标人在规定的投标有效期内撤销或修改其投标文件；</w:t>
      </w:r>
    </w:p>
    <w:p w14:paraId="78730EF3">
      <w:pPr>
        <w:adjustRightInd w:val="0"/>
        <w:snapToGrid w:val="0"/>
        <w:spacing w:line="440" w:lineRule="exact"/>
      </w:pPr>
      <w:r>
        <w:rPr>
          <w:rFonts w:hint="eastAsia"/>
        </w:rPr>
        <w:t>（2）中标人在收到中标通知书后，无正当理由拒签合同协议书或未按招标文件规定提交履约担保的。</w:t>
      </w:r>
    </w:p>
    <w:p w14:paraId="36F2F80F">
      <w:pPr>
        <w:adjustRightInd w:val="0"/>
        <w:snapToGrid w:val="0"/>
        <w:spacing w:line="440" w:lineRule="exact"/>
      </w:pPr>
      <w:r>
        <w:rPr>
          <w:rFonts w:hint="eastAsia"/>
        </w:rPr>
        <w:t>（3）法律法规或招标文件规定的其他情形。</w:t>
      </w:r>
    </w:p>
    <w:p w14:paraId="63DDD17D">
      <w:pPr>
        <w:adjustRightInd w:val="0"/>
        <w:snapToGrid w:val="0"/>
        <w:spacing w:line="440" w:lineRule="exact"/>
      </w:pPr>
      <w:r>
        <w:rPr>
          <w:rFonts w:hint="eastAsia"/>
        </w:rPr>
        <w:t>3.5</w:t>
      </w:r>
      <w:r>
        <w:rPr>
          <w:rFonts w:hint="eastAsia"/>
        </w:rPr>
        <w:tab/>
      </w:r>
      <w:r>
        <w:rPr>
          <w:rFonts w:hint="eastAsia"/>
        </w:rPr>
        <w:t>资格审查表</w:t>
      </w:r>
    </w:p>
    <w:p w14:paraId="45B4260F">
      <w:pPr>
        <w:adjustRightInd w:val="0"/>
        <w:snapToGrid w:val="0"/>
        <w:spacing w:line="440" w:lineRule="exact"/>
        <w:ind w:firstLine="210" w:firstLineChars="100"/>
      </w:pPr>
      <w:r>
        <w:rPr>
          <w:rFonts w:hint="eastAsia"/>
        </w:rPr>
        <w:t>3.5.1投标人须按投标人须知前附表第1.4条和招标文件第七章“投标文件格式”中规定的表格内容填写资格审查表，并按其具体要求提供相关证件及证明材料的复印件。</w:t>
      </w:r>
    </w:p>
    <w:p w14:paraId="63B371FB">
      <w:pPr>
        <w:adjustRightInd w:val="0"/>
        <w:snapToGrid w:val="0"/>
        <w:spacing w:line="440" w:lineRule="exact"/>
        <w:ind w:firstLine="210" w:firstLineChars="100"/>
      </w:pPr>
      <w:r>
        <w:rPr>
          <w:rFonts w:hint="eastAsia"/>
        </w:rPr>
        <w:t>3.5.2投标人须知前附表规定接受联合体投标的，本章第3.5.1款规定的表格和资料应包括联合体各方相关情况。</w:t>
      </w:r>
    </w:p>
    <w:p w14:paraId="3D91B7F4">
      <w:pPr>
        <w:adjustRightInd w:val="0"/>
        <w:snapToGrid w:val="0"/>
        <w:spacing w:line="440" w:lineRule="exact"/>
      </w:pPr>
      <w:r>
        <w:rPr>
          <w:rFonts w:hint="eastAsia"/>
        </w:rPr>
        <w:t>3.6</w:t>
      </w:r>
      <w:r>
        <w:rPr>
          <w:rFonts w:hint="eastAsia"/>
        </w:rPr>
        <w:tab/>
      </w:r>
      <w:r>
        <w:rPr>
          <w:rFonts w:hint="eastAsia"/>
        </w:rPr>
        <w:t>投标文件的编制</w:t>
      </w:r>
    </w:p>
    <w:p w14:paraId="537F63A2">
      <w:pPr>
        <w:adjustRightInd w:val="0"/>
        <w:snapToGrid w:val="0"/>
        <w:spacing w:line="440" w:lineRule="exact"/>
        <w:ind w:firstLine="210" w:firstLineChars="100"/>
      </w:pPr>
      <w:r>
        <w:rPr>
          <w:rFonts w:hint="eastAsia"/>
        </w:rPr>
        <w:t>3.6.1投标文件应按第七章“投标文件格式”进行编写，必要时，可以增加附页，作为投标文件的组成部分。</w:t>
      </w:r>
    </w:p>
    <w:p w14:paraId="6CD90FFD">
      <w:pPr>
        <w:adjustRightInd w:val="0"/>
        <w:snapToGrid w:val="0"/>
        <w:spacing w:line="440" w:lineRule="exact"/>
        <w:ind w:firstLine="210" w:firstLineChars="100"/>
      </w:pPr>
      <w:r>
        <w:rPr>
          <w:rFonts w:hint="eastAsia"/>
        </w:rPr>
        <w:t>3.6.2投标文件应对招标文件有关勘察设计周期、招标范围、技术要求、投标有效期等实质性内容作出响应。</w:t>
      </w:r>
    </w:p>
    <w:p w14:paraId="21A815F6">
      <w:pPr>
        <w:adjustRightInd w:val="0"/>
        <w:snapToGrid w:val="0"/>
        <w:spacing w:line="440" w:lineRule="exact"/>
        <w:ind w:firstLine="210" w:firstLineChars="100"/>
      </w:pPr>
      <w:r>
        <w:rPr>
          <w:rFonts w:hint="eastAsia"/>
        </w:rPr>
        <w:t xml:space="preserve">3.6.3   投标文件的制作应满足以下规定： </w:t>
      </w:r>
    </w:p>
    <w:p w14:paraId="403F00EB">
      <w:pPr>
        <w:adjustRightInd w:val="0"/>
        <w:snapToGrid w:val="0"/>
        <w:spacing w:line="440" w:lineRule="exact"/>
      </w:pPr>
      <w:r>
        <w:rPr>
          <w:rFonts w:hint="eastAsia"/>
        </w:rPr>
        <w:t xml:space="preserve">（1）投标文件由投标人使用“电子交易平台”自带的“投标文件制作工具”制作生成。 </w:t>
      </w:r>
    </w:p>
    <w:p w14:paraId="413B7370">
      <w:pPr>
        <w:adjustRightInd w:val="0"/>
        <w:snapToGrid w:val="0"/>
        <w:spacing w:line="440" w:lineRule="exact"/>
      </w:pPr>
      <w:r>
        <w:rPr>
          <w:rFonts w:hint="eastAsia"/>
        </w:rPr>
        <w:t xml:space="preserve">（2）投标人在编制投标文件时应建立分级目录，并按照标签提示导入相关内容。 </w:t>
      </w:r>
    </w:p>
    <w:p w14:paraId="01740ECB">
      <w:pPr>
        <w:adjustRightInd w:val="0"/>
        <w:snapToGrid w:val="0"/>
        <w:spacing w:line="440" w:lineRule="exact"/>
      </w:pPr>
      <w:r>
        <w:rPr>
          <w:rFonts w:hint="eastAsia"/>
        </w:rPr>
        <w:t xml:space="preserve">（3）第七章“投标文件格式”中要求盖单位章和(或)签字的地方，投标人均应使用 CA数字证书加盖投标人的单位电子印章和（或）法定代表人的个人电子印章或电子签名章。联合体投标的，投标文件由联合体牵头人按上述规定加盖联合体牵头人单位电子印章和（或）法定代表人的个人电子印章或电子签名章。签字或盖章的具体要求见投标人须知前附表。  </w:t>
      </w:r>
    </w:p>
    <w:p w14:paraId="6F052F3C">
      <w:pPr>
        <w:adjustRightInd w:val="0"/>
        <w:snapToGrid w:val="0"/>
        <w:spacing w:line="440" w:lineRule="exact"/>
      </w:pPr>
      <w:r>
        <w:rPr>
          <w:rFonts w:hint="eastAsia"/>
        </w:rPr>
        <w:t>（4）投标文件制作完成后，投标人应使用CA 数字证书对投标文件进行文件加密，形成加密的投标文件。</w:t>
      </w:r>
    </w:p>
    <w:p w14:paraId="660465E4">
      <w:pPr>
        <w:adjustRightInd w:val="0"/>
        <w:snapToGrid w:val="0"/>
        <w:spacing w:line="440" w:lineRule="exact"/>
        <w:ind w:firstLine="210" w:firstLineChars="100"/>
      </w:pPr>
      <w:r>
        <w:rPr>
          <w:rFonts w:hint="eastAsia"/>
        </w:rPr>
        <w:t>3.6.4  因投标人自身原因而导致投标文件无法导入“电子交易平台”电子开标、评标系统，该投标视为无效投标，投标人自行承担由此导致的全部责任。</w:t>
      </w:r>
    </w:p>
    <w:p w14:paraId="2F226D9A">
      <w:pPr>
        <w:adjustRightInd w:val="0"/>
        <w:snapToGrid w:val="0"/>
        <w:spacing w:line="440" w:lineRule="exact"/>
      </w:pPr>
      <w:r>
        <w:rPr>
          <w:rFonts w:hint="eastAsia"/>
        </w:rPr>
        <w:t>4.投</w:t>
      </w:r>
      <w:r>
        <w:rPr>
          <w:rFonts w:hint="eastAsia"/>
        </w:rPr>
        <w:tab/>
      </w:r>
      <w:r>
        <w:rPr>
          <w:rFonts w:hint="eastAsia"/>
        </w:rPr>
        <w:t>标</w:t>
      </w:r>
    </w:p>
    <w:p w14:paraId="70D9A4A8">
      <w:pPr>
        <w:adjustRightInd w:val="0"/>
        <w:snapToGrid w:val="0"/>
        <w:spacing w:line="440" w:lineRule="exact"/>
      </w:pPr>
      <w:r>
        <w:rPr>
          <w:rFonts w:hint="eastAsia"/>
        </w:rPr>
        <w:t>4.1</w:t>
      </w:r>
      <w:r>
        <w:rPr>
          <w:rFonts w:hint="eastAsia"/>
        </w:rPr>
        <w:tab/>
      </w:r>
      <w:r>
        <w:rPr>
          <w:rFonts w:hint="eastAsia"/>
        </w:rPr>
        <w:t>投标文件的加密</w:t>
      </w:r>
    </w:p>
    <w:p w14:paraId="5E789B23">
      <w:pPr>
        <w:adjustRightInd w:val="0"/>
        <w:snapToGrid w:val="0"/>
        <w:spacing w:line="440" w:lineRule="exact"/>
        <w:ind w:firstLine="420" w:firstLineChars="200"/>
      </w:pPr>
      <w:r>
        <w:rPr>
          <w:rFonts w:hint="eastAsia"/>
        </w:rPr>
        <w:t>投标文件应按照本章第 3.6.3 项要求制作并加密，未按要求加密的投标文件， 招标人（“电子交易平台”）将拒绝接收并提示。</w:t>
      </w:r>
    </w:p>
    <w:p w14:paraId="3AA19810">
      <w:pPr>
        <w:adjustRightInd w:val="0"/>
        <w:snapToGrid w:val="0"/>
        <w:spacing w:line="440" w:lineRule="exact"/>
      </w:pPr>
      <w:r>
        <w:rPr>
          <w:rFonts w:hint="eastAsia"/>
        </w:rPr>
        <w:t>4.2</w:t>
      </w:r>
      <w:r>
        <w:rPr>
          <w:rFonts w:hint="eastAsia"/>
        </w:rPr>
        <w:tab/>
      </w:r>
      <w:r>
        <w:rPr>
          <w:rFonts w:hint="eastAsia"/>
        </w:rPr>
        <w:t>投标文件的递交</w:t>
      </w:r>
    </w:p>
    <w:p w14:paraId="709A4D5F">
      <w:pPr>
        <w:adjustRightInd w:val="0"/>
        <w:snapToGrid w:val="0"/>
        <w:spacing w:line="440" w:lineRule="exact"/>
        <w:ind w:firstLine="210" w:firstLineChars="100"/>
      </w:pPr>
      <w:r>
        <w:rPr>
          <w:rFonts w:hint="eastAsia"/>
        </w:rPr>
        <w:t xml:space="preserve">4.2.1 投标人应在第一章“招标公告”或“投标邀请书”规定的投标截止时间前，通过互联网使用 CA 数字证书登录“电子交易平台”，将加密的投标文件上传，并保存上传成功后系统自动生成的电子签收凭证，递交时间即为电子签收凭证时间。投标人应充分考虑上传文件时的不可预见因素，未在投标截止时间前完成上传的，视为逾期送达，招标人（“电子交易平台”）将拒绝接收。因系统原因导致投标文件无法上传的，按《海南省公共资源交易不见面开标操作指南》规定作出处理。  </w:t>
      </w:r>
    </w:p>
    <w:p w14:paraId="3E5A5BA6">
      <w:pPr>
        <w:adjustRightInd w:val="0"/>
        <w:snapToGrid w:val="0"/>
        <w:spacing w:line="440" w:lineRule="exact"/>
        <w:ind w:firstLine="210" w:firstLineChars="100"/>
      </w:pPr>
      <w:r>
        <w:rPr>
          <w:rFonts w:hint="eastAsia"/>
        </w:rPr>
        <w:t xml:space="preserve">4.2.2 根据本章第 4.1 款的规定，投标人递交的投标文件，只要出现应当拒收的情形，其投标文件予以拒收。 </w:t>
      </w:r>
    </w:p>
    <w:p w14:paraId="21767DF7">
      <w:pPr>
        <w:adjustRightInd w:val="0"/>
        <w:snapToGrid w:val="0"/>
        <w:spacing w:line="440" w:lineRule="exact"/>
      </w:pPr>
      <w:r>
        <w:rPr>
          <w:rFonts w:hint="eastAsia"/>
        </w:rPr>
        <w:t>4.3</w:t>
      </w:r>
      <w:r>
        <w:rPr>
          <w:rFonts w:hint="eastAsia"/>
        </w:rPr>
        <w:tab/>
      </w:r>
      <w:r>
        <w:rPr>
          <w:rFonts w:hint="eastAsia"/>
        </w:rPr>
        <w:t>投标文件的修改与撤回</w:t>
      </w:r>
    </w:p>
    <w:p w14:paraId="4604699C">
      <w:pPr>
        <w:adjustRightInd w:val="0"/>
        <w:snapToGrid w:val="0"/>
        <w:spacing w:line="440" w:lineRule="exact"/>
        <w:ind w:firstLine="210" w:firstLineChars="100"/>
      </w:pPr>
      <w:r>
        <w:rPr>
          <w:rFonts w:hint="eastAsia"/>
        </w:rPr>
        <w:t xml:space="preserve">4.3.1 在本章第 4.2.1 项规定的投标截止时间前，投标人可以修改或撤回已递交的投标文件。投标人对加密的投标文件进行撤回的，应在“电子交易平台”直接进行撤回操作；投标人对加密的投标文件进行修改的，应在投标截止时间前完成上传。 </w:t>
      </w:r>
    </w:p>
    <w:p w14:paraId="41E74E80">
      <w:pPr>
        <w:adjustRightInd w:val="0"/>
        <w:snapToGrid w:val="0"/>
        <w:spacing w:line="440" w:lineRule="exact"/>
        <w:ind w:firstLine="210" w:firstLineChars="100"/>
      </w:pPr>
      <w:r>
        <w:rPr>
          <w:rFonts w:hint="eastAsia"/>
        </w:rPr>
        <w:t>4.3.2 投标人修改投标文件的，应使用“投标文件制作工具”制作成完整的投标文件，并按照本章第 3 条、第 4 条规定进行编制、加密和递交。对采用网上递交的加密的投标文件，以投标截止时间前最后完成上传的文件为准。</w:t>
      </w:r>
    </w:p>
    <w:p w14:paraId="29490FAD">
      <w:pPr>
        <w:adjustRightInd w:val="0"/>
        <w:snapToGrid w:val="0"/>
        <w:spacing w:line="440" w:lineRule="exact"/>
      </w:pPr>
      <w:r>
        <w:rPr>
          <w:rFonts w:hint="eastAsia"/>
        </w:rPr>
        <w:t>5.开</w:t>
      </w:r>
      <w:r>
        <w:rPr>
          <w:rFonts w:hint="eastAsia"/>
        </w:rPr>
        <w:tab/>
      </w:r>
      <w:r>
        <w:rPr>
          <w:rFonts w:hint="eastAsia"/>
        </w:rPr>
        <w:t>标</w:t>
      </w:r>
    </w:p>
    <w:p w14:paraId="79FBBD0A">
      <w:pPr>
        <w:adjustRightInd w:val="0"/>
        <w:snapToGrid w:val="0"/>
        <w:spacing w:line="440" w:lineRule="exact"/>
      </w:pPr>
      <w:r>
        <w:rPr>
          <w:rFonts w:hint="eastAsia"/>
        </w:rPr>
        <w:t>5.1</w:t>
      </w:r>
      <w:r>
        <w:rPr>
          <w:rFonts w:hint="eastAsia"/>
        </w:rPr>
        <w:tab/>
      </w:r>
      <w:r>
        <w:rPr>
          <w:rFonts w:hint="eastAsia"/>
        </w:rPr>
        <w:t>开标时间、地点和人员</w:t>
      </w:r>
    </w:p>
    <w:p w14:paraId="1FB516F1">
      <w:pPr>
        <w:adjustRightInd w:val="0"/>
        <w:snapToGrid w:val="0"/>
        <w:spacing w:line="440" w:lineRule="exact"/>
        <w:ind w:firstLine="210" w:firstLineChars="100"/>
      </w:pPr>
      <w:r>
        <w:rPr>
          <w:rFonts w:hint="eastAsia"/>
        </w:rPr>
        <w:t>招标人将按照本章投标人须知前附表第5.1条规定的开标时间和地点公开开标，并邀请所有投标人的法定代表人或其委托代理人准时参加。</w:t>
      </w:r>
    </w:p>
    <w:p w14:paraId="61F36D14">
      <w:pPr>
        <w:adjustRightInd w:val="0"/>
        <w:snapToGrid w:val="0"/>
        <w:spacing w:line="440" w:lineRule="exact"/>
      </w:pPr>
      <w:r>
        <w:rPr>
          <w:rFonts w:hint="eastAsia"/>
        </w:rPr>
        <w:t>5.2</w:t>
      </w:r>
      <w:r>
        <w:rPr>
          <w:rFonts w:hint="eastAsia"/>
        </w:rPr>
        <w:tab/>
      </w:r>
      <w:r>
        <w:rPr>
          <w:rFonts w:hint="eastAsia"/>
        </w:rPr>
        <w:t>开标程序</w:t>
      </w:r>
    </w:p>
    <w:p w14:paraId="1BB0013D">
      <w:pPr>
        <w:adjustRightInd w:val="0"/>
        <w:snapToGrid w:val="0"/>
        <w:spacing w:line="440" w:lineRule="exact"/>
      </w:pPr>
      <w:r>
        <w:rPr>
          <w:rFonts w:hint="eastAsia"/>
        </w:rPr>
        <w:t>主持人按下列程序进行开标：</w:t>
      </w:r>
    </w:p>
    <w:p w14:paraId="5B5C2967">
      <w:pPr>
        <w:adjustRightInd w:val="0"/>
        <w:snapToGrid w:val="0"/>
        <w:spacing w:line="440" w:lineRule="exact"/>
      </w:pPr>
      <w:r>
        <w:rPr>
          <w:rFonts w:hint="eastAsia"/>
        </w:rPr>
        <w:t xml:space="preserve">（1）宣布开标纪律； </w:t>
      </w:r>
    </w:p>
    <w:p w14:paraId="6A7D79D9">
      <w:pPr>
        <w:adjustRightInd w:val="0"/>
        <w:snapToGrid w:val="0"/>
        <w:spacing w:line="440" w:lineRule="exact"/>
      </w:pPr>
      <w:r>
        <w:rPr>
          <w:rFonts w:hint="eastAsia"/>
        </w:rPr>
        <w:t xml:space="preserve">（2）公布在投标截止时间前递交投标文件的投标人数量； </w:t>
      </w:r>
    </w:p>
    <w:p w14:paraId="422BAE49">
      <w:pPr>
        <w:adjustRightInd w:val="0"/>
        <w:snapToGrid w:val="0"/>
        <w:spacing w:line="440" w:lineRule="exact"/>
      </w:pPr>
      <w:r>
        <w:rPr>
          <w:rFonts w:hint="eastAsia"/>
        </w:rPr>
        <w:t xml:space="preserve">（3）宣布开标人、唱标人、记录人等有关人员姓名； </w:t>
      </w:r>
    </w:p>
    <w:p w14:paraId="298A6D8D">
      <w:pPr>
        <w:adjustRightInd w:val="0"/>
        <w:snapToGrid w:val="0"/>
        <w:spacing w:line="440" w:lineRule="exact"/>
      </w:pPr>
      <w:r>
        <w:rPr>
          <w:rFonts w:hint="eastAsia"/>
        </w:rPr>
        <w:t xml:space="preserve">（4）招标人发出投标文件解密指令，设定解密时间（不少于30分钟）；  </w:t>
      </w:r>
    </w:p>
    <w:p w14:paraId="68804655">
      <w:pPr>
        <w:adjustRightInd w:val="0"/>
        <w:snapToGrid w:val="0"/>
        <w:spacing w:line="440" w:lineRule="exact"/>
      </w:pPr>
      <w:r>
        <w:rPr>
          <w:rFonts w:hint="eastAsia"/>
        </w:rPr>
        <w:t xml:space="preserve">（5）投标人代表远程解密加密的投标文件；  </w:t>
      </w:r>
    </w:p>
    <w:p w14:paraId="34367CE3">
      <w:pPr>
        <w:adjustRightInd w:val="0"/>
        <w:snapToGrid w:val="0"/>
        <w:spacing w:line="440" w:lineRule="exact"/>
      </w:pPr>
      <w:r>
        <w:rPr>
          <w:rFonts w:hint="eastAsia"/>
        </w:rPr>
        <w:t xml:space="preserve">（6）招标人对未成功解密的投标文件按本章第5.3款进行补救和解密处理；  </w:t>
      </w:r>
    </w:p>
    <w:p w14:paraId="2AEC3271">
      <w:pPr>
        <w:adjustRightInd w:val="0"/>
        <w:snapToGrid w:val="0"/>
        <w:spacing w:line="440" w:lineRule="exact"/>
      </w:pPr>
      <w:r>
        <w:rPr>
          <w:rFonts w:hint="eastAsia"/>
        </w:rPr>
        <w:t xml:space="preserve">（7）读取所有解密成功的投标文件的内容；  </w:t>
      </w:r>
    </w:p>
    <w:p w14:paraId="649B5864">
      <w:pPr>
        <w:adjustRightInd w:val="0"/>
        <w:snapToGrid w:val="0"/>
        <w:spacing w:line="440" w:lineRule="exact"/>
      </w:pPr>
      <w:r>
        <w:rPr>
          <w:rFonts w:hint="eastAsia"/>
        </w:rPr>
        <w:t xml:space="preserve">（8）公布投标人名称、投标标段名称、投标保证金的递交情况、投标报价、项目总负责人、工期以及招标文件确定的其他内容，生成开标结果记录表； </w:t>
      </w:r>
    </w:p>
    <w:p w14:paraId="6C828D5C">
      <w:pPr>
        <w:adjustRightInd w:val="0"/>
        <w:snapToGrid w:val="0"/>
        <w:spacing w:line="440" w:lineRule="exact"/>
      </w:pPr>
      <w:r>
        <w:rPr>
          <w:rFonts w:hint="eastAsia"/>
        </w:rPr>
        <w:t xml:space="preserve">（9）由招标人现场抽取评标基准价系数（如有），录入开标系统； </w:t>
      </w:r>
    </w:p>
    <w:p w14:paraId="3653A6A3">
      <w:pPr>
        <w:adjustRightInd w:val="0"/>
        <w:snapToGrid w:val="0"/>
        <w:spacing w:line="440" w:lineRule="exact"/>
      </w:pPr>
      <w:r>
        <w:rPr>
          <w:rFonts w:hint="eastAsia"/>
        </w:rPr>
        <w:t xml:space="preserve">（10）招标人发起开标异议指令，设定异议提出时限（不少于5分钟），在线即时答复异议；  </w:t>
      </w:r>
    </w:p>
    <w:p w14:paraId="7BF78B5C">
      <w:pPr>
        <w:adjustRightInd w:val="0"/>
        <w:snapToGrid w:val="0"/>
        <w:spacing w:line="440" w:lineRule="exact"/>
      </w:pPr>
      <w:r>
        <w:rPr>
          <w:rFonts w:hint="eastAsia"/>
        </w:rPr>
        <w:t xml:space="preserve">（11）异议处理完毕，投标人在线确认开标结果；  </w:t>
      </w:r>
    </w:p>
    <w:p w14:paraId="718D9CB6">
      <w:pPr>
        <w:adjustRightInd w:val="0"/>
        <w:snapToGrid w:val="0"/>
        <w:spacing w:line="440" w:lineRule="exact"/>
      </w:pPr>
      <w:r>
        <w:rPr>
          <w:rFonts w:hint="eastAsia"/>
        </w:rPr>
        <w:t>（12）开标结束。</w:t>
      </w:r>
      <w:bookmarkStart w:id="281" w:name="_Toc178462015"/>
    </w:p>
    <w:p w14:paraId="1447860A">
      <w:pPr>
        <w:adjustRightInd w:val="0"/>
        <w:snapToGrid w:val="0"/>
        <w:spacing w:line="440" w:lineRule="exact"/>
      </w:pPr>
      <w:r>
        <w:rPr>
          <w:rFonts w:hint="eastAsia"/>
        </w:rPr>
        <w:t>5.3 开标补救措施</w:t>
      </w:r>
      <w:bookmarkEnd w:id="281"/>
      <w:r>
        <w:rPr>
          <w:rFonts w:hint="eastAsia"/>
        </w:rPr>
        <w:t xml:space="preserve"> </w:t>
      </w:r>
    </w:p>
    <w:p w14:paraId="13114E3C">
      <w:pPr>
        <w:adjustRightInd w:val="0"/>
        <w:snapToGrid w:val="0"/>
        <w:spacing w:line="440" w:lineRule="exact"/>
        <w:ind w:firstLine="210" w:firstLineChars="100"/>
      </w:pPr>
      <w:r>
        <w:rPr>
          <w:rFonts w:hint="eastAsia"/>
        </w:rPr>
        <w:t xml:space="preserve">5.3.1 开标过程中因本章第 5.3.2 项所列原因，导致系统无法正常运行，将按《海南省公共资源交易不见面开标操作指南》或最新文件的规定采取补救措施。 </w:t>
      </w:r>
    </w:p>
    <w:p w14:paraId="0D7D4F75">
      <w:pPr>
        <w:adjustRightInd w:val="0"/>
        <w:snapToGrid w:val="0"/>
        <w:spacing w:line="440" w:lineRule="exact"/>
        <w:ind w:firstLine="210" w:firstLineChars="100"/>
      </w:pPr>
      <w:r>
        <w:rPr>
          <w:rFonts w:hint="eastAsia"/>
        </w:rPr>
        <w:t xml:space="preserve">5.3.2 当出现以下情况时，应对未开标的中止电子开标，并在恢复正常后及时安排时间开标： </w:t>
      </w:r>
    </w:p>
    <w:p w14:paraId="712B4A79">
      <w:pPr>
        <w:adjustRightInd w:val="0"/>
        <w:snapToGrid w:val="0"/>
        <w:spacing w:line="440" w:lineRule="exact"/>
      </w:pPr>
      <w:r>
        <w:rPr>
          <w:rFonts w:hint="eastAsia"/>
        </w:rPr>
        <w:t xml:space="preserve">（1）系统服务器发生故障，无法访问或无法使用系统； </w:t>
      </w:r>
    </w:p>
    <w:p w14:paraId="2ABB448D">
      <w:pPr>
        <w:adjustRightInd w:val="0"/>
        <w:snapToGrid w:val="0"/>
        <w:spacing w:line="440" w:lineRule="exact"/>
      </w:pPr>
      <w:r>
        <w:rPr>
          <w:rFonts w:hint="eastAsia"/>
        </w:rPr>
        <w:t xml:space="preserve">（2）系统的软件或数据库出现错误，不能进行正常操作； </w:t>
      </w:r>
    </w:p>
    <w:p w14:paraId="73BDDF4B">
      <w:pPr>
        <w:adjustRightInd w:val="0"/>
        <w:snapToGrid w:val="0"/>
        <w:spacing w:line="440" w:lineRule="exact"/>
      </w:pPr>
      <w:r>
        <w:rPr>
          <w:rFonts w:hint="eastAsia"/>
        </w:rPr>
        <w:t xml:space="preserve">（3）系统发现有安全漏洞，有潜在的泄密危险； </w:t>
      </w:r>
    </w:p>
    <w:p w14:paraId="7B99F89A">
      <w:pPr>
        <w:adjustRightInd w:val="0"/>
        <w:snapToGrid w:val="0"/>
        <w:spacing w:line="440" w:lineRule="exact"/>
      </w:pPr>
      <w:r>
        <w:rPr>
          <w:rFonts w:hint="eastAsia"/>
        </w:rPr>
        <w:t xml:space="preserve">（4）出现断电事故且短时间内无法恢复供电； </w:t>
      </w:r>
    </w:p>
    <w:p w14:paraId="07552BB9">
      <w:pPr>
        <w:adjustRightInd w:val="0"/>
        <w:snapToGrid w:val="0"/>
        <w:spacing w:line="440" w:lineRule="exact"/>
      </w:pPr>
      <w:r>
        <w:rPr>
          <w:rFonts w:hint="eastAsia"/>
        </w:rPr>
        <w:t xml:space="preserve">（5）其他无法保证招投标过程正常进行的情形。 </w:t>
      </w:r>
    </w:p>
    <w:p w14:paraId="6797F21E">
      <w:pPr>
        <w:adjustRightInd w:val="0"/>
        <w:snapToGrid w:val="0"/>
        <w:spacing w:line="440" w:lineRule="exact"/>
        <w:ind w:firstLine="210" w:firstLineChars="100"/>
      </w:pPr>
      <w:r>
        <w:rPr>
          <w:rFonts w:hint="eastAsia"/>
        </w:rPr>
        <w:t>5.3.3 采取补救措施时，必须对原有资料及信息作出妥善保密处理。</w:t>
      </w:r>
    </w:p>
    <w:p w14:paraId="2CE27188">
      <w:pPr>
        <w:adjustRightInd w:val="0"/>
        <w:snapToGrid w:val="0"/>
        <w:spacing w:line="440" w:lineRule="exact"/>
      </w:pPr>
      <w:bookmarkStart w:id="282" w:name="_Toc178462016"/>
      <w:r>
        <w:rPr>
          <w:rFonts w:hint="eastAsia"/>
        </w:rPr>
        <w:t>5.4 开标异议</w:t>
      </w:r>
      <w:bookmarkEnd w:id="282"/>
      <w:r>
        <w:rPr>
          <w:rFonts w:hint="eastAsia"/>
        </w:rPr>
        <w:t xml:space="preserve"> </w:t>
      </w:r>
    </w:p>
    <w:p w14:paraId="1FC8AC37">
      <w:pPr>
        <w:adjustRightInd w:val="0"/>
        <w:snapToGrid w:val="0"/>
        <w:spacing w:line="440" w:lineRule="exact"/>
        <w:ind w:firstLine="210" w:firstLineChars="100"/>
      </w:pPr>
      <w:r>
        <w:rPr>
          <w:rFonts w:hint="eastAsia"/>
        </w:rPr>
        <w:t>投标人对开标有异议的，应在规定时间内在“不见面开标系统”提出，招标人在线即时答复异议，并制作记录。</w:t>
      </w:r>
    </w:p>
    <w:p w14:paraId="0B57E9A8">
      <w:pPr>
        <w:adjustRightInd w:val="0"/>
        <w:snapToGrid w:val="0"/>
        <w:spacing w:line="440" w:lineRule="exact"/>
      </w:pPr>
      <w:r>
        <w:rPr>
          <w:rFonts w:hint="eastAsia"/>
        </w:rPr>
        <w:t>6.评</w:t>
      </w:r>
      <w:r>
        <w:rPr>
          <w:rFonts w:hint="eastAsia"/>
        </w:rPr>
        <w:tab/>
      </w:r>
      <w:r>
        <w:rPr>
          <w:rFonts w:hint="eastAsia"/>
        </w:rPr>
        <w:t>标</w:t>
      </w:r>
    </w:p>
    <w:p w14:paraId="28498380">
      <w:pPr>
        <w:adjustRightInd w:val="0"/>
        <w:snapToGrid w:val="0"/>
        <w:spacing w:line="440" w:lineRule="exact"/>
      </w:pPr>
      <w:r>
        <w:rPr>
          <w:rFonts w:hint="eastAsia"/>
        </w:rPr>
        <w:t>6.1</w:t>
      </w:r>
      <w:r>
        <w:rPr>
          <w:rFonts w:hint="eastAsia"/>
        </w:rPr>
        <w:tab/>
      </w:r>
      <w:r>
        <w:rPr>
          <w:rFonts w:hint="eastAsia"/>
        </w:rPr>
        <w:t>评标委员会</w:t>
      </w:r>
    </w:p>
    <w:p w14:paraId="615F7651">
      <w:pPr>
        <w:adjustRightInd w:val="0"/>
        <w:snapToGrid w:val="0"/>
        <w:spacing w:line="440" w:lineRule="exact"/>
        <w:ind w:firstLine="210" w:firstLineChars="100"/>
      </w:pPr>
      <w:r>
        <w:rPr>
          <w:rFonts w:hint="eastAsia"/>
        </w:rPr>
        <w:t>6.1.1评标由招标人依法组建的评标委员会负责。评标委员会由招标人熟悉相关业务的代表，以及有关技术、经济等方面的专家组成。评标委员会成员人数以及技术、经济等方面专家的确定方式见投标人须知前附表。</w:t>
      </w:r>
    </w:p>
    <w:p w14:paraId="67B3806F">
      <w:pPr>
        <w:adjustRightInd w:val="0"/>
        <w:snapToGrid w:val="0"/>
        <w:spacing w:line="440" w:lineRule="exact"/>
        <w:ind w:firstLine="210" w:firstLineChars="100"/>
      </w:pPr>
      <w:r>
        <w:rPr>
          <w:rFonts w:hint="eastAsia"/>
        </w:rPr>
        <w:t>6.1.2评标委员会成员应按照招标文件规定的评标标准和方法，客观、公正地对投标文件提出评审意见。招标文件没有规定的评标标准和方法不得作为评标的依据。</w:t>
      </w:r>
    </w:p>
    <w:p w14:paraId="0929EEEE">
      <w:pPr>
        <w:adjustRightInd w:val="0"/>
        <w:snapToGrid w:val="0"/>
        <w:spacing w:line="440" w:lineRule="exact"/>
        <w:ind w:firstLine="210" w:firstLineChars="100"/>
      </w:pPr>
      <w:r>
        <w:rPr>
          <w:rFonts w:hint="eastAsia"/>
        </w:rPr>
        <w:t>6.1.3评标委员会成员有下列情形之一的，应回避：</w:t>
      </w:r>
    </w:p>
    <w:p w14:paraId="445AE49D">
      <w:pPr>
        <w:adjustRightInd w:val="0"/>
        <w:snapToGrid w:val="0"/>
        <w:spacing w:line="440" w:lineRule="exact"/>
        <w:ind w:firstLine="210" w:firstLineChars="100"/>
      </w:pPr>
      <w:r>
        <w:rPr>
          <w:rFonts w:hint="eastAsia"/>
        </w:rPr>
        <w:t>（1）与投标人有利害关系的。</w:t>
      </w:r>
    </w:p>
    <w:p w14:paraId="5AB17A92">
      <w:pPr>
        <w:adjustRightInd w:val="0"/>
        <w:snapToGrid w:val="0"/>
        <w:spacing w:line="440" w:lineRule="exact"/>
        <w:ind w:firstLine="210" w:firstLineChars="100"/>
      </w:pPr>
      <w:r>
        <w:rPr>
          <w:rFonts w:hint="eastAsia"/>
        </w:rPr>
        <w:t>（2）投标人或者投标人主要负责人的近亲属，包括配偶、父母、子女、兄弟姐妹、祖父母、孙子女、外孙子女和其他具有抚养、赡养关系的亲属。</w:t>
      </w:r>
    </w:p>
    <w:p w14:paraId="0EF25088">
      <w:pPr>
        <w:adjustRightInd w:val="0"/>
        <w:snapToGrid w:val="0"/>
        <w:spacing w:line="440" w:lineRule="exact"/>
        <w:ind w:firstLine="210" w:firstLineChars="100"/>
      </w:pPr>
      <w:r>
        <w:rPr>
          <w:rFonts w:hint="eastAsia"/>
        </w:rPr>
        <w:t>（3）行政监督部门的人员；行政监督部门既包括招标项目的招标投标行政监督部门，也包括招标项目的审核部门、主管部门和审计部门等。</w:t>
      </w:r>
    </w:p>
    <w:p w14:paraId="50C676B1">
      <w:pPr>
        <w:adjustRightInd w:val="0"/>
        <w:snapToGrid w:val="0"/>
        <w:spacing w:line="440" w:lineRule="exact"/>
        <w:ind w:firstLine="210" w:firstLineChars="100"/>
      </w:pPr>
      <w:r>
        <w:rPr>
          <w:rFonts w:hint="eastAsia"/>
        </w:rPr>
        <w:t xml:space="preserve">（4）与投标人有经济利益关系，可能影响对投标公正评审的。包括：专家本人、其配偶或直系亲属在 3 年内曾在投标人中任职或担任顾问或与投标人发生过法律纠纷的；投标人的上级主管、控股或被控股单位的工作人员；评标委员会成员任职单位与投标人单位为同一法定代表人；评标委员会成员持有某投标单位股份；以及其他可能影响公正评标的情形。 </w:t>
      </w:r>
    </w:p>
    <w:p w14:paraId="62DC994D">
      <w:pPr>
        <w:adjustRightInd w:val="0"/>
        <w:snapToGrid w:val="0"/>
        <w:spacing w:line="440" w:lineRule="exact"/>
        <w:ind w:firstLine="210" w:firstLineChars="100"/>
      </w:pPr>
      <w:r>
        <w:rPr>
          <w:rFonts w:hint="eastAsia"/>
        </w:rPr>
        <w:t xml:space="preserve">（5）曾因在招标、评标以及其他与招标投标有关活动中从事违法行为而受过行政处罚或刑事处罚的。 </w:t>
      </w:r>
    </w:p>
    <w:p w14:paraId="7567F9E6">
      <w:pPr>
        <w:adjustRightInd w:val="0"/>
        <w:snapToGrid w:val="0"/>
        <w:spacing w:line="440" w:lineRule="exact"/>
        <w:ind w:firstLine="420" w:firstLineChars="200"/>
      </w:pPr>
      <w:r>
        <w:rPr>
          <w:rFonts w:hint="eastAsia"/>
        </w:rPr>
        <w:t>招标人及其子公司、招标人下属单位、招标人的上级主管部门或者控股公司、招标代理机构的工作人员或者退休人员不得以专家身份参与本单位招标或者招标代理项目的评标。</w:t>
      </w:r>
    </w:p>
    <w:p w14:paraId="5D49302E">
      <w:pPr>
        <w:adjustRightInd w:val="0"/>
        <w:snapToGrid w:val="0"/>
        <w:spacing w:line="440" w:lineRule="exact"/>
      </w:pPr>
      <w:r>
        <w:rPr>
          <w:rFonts w:hint="eastAsia"/>
        </w:rPr>
        <w:t>6.2</w:t>
      </w:r>
      <w:r>
        <w:rPr>
          <w:rFonts w:hint="eastAsia"/>
        </w:rPr>
        <w:tab/>
      </w:r>
      <w:r>
        <w:rPr>
          <w:rFonts w:hint="eastAsia"/>
        </w:rPr>
        <w:t>评标原则</w:t>
      </w:r>
    </w:p>
    <w:p w14:paraId="5EB756D3">
      <w:pPr>
        <w:adjustRightInd w:val="0"/>
        <w:snapToGrid w:val="0"/>
        <w:spacing w:line="440" w:lineRule="exact"/>
        <w:ind w:firstLine="420" w:firstLineChars="200"/>
      </w:pPr>
      <w:r>
        <w:rPr>
          <w:rFonts w:hint="eastAsia"/>
        </w:rPr>
        <w:t>评标活动遵循公平、公正、科学和择优的原则。</w:t>
      </w:r>
    </w:p>
    <w:p w14:paraId="0C8ED449">
      <w:pPr>
        <w:adjustRightInd w:val="0"/>
        <w:snapToGrid w:val="0"/>
        <w:spacing w:line="440" w:lineRule="exact"/>
      </w:pPr>
      <w:r>
        <w:rPr>
          <w:rFonts w:hint="eastAsia"/>
        </w:rPr>
        <w:t>6.3</w:t>
      </w:r>
      <w:r>
        <w:rPr>
          <w:rFonts w:hint="eastAsia"/>
        </w:rPr>
        <w:tab/>
      </w:r>
      <w:r>
        <w:rPr>
          <w:rFonts w:hint="eastAsia"/>
        </w:rPr>
        <w:t>评</w:t>
      </w:r>
      <w:r>
        <w:rPr>
          <w:rFonts w:hint="eastAsia"/>
        </w:rPr>
        <w:tab/>
      </w:r>
      <w:r>
        <w:rPr>
          <w:rFonts w:hint="eastAsia"/>
        </w:rPr>
        <w:t>标</w:t>
      </w:r>
    </w:p>
    <w:p w14:paraId="275ACE34">
      <w:pPr>
        <w:adjustRightInd w:val="0"/>
        <w:snapToGrid w:val="0"/>
        <w:spacing w:line="440" w:lineRule="exact"/>
        <w:ind w:firstLine="420" w:firstLineChars="200"/>
      </w:pPr>
      <w:r>
        <w:rPr>
          <w:rFonts w:hint="eastAsia"/>
        </w:rPr>
        <w:t>6.3.1本项目采用的评标方法见投标人须知前附表。评标委员会按照第三章“评标办法”的规定进行评审。第三章“评标办法”没有规定的方法、评审因素和标准，不作为评标依据。</w:t>
      </w:r>
    </w:p>
    <w:p w14:paraId="120BA14F">
      <w:pPr>
        <w:adjustRightInd w:val="0"/>
        <w:snapToGrid w:val="0"/>
        <w:spacing w:line="440" w:lineRule="exact"/>
        <w:ind w:firstLine="420" w:firstLineChars="200"/>
      </w:pPr>
      <w:r>
        <w:rPr>
          <w:rFonts w:hint="eastAsia"/>
        </w:rPr>
        <w:t>6.3.2勘察设计一起招标时，勘察评标采用综合评估法（</w:t>
      </w:r>
      <w:r>
        <w:t>I</w:t>
      </w:r>
      <w:r>
        <w:rPr>
          <w:rFonts w:hint="eastAsia"/>
        </w:rPr>
        <w:t>），设计评标采用综合评估法（</w:t>
      </w:r>
      <w:r>
        <w:t>II</w:t>
      </w:r>
      <w:r>
        <w:rPr>
          <w:rFonts w:hint="eastAsia"/>
        </w:rPr>
        <w:t>）或综合评估法（</w:t>
      </w:r>
      <w:r>
        <w:t>III</w:t>
      </w:r>
      <w:r>
        <w:rPr>
          <w:rFonts w:hint="eastAsia"/>
        </w:rPr>
        <w:t>），综合得分按各自评分加权计算得出，投标综合得分＝勘察招标得分×A＋设计招标得分×（1-A)，A为权重系数，具体取值见投标人须知前附表。</w:t>
      </w:r>
    </w:p>
    <w:p w14:paraId="24D17622">
      <w:pPr>
        <w:adjustRightInd w:val="0"/>
        <w:snapToGrid w:val="0"/>
        <w:spacing w:line="440" w:lineRule="exact"/>
        <w:ind w:firstLine="420" w:firstLineChars="200"/>
      </w:pPr>
      <w:r>
        <w:rPr>
          <w:rFonts w:hint="eastAsia"/>
        </w:rPr>
        <w:t>6.3.3评标委员会汇总评审意见，确定中标推荐顺序，编写评标报告。评标报告应由评标委员会全体成员签字。对评标结果有不同意见的评标委员会成员应以书面形式说明其不同意见和理由，评标报告应注明该不同意见。评标委员会成员拒绝在评标报告上签字又不书面说明其不同意见和理由的，视为同意评标结果，评标委员会应对此作出书面说明并记录。</w:t>
      </w:r>
    </w:p>
    <w:p w14:paraId="367C6254">
      <w:pPr>
        <w:adjustRightInd w:val="0"/>
        <w:snapToGrid w:val="0"/>
        <w:spacing w:line="440" w:lineRule="exact"/>
        <w:ind w:firstLine="420" w:firstLineChars="200"/>
        <w:jc w:val="left"/>
      </w:pPr>
      <w:r>
        <w:rPr>
          <w:rFonts w:hint="eastAsia"/>
        </w:rPr>
        <w:t>6.3.4评标及补救措施评标委员会按照本章第6.3.1至6.3.3项的规定在电子评标系统上开展评审工作。如果评标过程中出现异常情况，导致无法继续评审工作的，可暂停评标，对原有资料及信息作出妥善保密处理，待电子评标系统恢复正常之后，应重新组织评审。</w:t>
      </w:r>
    </w:p>
    <w:p w14:paraId="1BE22BAE">
      <w:pPr>
        <w:adjustRightInd w:val="0"/>
        <w:snapToGrid w:val="0"/>
        <w:spacing w:line="440" w:lineRule="exact"/>
      </w:pPr>
      <w:r>
        <w:rPr>
          <w:rFonts w:hint="eastAsia"/>
        </w:rPr>
        <w:t>7.合同授予</w:t>
      </w:r>
    </w:p>
    <w:p w14:paraId="61DF1DA5">
      <w:pPr>
        <w:adjustRightInd w:val="0"/>
        <w:snapToGrid w:val="0"/>
        <w:spacing w:line="440" w:lineRule="exact"/>
      </w:pPr>
      <w:r>
        <w:rPr>
          <w:rFonts w:hint="eastAsia"/>
        </w:rPr>
        <w:t>7.1</w:t>
      </w:r>
      <w:r>
        <w:rPr>
          <w:rFonts w:hint="eastAsia"/>
        </w:rPr>
        <w:tab/>
      </w:r>
      <w:r>
        <w:rPr>
          <w:rFonts w:hint="eastAsia"/>
        </w:rPr>
        <w:t>定</w:t>
      </w:r>
      <w:r>
        <w:rPr>
          <w:rFonts w:hint="eastAsia"/>
        </w:rPr>
        <w:tab/>
      </w:r>
      <w:r>
        <w:rPr>
          <w:rFonts w:hint="eastAsia"/>
        </w:rPr>
        <w:t>标</w:t>
      </w:r>
    </w:p>
    <w:p w14:paraId="2E6B614E">
      <w:pPr>
        <w:adjustRightInd w:val="0"/>
        <w:snapToGrid w:val="0"/>
        <w:spacing w:line="440" w:lineRule="exact"/>
        <w:ind w:firstLine="210" w:firstLineChars="100"/>
        <w:rPr>
          <w:color w:val="000000" w:themeColor="text1"/>
          <w14:textFill>
            <w14:solidFill>
              <w14:schemeClr w14:val="tx1"/>
            </w14:solidFill>
          </w14:textFill>
        </w:rPr>
      </w:pPr>
      <w:r>
        <w:rPr>
          <w:rFonts w:hint="eastAsia"/>
          <w:color w:val="000000" w:themeColor="text1"/>
          <w14:textFill>
            <w14:solidFill>
              <w14:schemeClr w14:val="tx1"/>
            </w14:solidFill>
          </w14:textFill>
        </w:rPr>
        <w:t>除投标人须知前附表规定评标委员会直接确定中标人外，招标人依据评标委员会推荐的中标候选人（或定标备选单位）确定中标人，评标委员会推荐中标候选人（或定标备选单位）的人数见投标人须知前附表。</w:t>
      </w:r>
    </w:p>
    <w:p w14:paraId="0BE01CF8">
      <w:pPr>
        <w:adjustRightInd w:val="0"/>
        <w:snapToGrid w:val="0"/>
        <w:spacing w:line="440" w:lineRule="exact"/>
        <w:ind w:firstLine="210" w:firstLineChars="100"/>
        <w:rPr>
          <w:color w:val="000000" w:themeColor="text1"/>
          <w14:textFill>
            <w14:solidFill>
              <w14:schemeClr w14:val="tx1"/>
            </w14:solidFill>
          </w14:textFill>
        </w:rPr>
      </w:pPr>
      <w:r>
        <w:rPr>
          <w:rFonts w:hint="eastAsia"/>
          <w:color w:val="000000" w:themeColor="text1"/>
          <w14:textFill>
            <w14:solidFill>
              <w14:schemeClr w14:val="tx1"/>
            </w14:solidFill>
          </w14:textFill>
        </w:rPr>
        <w:t>7.1.1招标人依据评标委员会推荐的中标候选人确定中标人的，国有资金占控股或主导地位的依法必须进行招标的项目，确定排名第一的中标候选人为中标人。评标委员会推荐中标候选人的数量见投标人须知前附表。</w:t>
      </w:r>
    </w:p>
    <w:p w14:paraId="1362E44A">
      <w:pPr>
        <w:adjustRightInd w:val="0"/>
        <w:snapToGrid w:val="0"/>
        <w:spacing w:line="440" w:lineRule="exact"/>
        <w:ind w:firstLine="210" w:firstLineChars="100"/>
      </w:pPr>
      <w:r>
        <w:rPr>
          <w:rFonts w:hint="eastAsia"/>
        </w:rPr>
        <w:t>7.1.2排名第一的中标候选人放弃中标、因不可抗力不能签订合同、不按照招标文件要求提交履约保证金，或被查实存在影响中标结果的违法行为等情形，不符合中标条件的，招标人可以按照评标委员会提出的中标候选人名单排序依次确定其他中标候选人为中标人，也可以重新招标。</w:t>
      </w:r>
    </w:p>
    <w:p w14:paraId="5E37177B">
      <w:pPr>
        <w:adjustRightInd w:val="0"/>
        <w:snapToGrid w:val="0"/>
        <w:spacing w:line="440" w:lineRule="exact"/>
        <w:ind w:firstLine="210" w:firstLineChars="100"/>
      </w:pPr>
      <w:r>
        <w:rPr>
          <w:rFonts w:hint="eastAsia"/>
        </w:rPr>
        <w:t>7.1.3招标人应自收到评标报告之日起3日内公示中标候选人，公示期不得少于3日，投标人或其他利害关系人对评标结果有异议的，应在中标候选人公示期间提出。招标人应自收到异议之日起3日内作出答复；作出答复前，应暂停招标投标活动。中标候选人公示媒体见投标人须知前附表。</w:t>
      </w:r>
    </w:p>
    <w:p w14:paraId="22CC743B">
      <w:pPr>
        <w:adjustRightInd w:val="0"/>
        <w:snapToGrid w:val="0"/>
        <w:spacing w:line="440" w:lineRule="exact"/>
        <w:ind w:firstLine="210" w:firstLineChars="100"/>
      </w:pPr>
      <w:r>
        <w:rPr>
          <w:rFonts w:hint="eastAsia"/>
        </w:rPr>
        <w:t>7.1.4中标候选人公示无异议后招标人应向交通运输主管部门履行评标结果备案手续。</w:t>
      </w:r>
    </w:p>
    <w:p w14:paraId="708B36C7">
      <w:pPr>
        <w:adjustRightInd w:val="0"/>
        <w:snapToGrid w:val="0"/>
        <w:spacing w:line="440" w:lineRule="exact"/>
        <w:ind w:firstLine="210" w:firstLineChars="100"/>
      </w:pPr>
      <w:r>
        <w:rPr>
          <w:rFonts w:hint="eastAsia"/>
        </w:rPr>
        <w:t>7.1.5 评定分离项目确定中标人的方式见投标人须知前附表。</w:t>
      </w:r>
    </w:p>
    <w:p w14:paraId="0C481476">
      <w:pPr>
        <w:adjustRightInd w:val="0"/>
        <w:snapToGrid w:val="0"/>
        <w:spacing w:line="440" w:lineRule="exact"/>
      </w:pPr>
      <w:r>
        <w:rPr>
          <w:rFonts w:hint="eastAsia"/>
        </w:rPr>
        <w:t>7.2</w:t>
      </w:r>
      <w:r>
        <w:rPr>
          <w:rFonts w:hint="eastAsia"/>
        </w:rPr>
        <w:tab/>
      </w:r>
      <w:r>
        <w:rPr>
          <w:rFonts w:hint="eastAsia"/>
        </w:rPr>
        <w:t>中标通知</w:t>
      </w:r>
    </w:p>
    <w:p w14:paraId="6B311EF8">
      <w:pPr>
        <w:adjustRightInd w:val="0"/>
        <w:snapToGrid w:val="0"/>
        <w:spacing w:line="440" w:lineRule="exact"/>
        <w:ind w:firstLine="210" w:firstLineChars="100"/>
      </w:pPr>
      <w:r>
        <w:rPr>
          <w:rFonts w:hint="eastAsia"/>
        </w:rPr>
        <w:t>在本章第3.3条规定的投标有效期内，招标人以书面形式向中标人发出中标通知书，同时将中标结果通知未中标的投标人。</w:t>
      </w:r>
    </w:p>
    <w:p w14:paraId="77F922DE">
      <w:pPr>
        <w:adjustRightInd w:val="0"/>
        <w:snapToGrid w:val="0"/>
        <w:spacing w:line="440" w:lineRule="exact"/>
      </w:pPr>
      <w:r>
        <w:rPr>
          <w:rFonts w:hint="eastAsia"/>
        </w:rPr>
        <w:t>7.3</w:t>
      </w:r>
      <w:r>
        <w:rPr>
          <w:rFonts w:hint="eastAsia"/>
        </w:rPr>
        <w:tab/>
      </w:r>
      <w:r>
        <w:rPr>
          <w:rFonts w:hint="eastAsia"/>
        </w:rPr>
        <w:t>履约担保</w:t>
      </w:r>
    </w:p>
    <w:p w14:paraId="6035F7E2">
      <w:pPr>
        <w:adjustRightInd w:val="0"/>
        <w:snapToGrid w:val="0"/>
        <w:spacing w:line="440" w:lineRule="exact"/>
        <w:ind w:firstLine="210" w:firstLineChars="100"/>
      </w:pPr>
      <w:r>
        <w:rPr>
          <w:rFonts w:hint="eastAsia"/>
        </w:rPr>
        <w:t>签订合同前需提交履约担保的，应符合下列规定。</w:t>
      </w:r>
    </w:p>
    <w:p w14:paraId="6C6D619D">
      <w:pPr>
        <w:adjustRightInd w:val="0"/>
        <w:snapToGrid w:val="0"/>
        <w:spacing w:line="440" w:lineRule="exact"/>
        <w:ind w:firstLine="210" w:firstLineChars="100"/>
      </w:pPr>
      <w:r>
        <w:rPr>
          <w:rFonts w:hint="eastAsia"/>
        </w:rPr>
        <w:t>7.3.1中标人应按投标人须知前附表规定的金额、担保形式和招标文件第四章“合同条款及格式”规定的，或事先经过招标人书面认可的履约担保格式向招标人提交履约担保。履约担保金额不得超过中标合同价的10%详见投标人须知前附表。</w:t>
      </w:r>
    </w:p>
    <w:p w14:paraId="5287F93A">
      <w:pPr>
        <w:adjustRightInd w:val="0"/>
        <w:snapToGrid w:val="0"/>
        <w:spacing w:line="440" w:lineRule="exact"/>
        <w:ind w:firstLine="210" w:firstLineChars="100"/>
      </w:pPr>
      <w:r>
        <w:rPr>
          <w:rFonts w:hint="eastAsia"/>
        </w:rPr>
        <w:t>7.3.2中标人不能按本章第7.3.1款要求提交履约担保的，视为放弃中标，其投标保证金不予退还。</w:t>
      </w:r>
    </w:p>
    <w:p w14:paraId="4C43C467">
      <w:pPr>
        <w:adjustRightInd w:val="0"/>
        <w:snapToGrid w:val="0"/>
        <w:spacing w:line="440" w:lineRule="exact"/>
      </w:pPr>
      <w:r>
        <w:rPr>
          <w:rFonts w:hint="eastAsia"/>
        </w:rPr>
        <w:t>7.4</w:t>
      </w:r>
      <w:r>
        <w:rPr>
          <w:rFonts w:hint="eastAsia"/>
        </w:rPr>
        <w:tab/>
      </w:r>
      <w:r>
        <w:rPr>
          <w:rFonts w:hint="eastAsia"/>
        </w:rPr>
        <w:t>签订合同</w:t>
      </w:r>
    </w:p>
    <w:p w14:paraId="20968ECE">
      <w:pPr>
        <w:adjustRightInd w:val="0"/>
        <w:snapToGrid w:val="0"/>
        <w:spacing w:line="440" w:lineRule="exact"/>
        <w:ind w:firstLine="210" w:firstLineChars="100"/>
      </w:pPr>
      <w:r>
        <w:rPr>
          <w:rFonts w:hint="eastAsia"/>
        </w:rPr>
        <w:t>7.4.1招标人和中标人应自中标通知书发出之日起30日内，根据招标文件和中标人的投标文件订立书面合同。中标人无正当理由拒签合同的，招标人取消其中标资格，其投标保证金不予退还。</w:t>
      </w:r>
    </w:p>
    <w:p w14:paraId="5BA65FBF">
      <w:pPr>
        <w:adjustRightInd w:val="0"/>
        <w:snapToGrid w:val="0"/>
        <w:spacing w:line="440" w:lineRule="exact"/>
        <w:ind w:firstLine="210" w:firstLineChars="100"/>
      </w:pPr>
      <w:r>
        <w:rPr>
          <w:rFonts w:hint="eastAsia"/>
        </w:rPr>
        <w:t>7.4.2发出中标通知书后招标人无正当理由拒签合同的，招标人应及时向投标人退还投标保证金及同期银行存款利息。</w:t>
      </w:r>
    </w:p>
    <w:p w14:paraId="2099173F">
      <w:pPr>
        <w:adjustRightInd w:val="0"/>
        <w:snapToGrid w:val="0"/>
        <w:spacing w:line="440" w:lineRule="exact"/>
      </w:pPr>
      <w:r>
        <w:rPr>
          <w:rFonts w:hint="eastAsia"/>
        </w:rPr>
        <w:t>8.重新招标和不再招标</w:t>
      </w:r>
    </w:p>
    <w:p w14:paraId="27D4E5F0">
      <w:pPr>
        <w:adjustRightInd w:val="0"/>
        <w:snapToGrid w:val="0"/>
        <w:spacing w:line="440" w:lineRule="exact"/>
      </w:pPr>
      <w:r>
        <w:rPr>
          <w:rFonts w:hint="eastAsia"/>
        </w:rPr>
        <w:t>8.1</w:t>
      </w:r>
      <w:r>
        <w:rPr>
          <w:rFonts w:hint="eastAsia"/>
        </w:rPr>
        <w:tab/>
      </w:r>
      <w:r>
        <w:rPr>
          <w:rFonts w:hint="eastAsia"/>
        </w:rPr>
        <w:t>重新招标</w:t>
      </w:r>
    </w:p>
    <w:p w14:paraId="36C0F762">
      <w:pPr>
        <w:adjustRightInd w:val="0"/>
        <w:snapToGrid w:val="0"/>
        <w:spacing w:line="440" w:lineRule="exact"/>
        <w:ind w:firstLine="210" w:firstLineChars="100"/>
      </w:pPr>
      <w:r>
        <w:rPr>
          <w:rFonts w:hint="eastAsia"/>
        </w:rPr>
        <w:t>有下列情形之一的招标人将重新招标：</w:t>
      </w:r>
    </w:p>
    <w:p w14:paraId="752BD34D">
      <w:pPr>
        <w:adjustRightInd w:val="0"/>
        <w:snapToGrid w:val="0"/>
        <w:spacing w:line="440" w:lineRule="exact"/>
        <w:ind w:firstLine="210" w:firstLineChars="100"/>
      </w:pPr>
      <w:r>
        <w:rPr>
          <w:rFonts w:hint="eastAsia"/>
        </w:rPr>
        <w:t>(1)投标截止时间止，投标人少于3个的；</w:t>
      </w:r>
    </w:p>
    <w:p w14:paraId="753CD5DD">
      <w:pPr>
        <w:adjustRightInd w:val="0"/>
        <w:snapToGrid w:val="0"/>
        <w:spacing w:line="440" w:lineRule="exact"/>
        <w:ind w:firstLine="210" w:firstLineChars="100"/>
      </w:pPr>
      <w:r>
        <w:rPr>
          <w:rFonts w:hint="eastAsia"/>
        </w:rPr>
        <w:t>(2)经评标委员会评审后否决所有投标的；</w:t>
      </w:r>
    </w:p>
    <w:p w14:paraId="5FD0D7A0">
      <w:pPr>
        <w:adjustRightInd w:val="0"/>
        <w:snapToGrid w:val="0"/>
        <w:spacing w:line="440" w:lineRule="exact"/>
        <w:ind w:firstLine="210" w:firstLineChars="100"/>
      </w:pPr>
      <w:r>
        <w:rPr>
          <w:rFonts w:hint="eastAsia"/>
        </w:rPr>
        <w:t>(3)中标候选人均未与招标人签订合同的；</w:t>
      </w:r>
    </w:p>
    <w:p w14:paraId="473E5805">
      <w:pPr>
        <w:adjustRightInd w:val="0"/>
        <w:snapToGrid w:val="0"/>
        <w:spacing w:line="440" w:lineRule="exact"/>
        <w:ind w:firstLine="210" w:firstLineChars="100"/>
      </w:pPr>
      <w:r>
        <w:rPr>
          <w:rFonts w:hint="eastAsia"/>
        </w:rPr>
        <w:t>(4)法律规定的其他情形。</w:t>
      </w:r>
    </w:p>
    <w:p w14:paraId="1CC02FC3">
      <w:pPr>
        <w:adjustRightInd w:val="0"/>
        <w:snapToGrid w:val="0"/>
        <w:spacing w:line="440" w:lineRule="exact"/>
      </w:pPr>
      <w:r>
        <w:rPr>
          <w:rFonts w:hint="eastAsia"/>
        </w:rPr>
        <w:t>8.2</w:t>
      </w:r>
      <w:r>
        <w:rPr>
          <w:rFonts w:hint="eastAsia"/>
        </w:rPr>
        <w:tab/>
      </w:r>
      <w:r>
        <w:rPr>
          <w:rFonts w:hint="eastAsia"/>
        </w:rPr>
        <w:t>不再招标</w:t>
      </w:r>
    </w:p>
    <w:p w14:paraId="24194544">
      <w:pPr>
        <w:adjustRightInd w:val="0"/>
        <w:snapToGrid w:val="0"/>
        <w:spacing w:line="440" w:lineRule="exact"/>
        <w:ind w:firstLine="210" w:firstLineChars="100"/>
      </w:pPr>
      <w:r>
        <w:rPr>
          <w:rFonts w:hint="eastAsia"/>
        </w:rPr>
        <w:t>重新招标后投标人仍少于3个或所有投标被否决的，经书面报告交通运输主管部门后招标人可不再招标，并可通过谈判确定中标人，将谈判情况书面报告交通运输主管部门备案。</w:t>
      </w:r>
    </w:p>
    <w:p w14:paraId="3FC3400D">
      <w:pPr>
        <w:adjustRightInd w:val="0"/>
        <w:snapToGrid w:val="0"/>
        <w:spacing w:line="440" w:lineRule="exact"/>
      </w:pPr>
      <w:r>
        <w:rPr>
          <w:rFonts w:hint="eastAsia"/>
        </w:rPr>
        <w:t>9.纪律和监督</w:t>
      </w:r>
    </w:p>
    <w:p w14:paraId="685024D1">
      <w:pPr>
        <w:adjustRightInd w:val="0"/>
        <w:snapToGrid w:val="0"/>
        <w:spacing w:line="440" w:lineRule="exact"/>
      </w:pPr>
      <w:r>
        <w:rPr>
          <w:rFonts w:hint="eastAsia"/>
        </w:rPr>
        <w:t>9.1</w:t>
      </w:r>
      <w:r>
        <w:rPr>
          <w:rFonts w:hint="eastAsia"/>
        </w:rPr>
        <w:tab/>
      </w:r>
      <w:r>
        <w:rPr>
          <w:rFonts w:hint="eastAsia"/>
        </w:rPr>
        <w:t>对招标人的纪律要求</w:t>
      </w:r>
    </w:p>
    <w:p w14:paraId="312D3DA3">
      <w:pPr>
        <w:adjustRightInd w:val="0"/>
        <w:snapToGrid w:val="0"/>
        <w:spacing w:line="440" w:lineRule="exact"/>
        <w:ind w:firstLine="210" w:firstLineChars="100"/>
      </w:pPr>
      <w:r>
        <w:rPr>
          <w:rFonts w:hint="eastAsia"/>
        </w:rPr>
        <w:t>招标人不得泄露招标投标活动中应保密的情况和资料，不得与投标人串通损害国家利益、社会公共利益或他人合法权益。</w:t>
      </w:r>
    </w:p>
    <w:p w14:paraId="65E89C00">
      <w:pPr>
        <w:adjustRightInd w:val="0"/>
        <w:snapToGrid w:val="0"/>
        <w:spacing w:line="440" w:lineRule="exact"/>
      </w:pPr>
      <w:r>
        <w:rPr>
          <w:rFonts w:hint="eastAsia"/>
        </w:rPr>
        <w:t>9.2</w:t>
      </w:r>
      <w:r>
        <w:rPr>
          <w:rFonts w:hint="eastAsia"/>
        </w:rPr>
        <w:tab/>
      </w:r>
      <w:r>
        <w:rPr>
          <w:rFonts w:hint="eastAsia"/>
        </w:rPr>
        <w:t>对投标人的纪律要求</w:t>
      </w:r>
    </w:p>
    <w:p w14:paraId="2B76FFA3">
      <w:pPr>
        <w:adjustRightInd w:val="0"/>
        <w:snapToGrid w:val="0"/>
        <w:spacing w:line="440" w:lineRule="exact"/>
        <w:ind w:firstLine="210" w:firstLineChars="100"/>
      </w:pPr>
      <w:r>
        <w:rPr>
          <w:rFonts w:hint="eastAsia"/>
        </w:rPr>
        <w:t>投标人不得相互串通投标或与招标人串通投标，不得向招标人或评标委员会成员行贿谋取中标，不得以他人名义投标或以其他方式弄虚作假骗取中标；投标人不得以任何方式干扰、影响评标工作。</w:t>
      </w:r>
    </w:p>
    <w:p w14:paraId="162F6026">
      <w:pPr>
        <w:adjustRightInd w:val="0"/>
        <w:snapToGrid w:val="0"/>
        <w:spacing w:line="440" w:lineRule="exact"/>
      </w:pPr>
      <w:r>
        <w:rPr>
          <w:rFonts w:hint="eastAsia"/>
        </w:rPr>
        <w:t>9.3</w:t>
      </w:r>
      <w:r>
        <w:rPr>
          <w:rFonts w:hint="eastAsia"/>
        </w:rPr>
        <w:tab/>
      </w:r>
      <w:r>
        <w:rPr>
          <w:rFonts w:hint="eastAsia"/>
        </w:rPr>
        <w:t>对评标委员会成员的纪律要求</w:t>
      </w:r>
    </w:p>
    <w:p w14:paraId="2135B613">
      <w:pPr>
        <w:adjustRightInd w:val="0"/>
        <w:snapToGrid w:val="0"/>
        <w:spacing w:line="440" w:lineRule="exact"/>
        <w:ind w:firstLine="210" w:firstLineChars="100"/>
      </w:pPr>
      <w:r>
        <w:rPr>
          <w:rFonts w:hint="eastAsia"/>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w:t>
      </w:r>
    </w:p>
    <w:p w14:paraId="7DE62681">
      <w:pPr>
        <w:adjustRightInd w:val="0"/>
        <w:snapToGrid w:val="0"/>
        <w:spacing w:line="440" w:lineRule="exact"/>
      </w:pPr>
      <w:r>
        <w:rPr>
          <w:rFonts w:hint="eastAsia"/>
        </w:rPr>
        <w:t>9.4</w:t>
      </w:r>
      <w:r>
        <w:rPr>
          <w:rFonts w:hint="eastAsia"/>
        </w:rPr>
        <w:tab/>
      </w:r>
      <w:r>
        <w:rPr>
          <w:rFonts w:hint="eastAsia"/>
        </w:rPr>
        <w:t>对与评标活动有关的工作人员的纪律要求</w:t>
      </w:r>
    </w:p>
    <w:p w14:paraId="1EAB90E6">
      <w:pPr>
        <w:adjustRightInd w:val="0"/>
        <w:snapToGrid w:val="0"/>
        <w:spacing w:line="440" w:lineRule="exact"/>
        <w:ind w:firstLine="210" w:firstLineChars="100"/>
      </w:pPr>
      <w:r>
        <w:rPr>
          <w:rFonts w:hint="eastAsia"/>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14:paraId="01AC9854">
      <w:pPr>
        <w:adjustRightInd w:val="0"/>
        <w:snapToGrid w:val="0"/>
        <w:spacing w:line="440" w:lineRule="exact"/>
      </w:pPr>
      <w:r>
        <w:rPr>
          <w:rFonts w:hint="eastAsia"/>
        </w:rPr>
        <w:t>9.5</w:t>
      </w:r>
      <w:r>
        <w:rPr>
          <w:rFonts w:hint="eastAsia"/>
        </w:rPr>
        <w:tab/>
      </w:r>
      <w:r>
        <w:rPr>
          <w:rFonts w:hint="eastAsia"/>
        </w:rPr>
        <w:t>投</w:t>
      </w:r>
      <w:r>
        <w:rPr>
          <w:rFonts w:hint="eastAsia"/>
        </w:rPr>
        <w:tab/>
      </w:r>
      <w:r>
        <w:rPr>
          <w:rFonts w:hint="eastAsia"/>
        </w:rPr>
        <w:t>诉</w:t>
      </w:r>
    </w:p>
    <w:p w14:paraId="009C5A78">
      <w:pPr>
        <w:adjustRightInd w:val="0"/>
        <w:snapToGrid w:val="0"/>
        <w:spacing w:line="440" w:lineRule="exact"/>
        <w:ind w:firstLine="210" w:firstLineChars="100"/>
      </w:pPr>
      <w:r>
        <w:rPr>
          <w:rFonts w:hint="eastAsia"/>
        </w:rPr>
        <w:t>投标人和其他利害关系人认为本次招标活动违反法律、法规和规章规定的，可以自知道或者应当知道之日起10日内向交通运输主管部门投诉。交通运输主管部门的联系方式见投标人须知前附表。</w:t>
      </w:r>
    </w:p>
    <w:p w14:paraId="24DEC9E0">
      <w:pPr>
        <w:adjustRightInd w:val="0"/>
        <w:snapToGrid w:val="0"/>
        <w:spacing w:line="440" w:lineRule="exact"/>
      </w:pPr>
      <w:r>
        <w:rPr>
          <w:rFonts w:hint="eastAsia"/>
        </w:rPr>
        <w:t>10.其他规定</w:t>
      </w:r>
    </w:p>
    <w:p w14:paraId="2967DBD9">
      <w:pPr>
        <w:adjustRightInd w:val="0"/>
        <w:snapToGrid w:val="0"/>
        <w:spacing w:line="440" w:lineRule="exact"/>
      </w:pPr>
      <w:r>
        <w:rPr>
          <w:rFonts w:hint="eastAsia"/>
        </w:rPr>
        <w:t>10.1补偿和奖励</w:t>
      </w:r>
    </w:p>
    <w:p w14:paraId="3BF1E2F5">
      <w:pPr>
        <w:adjustRightInd w:val="0"/>
        <w:snapToGrid w:val="0"/>
        <w:spacing w:line="440" w:lineRule="exact"/>
        <w:ind w:firstLine="210" w:firstLineChars="100"/>
      </w:pPr>
      <w:r>
        <w:rPr>
          <w:rFonts w:hint="eastAsia"/>
        </w:rPr>
        <w:t>采用方案招标方式招标的，对于未中标的投标人招标人将按投标人须知前附表的规定给予补偿或奖励。</w:t>
      </w:r>
    </w:p>
    <w:p w14:paraId="437EB1AC">
      <w:pPr>
        <w:adjustRightInd w:val="0"/>
        <w:snapToGrid w:val="0"/>
        <w:spacing w:line="440" w:lineRule="exact"/>
      </w:pPr>
      <w:r>
        <w:rPr>
          <w:rFonts w:hint="eastAsia"/>
        </w:rPr>
        <w:t>10.2</w:t>
      </w:r>
      <w:r>
        <w:rPr>
          <w:rFonts w:hint="eastAsia"/>
        </w:rPr>
        <w:tab/>
      </w:r>
      <w:r>
        <w:rPr>
          <w:rFonts w:hint="eastAsia"/>
        </w:rPr>
        <w:t>其</w:t>
      </w:r>
      <w:r>
        <w:rPr>
          <w:rFonts w:hint="eastAsia"/>
        </w:rPr>
        <w:tab/>
      </w:r>
      <w:r>
        <w:rPr>
          <w:rFonts w:hint="eastAsia"/>
        </w:rPr>
        <w:t>他</w:t>
      </w:r>
    </w:p>
    <w:p w14:paraId="1CA1E91E">
      <w:pPr>
        <w:adjustRightInd w:val="0"/>
        <w:snapToGrid w:val="0"/>
        <w:spacing w:line="440" w:lineRule="exact"/>
        <w:ind w:firstLine="210" w:firstLineChars="100"/>
      </w:pPr>
      <w:r>
        <w:rPr>
          <w:rFonts w:hint="eastAsia"/>
        </w:rPr>
        <w:t>自购买招标文件之日起，投标人应保证其提供的联系方式（电话、传真、电子邮箱）一直有效，以保证往来函件（招标文件的澄清、修改等）能及时通知投标人，并能及时反馈信息，否则招标人不承担由此引起的一切后果。</w:t>
      </w:r>
    </w:p>
    <w:p w14:paraId="0C8EE76C">
      <w:pPr>
        <w:adjustRightInd w:val="0"/>
        <w:snapToGrid w:val="0"/>
        <w:spacing w:line="440" w:lineRule="exact"/>
        <w:ind w:firstLine="210" w:firstLineChars="100"/>
      </w:pPr>
      <w:r>
        <w:rPr>
          <w:rFonts w:hint="eastAsia"/>
        </w:rPr>
        <w:t>其他需要补充的内容：见投标人须知前附表</w:t>
      </w:r>
      <w:bookmarkEnd w:id="275"/>
      <w:bookmarkEnd w:id="276"/>
      <w:bookmarkEnd w:id="277"/>
      <w:bookmarkEnd w:id="278"/>
      <w:bookmarkEnd w:id="279"/>
      <w:bookmarkEnd w:id="280"/>
      <w:r>
        <w:rPr>
          <w:rFonts w:hint="eastAsia"/>
        </w:rPr>
        <w:t>。</w:t>
      </w:r>
    </w:p>
    <w:p w14:paraId="440D02F7"/>
    <w:p w14:paraId="432CD463"/>
    <w:p w14:paraId="51ED9A07"/>
    <w:p w14:paraId="1E0796B1"/>
    <w:p w14:paraId="087E0D13"/>
    <w:p w14:paraId="501F8674"/>
    <w:p w14:paraId="4DA007BF"/>
    <w:p w14:paraId="5346B2E4"/>
    <w:p w14:paraId="29E24088"/>
    <w:p w14:paraId="7D5AEE62">
      <w:pPr>
        <w:topLinePunct/>
        <w:spacing w:line="240" w:lineRule="atLeast"/>
        <w:ind w:right="31" w:rightChars="15"/>
        <w:jc w:val="center"/>
        <w:rPr>
          <w:rFonts w:eastAsia="黑体"/>
          <w:sz w:val="56"/>
          <w:szCs w:val="56"/>
        </w:rPr>
      </w:pPr>
    </w:p>
    <w:p w14:paraId="31F34626">
      <w:pPr>
        <w:topLinePunct/>
        <w:spacing w:line="240" w:lineRule="atLeast"/>
        <w:ind w:right="31" w:rightChars="15"/>
        <w:jc w:val="center"/>
        <w:rPr>
          <w:rFonts w:eastAsia="黑体"/>
          <w:sz w:val="56"/>
          <w:szCs w:val="56"/>
        </w:rPr>
      </w:pPr>
    </w:p>
    <w:p w14:paraId="2B7B36C5">
      <w:pPr>
        <w:topLinePunct/>
        <w:spacing w:line="240" w:lineRule="atLeast"/>
        <w:ind w:right="31" w:rightChars="15"/>
        <w:jc w:val="center"/>
        <w:rPr>
          <w:rFonts w:eastAsia="黑体"/>
          <w:sz w:val="56"/>
          <w:szCs w:val="56"/>
        </w:rPr>
      </w:pPr>
    </w:p>
    <w:p w14:paraId="7BF20B85">
      <w:pPr>
        <w:topLinePunct/>
        <w:spacing w:line="240" w:lineRule="atLeast"/>
        <w:ind w:right="31" w:rightChars="15"/>
        <w:jc w:val="center"/>
        <w:rPr>
          <w:rFonts w:eastAsia="黑体"/>
          <w:sz w:val="56"/>
          <w:szCs w:val="56"/>
        </w:rPr>
      </w:pPr>
    </w:p>
    <w:p w14:paraId="4F28F76D">
      <w:pPr>
        <w:topLinePunct/>
        <w:spacing w:line="240" w:lineRule="atLeast"/>
        <w:ind w:right="31" w:rightChars="15"/>
        <w:jc w:val="center"/>
        <w:rPr>
          <w:rFonts w:eastAsia="黑体"/>
          <w:sz w:val="56"/>
          <w:szCs w:val="56"/>
        </w:rPr>
      </w:pPr>
    </w:p>
    <w:p w14:paraId="6E199483">
      <w:pPr>
        <w:topLinePunct/>
        <w:spacing w:line="240" w:lineRule="atLeast"/>
        <w:ind w:right="31" w:rightChars="15"/>
        <w:jc w:val="center"/>
        <w:rPr>
          <w:rFonts w:eastAsia="黑体"/>
          <w:sz w:val="56"/>
          <w:szCs w:val="56"/>
        </w:rPr>
      </w:pPr>
    </w:p>
    <w:p w14:paraId="69F562FA">
      <w:pPr>
        <w:topLinePunct/>
        <w:spacing w:line="240" w:lineRule="atLeast"/>
        <w:ind w:right="31" w:rightChars="15"/>
        <w:jc w:val="center"/>
        <w:rPr>
          <w:rFonts w:eastAsia="黑体"/>
          <w:sz w:val="36"/>
          <w:szCs w:val="36"/>
        </w:rPr>
      </w:pPr>
    </w:p>
    <w:p w14:paraId="67768A2A">
      <w:pPr>
        <w:numPr>
          <w:ilvl w:val="0"/>
          <w:numId w:val="3"/>
        </w:numPr>
        <w:topLinePunct/>
        <w:spacing w:line="240" w:lineRule="atLeast"/>
        <w:ind w:right="31" w:rightChars="15"/>
        <w:jc w:val="center"/>
        <w:rPr>
          <w:rFonts w:ascii="黑体" w:hAnsi="黑体" w:eastAsia="黑体"/>
          <w:b/>
          <w:bCs/>
          <w:sz w:val="36"/>
          <w:szCs w:val="36"/>
        </w:rPr>
      </w:pPr>
      <w:r>
        <w:rPr>
          <w:rFonts w:ascii="黑体" w:hAnsi="黑体" w:eastAsia="黑体"/>
          <w:b/>
          <w:bCs/>
          <w:sz w:val="36"/>
          <w:szCs w:val="36"/>
        </w:rPr>
        <w:t xml:space="preserve"> </w:t>
      </w:r>
      <w:r>
        <w:rPr>
          <w:rFonts w:hint="eastAsia" w:ascii="黑体" w:hAnsi="黑体" w:eastAsia="黑体"/>
          <w:b/>
          <w:bCs/>
          <w:sz w:val="36"/>
          <w:szCs w:val="36"/>
        </w:rPr>
        <w:t>评标办法</w:t>
      </w:r>
    </w:p>
    <w:p w14:paraId="0231E18A">
      <w:pPr>
        <w:pStyle w:val="46"/>
        <w:spacing w:line="360" w:lineRule="auto"/>
        <w:ind w:firstLineChars="200"/>
        <w:rPr>
          <w:lang w:val="en-US"/>
        </w:rPr>
      </w:pPr>
    </w:p>
    <w:p w14:paraId="5CB801D2">
      <w:pPr>
        <w:spacing w:after="120" w:afterLines="50" w:line="360" w:lineRule="auto"/>
        <w:ind w:firstLine="420" w:firstLineChars="200"/>
        <w:jc w:val="left"/>
      </w:pPr>
    </w:p>
    <w:p w14:paraId="6512C4CE">
      <w:r>
        <w:br w:type="page"/>
      </w:r>
    </w:p>
    <w:p w14:paraId="641A836A">
      <w:pPr>
        <w:pStyle w:val="2"/>
        <w:spacing w:before="0" w:after="0" w:line="440" w:lineRule="exact"/>
        <w:jc w:val="center"/>
        <w:rPr>
          <w:rFonts w:ascii="黑体" w:eastAsia="黑体"/>
          <w:b w:val="0"/>
          <w:sz w:val="28"/>
          <w:szCs w:val="28"/>
        </w:rPr>
      </w:pPr>
      <w:bookmarkStart w:id="283" w:name="_Toc11713"/>
      <w:bookmarkStart w:id="284" w:name="_Toc101723377"/>
      <w:bookmarkStart w:id="285" w:name="_Toc15349"/>
      <w:bookmarkStart w:id="286" w:name="_Toc9929"/>
      <w:bookmarkStart w:id="287" w:name="_Toc178746637"/>
      <w:bookmarkStart w:id="288" w:name="_Toc11761"/>
      <w:bookmarkStart w:id="289" w:name="_Toc24546"/>
      <w:bookmarkStart w:id="290" w:name="_Toc19136"/>
      <w:bookmarkStart w:id="291" w:name="_Toc17989"/>
      <w:r>
        <w:rPr>
          <w:rFonts w:ascii="黑体" w:eastAsia="黑体"/>
          <w:b w:val="0"/>
          <w:sz w:val="28"/>
          <w:szCs w:val="28"/>
        </w:rPr>
        <w:t>第三章  评标办法（</w:t>
      </w:r>
      <w:r>
        <w:rPr>
          <w:rFonts w:hint="eastAsia" w:ascii="黑体" w:eastAsia="黑体"/>
          <w:b w:val="0"/>
          <w:sz w:val="28"/>
          <w:szCs w:val="28"/>
        </w:rPr>
        <w:t>综合评估法</w:t>
      </w:r>
      <w:r>
        <w:rPr>
          <w:position w:val="1"/>
          <w:sz w:val="28"/>
          <w:szCs w:val="28"/>
        </w:rPr>
        <w:t>I</w:t>
      </w:r>
      <w:r>
        <w:rPr>
          <w:rFonts w:ascii="黑体" w:eastAsia="黑体"/>
          <w:b w:val="0"/>
          <w:sz w:val="28"/>
          <w:szCs w:val="28"/>
        </w:rPr>
        <w:t>）</w:t>
      </w:r>
      <w:bookmarkEnd w:id="262"/>
      <w:bookmarkEnd w:id="263"/>
      <w:bookmarkEnd w:id="264"/>
      <w:bookmarkEnd w:id="265"/>
      <w:bookmarkEnd w:id="283"/>
      <w:bookmarkEnd w:id="284"/>
      <w:bookmarkEnd w:id="285"/>
      <w:bookmarkEnd w:id="286"/>
      <w:bookmarkEnd w:id="287"/>
      <w:bookmarkEnd w:id="288"/>
      <w:bookmarkEnd w:id="289"/>
      <w:bookmarkEnd w:id="290"/>
      <w:bookmarkEnd w:id="291"/>
    </w:p>
    <w:p w14:paraId="4B8A1F1E">
      <w:pPr>
        <w:spacing w:before="240" w:beforeLines="100" w:line="360" w:lineRule="auto"/>
        <w:ind w:firstLine="420" w:firstLineChars="200"/>
        <w:rPr>
          <w:rFonts w:ascii="宋体" w:hAnsi="宋体"/>
          <w:szCs w:val="21"/>
        </w:rPr>
      </w:pPr>
      <w:r>
        <w:rPr>
          <w:rFonts w:hint="eastAsia" w:ascii="宋体" w:hAnsi="宋体"/>
          <w:szCs w:val="21"/>
        </w:rPr>
        <w:t>综合评估法</w:t>
      </w:r>
      <w:r>
        <w:rPr>
          <w:rFonts w:ascii="宋体" w:hAnsi="宋体"/>
          <w:szCs w:val="21"/>
        </w:rPr>
        <w:t>I</w:t>
      </w:r>
      <w:r>
        <w:rPr>
          <w:rFonts w:hint="eastAsia" w:ascii="宋体" w:hAnsi="宋体"/>
          <w:szCs w:val="21"/>
        </w:rPr>
        <w:t>在勘察招标时采用，根据《中华人民共和国招标投标法》和《中华人民共和国招标投标法实施条例》，评标办法前附表由项目招标人根据招标项目具体特点和实际需要编制，应详细列明评审因素、标准和评分值，进一步明确正文中的未尽事宜，且务必与招标文件中其他章节相衔接并不得与正文内容相抵触。没有列明的因素和标准不得作为评标的依据。</w:t>
      </w:r>
    </w:p>
    <w:p w14:paraId="36A482ED">
      <w:pPr>
        <w:pStyle w:val="3"/>
        <w:spacing w:before="0" w:after="0" w:line="440" w:lineRule="exact"/>
        <w:jc w:val="both"/>
        <w:rPr>
          <w:rFonts w:ascii="黑体" w:hAnsi="黑体"/>
          <w:bCs w:val="0"/>
          <w:i w:val="0"/>
          <w:iCs w:val="0"/>
          <w:szCs w:val="24"/>
        </w:rPr>
      </w:pPr>
      <w:bookmarkStart w:id="292" w:name="_Toc234832943"/>
      <w:bookmarkStart w:id="293" w:name="_Toc9317"/>
      <w:bookmarkStart w:id="294" w:name="_Toc26226453"/>
      <w:bookmarkStart w:id="295" w:name="_Toc11870"/>
      <w:bookmarkStart w:id="296" w:name="_Toc26224268"/>
      <w:bookmarkStart w:id="297" w:name="_Toc14384"/>
      <w:bookmarkStart w:id="298" w:name="_Toc9328"/>
      <w:bookmarkStart w:id="299" w:name="_Toc4334"/>
      <w:bookmarkStart w:id="300" w:name="_Toc26224585"/>
      <w:bookmarkStart w:id="301" w:name="_Toc26225588"/>
      <w:bookmarkStart w:id="302" w:name="_Toc101723378"/>
      <w:bookmarkStart w:id="303" w:name="_Toc24393"/>
      <w:bookmarkStart w:id="304" w:name="_Toc32472"/>
      <w:bookmarkStart w:id="305" w:name="_Toc178746638"/>
      <w:r>
        <w:rPr>
          <w:rFonts w:ascii="黑体" w:hAnsi="黑体"/>
          <w:bCs w:val="0"/>
          <w:i w:val="0"/>
          <w:iCs w:val="0"/>
          <w:szCs w:val="24"/>
        </w:rPr>
        <w:t>评标办法前附表</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tbl>
      <w:tblPr>
        <w:tblStyle w:val="4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988"/>
        <w:gridCol w:w="1975"/>
        <w:gridCol w:w="5038"/>
      </w:tblGrid>
      <w:tr w14:paraId="0521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884" w:type="dxa"/>
            <w:gridSpan w:val="2"/>
            <w:vAlign w:val="center"/>
          </w:tcPr>
          <w:p w14:paraId="155B443C">
            <w:pPr>
              <w:pStyle w:val="211"/>
              <w:spacing w:line="360" w:lineRule="auto"/>
              <w:jc w:val="center"/>
              <w:rPr>
                <w:rFonts w:ascii="宋体" w:hAnsi="宋体" w:cs="宋体"/>
                <w:szCs w:val="21"/>
              </w:rPr>
            </w:pPr>
            <w:r>
              <w:rPr>
                <w:rFonts w:hint="eastAsia" w:ascii="宋体" w:hAnsi="宋体" w:cs="宋体"/>
                <w:b/>
                <w:szCs w:val="21"/>
              </w:rPr>
              <w:t>条款号</w:t>
            </w:r>
          </w:p>
        </w:tc>
        <w:tc>
          <w:tcPr>
            <w:tcW w:w="1975" w:type="dxa"/>
            <w:vAlign w:val="center"/>
          </w:tcPr>
          <w:p w14:paraId="2C7CACD6">
            <w:pPr>
              <w:spacing w:line="360" w:lineRule="auto"/>
              <w:jc w:val="center"/>
              <w:rPr>
                <w:rFonts w:ascii="宋体" w:hAnsi="宋体" w:cs="宋体"/>
                <w:b/>
                <w:w w:val="99"/>
                <w:szCs w:val="21"/>
              </w:rPr>
            </w:pPr>
            <w:r>
              <w:rPr>
                <w:rFonts w:hint="eastAsia" w:ascii="宋体" w:hAnsi="宋体" w:cs="宋体"/>
                <w:b/>
                <w:w w:val="99"/>
                <w:szCs w:val="21"/>
              </w:rPr>
              <w:t>评审因素</w:t>
            </w:r>
          </w:p>
        </w:tc>
        <w:tc>
          <w:tcPr>
            <w:tcW w:w="5038" w:type="dxa"/>
            <w:vAlign w:val="center"/>
          </w:tcPr>
          <w:p w14:paraId="5B2347F2">
            <w:pPr>
              <w:spacing w:line="360" w:lineRule="auto"/>
              <w:ind w:left="1900"/>
              <w:rPr>
                <w:rFonts w:ascii="宋体" w:hAnsi="宋体" w:cs="宋体"/>
                <w:b/>
                <w:szCs w:val="21"/>
              </w:rPr>
            </w:pPr>
            <w:r>
              <w:rPr>
                <w:rFonts w:hint="eastAsia" w:ascii="宋体" w:hAnsi="宋体" w:cs="宋体"/>
                <w:b/>
                <w:szCs w:val="21"/>
              </w:rPr>
              <w:t>评审标准</w:t>
            </w:r>
          </w:p>
        </w:tc>
      </w:tr>
      <w:tr w14:paraId="7704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3A53329C">
            <w:pPr>
              <w:spacing w:line="360" w:lineRule="auto"/>
              <w:jc w:val="center"/>
              <w:rPr>
                <w:rFonts w:ascii="宋体" w:hAnsi="宋体" w:cs="宋体"/>
                <w:w w:val="99"/>
                <w:szCs w:val="21"/>
              </w:rPr>
            </w:pPr>
            <w:r>
              <w:rPr>
                <w:rFonts w:hint="eastAsia" w:ascii="宋体" w:hAnsi="宋体" w:cs="宋体"/>
                <w:w w:val="99"/>
                <w:szCs w:val="21"/>
              </w:rPr>
              <w:t>2.1.1</w:t>
            </w:r>
          </w:p>
        </w:tc>
        <w:tc>
          <w:tcPr>
            <w:tcW w:w="988" w:type="dxa"/>
            <w:vMerge w:val="restart"/>
            <w:vAlign w:val="center"/>
          </w:tcPr>
          <w:p w14:paraId="0CB9E586">
            <w:pPr>
              <w:spacing w:line="360" w:lineRule="auto"/>
              <w:jc w:val="center"/>
              <w:rPr>
                <w:rFonts w:ascii="宋体" w:hAnsi="宋体" w:cs="宋体"/>
                <w:szCs w:val="21"/>
              </w:rPr>
            </w:pPr>
            <w:r>
              <w:rPr>
                <w:rFonts w:hint="eastAsia" w:ascii="宋体" w:hAnsi="宋体" w:cs="宋体"/>
                <w:szCs w:val="21"/>
              </w:rPr>
              <w:t>形式评审标准</w:t>
            </w:r>
          </w:p>
        </w:tc>
        <w:tc>
          <w:tcPr>
            <w:tcW w:w="1975" w:type="dxa"/>
            <w:vAlign w:val="center"/>
          </w:tcPr>
          <w:p w14:paraId="5A3AA2DE">
            <w:pPr>
              <w:spacing w:line="360" w:lineRule="auto"/>
              <w:jc w:val="center"/>
              <w:rPr>
                <w:rFonts w:ascii="宋体" w:hAnsi="宋体" w:cs="宋体"/>
                <w:szCs w:val="21"/>
              </w:rPr>
            </w:pPr>
            <w:r>
              <w:rPr>
                <w:rFonts w:hint="eastAsia" w:ascii="宋体" w:hAnsi="宋体" w:cs="宋体"/>
                <w:szCs w:val="21"/>
              </w:rPr>
              <w:t>投标人名称</w:t>
            </w:r>
          </w:p>
        </w:tc>
        <w:tc>
          <w:tcPr>
            <w:tcW w:w="5038" w:type="dxa"/>
            <w:vAlign w:val="center"/>
          </w:tcPr>
          <w:p w14:paraId="331193DA">
            <w:pPr>
              <w:spacing w:line="360" w:lineRule="auto"/>
              <w:rPr>
                <w:rFonts w:ascii="宋体" w:hAnsi="宋体" w:cs="宋体"/>
                <w:szCs w:val="21"/>
              </w:rPr>
            </w:pPr>
            <w:r>
              <w:rPr>
                <w:rFonts w:hint="eastAsia" w:ascii="宋体" w:hAnsi="宋体" w:cs="宋体"/>
                <w:szCs w:val="21"/>
              </w:rPr>
              <w:t>与营业执照、资质证书一致</w:t>
            </w:r>
          </w:p>
        </w:tc>
      </w:tr>
      <w:tr w14:paraId="34BA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2FA0146">
            <w:pPr>
              <w:pStyle w:val="211"/>
              <w:spacing w:line="360" w:lineRule="auto"/>
              <w:jc w:val="center"/>
              <w:rPr>
                <w:rFonts w:ascii="宋体" w:hAnsi="宋体" w:cs="宋体"/>
                <w:szCs w:val="21"/>
              </w:rPr>
            </w:pPr>
          </w:p>
        </w:tc>
        <w:tc>
          <w:tcPr>
            <w:tcW w:w="988" w:type="dxa"/>
            <w:vMerge w:val="continue"/>
            <w:vAlign w:val="center"/>
          </w:tcPr>
          <w:p w14:paraId="67A229CF">
            <w:pPr>
              <w:pStyle w:val="211"/>
              <w:spacing w:line="360" w:lineRule="auto"/>
              <w:jc w:val="center"/>
              <w:rPr>
                <w:rFonts w:ascii="宋体" w:hAnsi="宋体" w:cs="宋体"/>
                <w:szCs w:val="21"/>
              </w:rPr>
            </w:pPr>
          </w:p>
        </w:tc>
        <w:tc>
          <w:tcPr>
            <w:tcW w:w="1975" w:type="dxa"/>
            <w:vAlign w:val="center"/>
          </w:tcPr>
          <w:p w14:paraId="349F5815">
            <w:pPr>
              <w:spacing w:line="360" w:lineRule="auto"/>
              <w:jc w:val="center"/>
              <w:rPr>
                <w:rFonts w:ascii="宋体" w:hAnsi="宋体" w:cs="宋体"/>
                <w:szCs w:val="21"/>
              </w:rPr>
            </w:pPr>
            <w:r>
              <w:rPr>
                <w:rFonts w:hint="eastAsia" w:ascii="宋体" w:hAnsi="宋体" w:cs="宋体"/>
                <w:szCs w:val="21"/>
              </w:rPr>
              <w:t>投标函签字盖章</w:t>
            </w:r>
          </w:p>
        </w:tc>
        <w:tc>
          <w:tcPr>
            <w:tcW w:w="5038" w:type="dxa"/>
            <w:vAlign w:val="center"/>
          </w:tcPr>
          <w:p w14:paraId="64ABB00C">
            <w:pPr>
              <w:spacing w:line="360" w:lineRule="auto"/>
              <w:rPr>
                <w:rFonts w:ascii="宋体" w:hAnsi="宋体" w:cs="宋体"/>
                <w:szCs w:val="21"/>
              </w:rPr>
            </w:pPr>
            <w:r>
              <w:rPr>
                <w:rFonts w:hint="eastAsia" w:ascii="宋体" w:hAnsi="宋体" w:cs="宋体"/>
                <w:szCs w:val="21"/>
              </w:rPr>
              <w:t>有法定代表人电子签字或盖章并加盖单位章</w:t>
            </w:r>
          </w:p>
        </w:tc>
      </w:tr>
      <w:tr w14:paraId="53B4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6827517">
            <w:pPr>
              <w:pStyle w:val="211"/>
              <w:spacing w:line="360" w:lineRule="auto"/>
              <w:jc w:val="center"/>
              <w:rPr>
                <w:rFonts w:ascii="宋体" w:hAnsi="宋体" w:cs="宋体"/>
                <w:szCs w:val="21"/>
              </w:rPr>
            </w:pPr>
          </w:p>
        </w:tc>
        <w:tc>
          <w:tcPr>
            <w:tcW w:w="988" w:type="dxa"/>
            <w:vMerge w:val="continue"/>
            <w:vAlign w:val="center"/>
          </w:tcPr>
          <w:p w14:paraId="35AED5A3">
            <w:pPr>
              <w:pStyle w:val="211"/>
              <w:spacing w:line="360" w:lineRule="auto"/>
              <w:jc w:val="center"/>
              <w:rPr>
                <w:rFonts w:ascii="宋体" w:hAnsi="宋体" w:cs="宋体"/>
                <w:szCs w:val="21"/>
              </w:rPr>
            </w:pPr>
          </w:p>
        </w:tc>
        <w:tc>
          <w:tcPr>
            <w:tcW w:w="1975" w:type="dxa"/>
            <w:vAlign w:val="center"/>
          </w:tcPr>
          <w:p w14:paraId="07428682">
            <w:pPr>
              <w:spacing w:line="360" w:lineRule="auto"/>
              <w:ind w:left="80"/>
              <w:jc w:val="center"/>
              <w:rPr>
                <w:rFonts w:ascii="宋体" w:hAnsi="宋体" w:cs="宋体"/>
                <w:szCs w:val="21"/>
              </w:rPr>
            </w:pPr>
            <w:r>
              <w:rPr>
                <w:rFonts w:hint="eastAsia" w:ascii="宋体" w:hAnsi="宋体" w:cs="宋体"/>
                <w:szCs w:val="21"/>
              </w:rPr>
              <w:t>投标文件格式</w:t>
            </w:r>
          </w:p>
        </w:tc>
        <w:tc>
          <w:tcPr>
            <w:tcW w:w="5038" w:type="dxa"/>
            <w:vAlign w:val="center"/>
          </w:tcPr>
          <w:p w14:paraId="788E6846">
            <w:pPr>
              <w:spacing w:line="360" w:lineRule="auto"/>
              <w:rPr>
                <w:rFonts w:ascii="宋体" w:hAnsi="宋体" w:cs="宋体"/>
                <w:szCs w:val="21"/>
              </w:rPr>
            </w:pPr>
            <w:r>
              <w:rPr>
                <w:rFonts w:hint="eastAsia" w:ascii="宋体" w:hAnsi="宋体" w:cs="宋体"/>
                <w:szCs w:val="21"/>
              </w:rPr>
              <w:t>符合第七章“投标文件格式”的要求</w:t>
            </w:r>
          </w:p>
        </w:tc>
      </w:tr>
      <w:tr w14:paraId="7277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96" w:type="dxa"/>
            <w:vMerge w:val="continue"/>
            <w:vAlign w:val="center"/>
          </w:tcPr>
          <w:p w14:paraId="6DA19704">
            <w:pPr>
              <w:pStyle w:val="211"/>
              <w:spacing w:line="360" w:lineRule="auto"/>
              <w:jc w:val="center"/>
              <w:rPr>
                <w:rFonts w:ascii="宋体" w:hAnsi="宋体" w:cs="宋体"/>
                <w:szCs w:val="21"/>
              </w:rPr>
            </w:pPr>
          </w:p>
        </w:tc>
        <w:tc>
          <w:tcPr>
            <w:tcW w:w="988" w:type="dxa"/>
            <w:vMerge w:val="continue"/>
            <w:vAlign w:val="center"/>
          </w:tcPr>
          <w:p w14:paraId="3B16B277">
            <w:pPr>
              <w:pStyle w:val="211"/>
              <w:spacing w:line="360" w:lineRule="auto"/>
              <w:jc w:val="center"/>
              <w:rPr>
                <w:rFonts w:ascii="宋体" w:hAnsi="宋体" w:cs="宋体"/>
                <w:szCs w:val="21"/>
              </w:rPr>
            </w:pPr>
          </w:p>
        </w:tc>
        <w:tc>
          <w:tcPr>
            <w:tcW w:w="1975" w:type="dxa"/>
            <w:vAlign w:val="center"/>
          </w:tcPr>
          <w:p w14:paraId="17FB9BDA">
            <w:pPr>
              <w:spacing w:line="360" w:lineRule="auto"/>
              <w:ind w:left="80"/>
              <w:jc w:val="center"/>
              <w:rPr>
                <w:rFonts w:ascii="宋体" w:hAnsi="宋体" w:cs="宋体"/>
                <w:szCs w:val="21"/>
              </w:rPr>
            </w:pPr>
            <w:r>
              <w:rPr>
                <w:rFonts w:hint="eastAsia" w:ascii="宋体" w:hAnsi="宋体" w:cs="宋体"/>
                <w:szCs w:val="21"/>
              </w:rPr>
              <w:t>联合体投标人（如果有）</w:t>
            </w:r>
          </w:p>
        </w:tc>
        <w:tc>
          <w:tcPr>
            <w:tcW w:w="5038" w:type="dxa"/>
            <w:vAlign w:val="center"/>
          </w:tcPr>
          <w:p w14:paraId="0E5B2C70">
            <w:pPr>
              <w:spacing w:line="360" w:lineRule="auto"/>
              <w:rPr>
                <w:rFonts w:ascii="宋体" w:hAnsi="宋体" w:cs="宋体"/>
                <w:szCs w:val="21"/>
              </w:rPr>
            </w:pPr>
            <w:r>
              <w:rPr>
                <w:rFonts w:hint="eastAsia" w:ascii="宋体" w:hAnsi="宋体" w:cs="宋体"/>
                <w:szCs w:val="21"/>
              </w:rPr>
              <w:t>提交联合体协议书，并明确联合体牵头人</w:t>
            </w:r>
          </w:p>
        </w:tc>
      </w:tr>
      <w:tr w14:paraId="2667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96" w:type="dxa"/>
            <w:vMerge w:val="continue"/>
            <w:vAlign w:val="center"/>
          </w:tcPr>
          <w:p w14:paraId="53E39B35">
            <w:pPr>
              <w:pStyle w:val="211"/>
              <w:spacing w:line="360" w:lineRule="auto"/>
              <w:jc w:val="center"/>
              <w:rPr>
                <w:rFonts w:ascii="宋体" w:hAnsi="宋体" w:cs="宋体"/>
                <w:szCs w:val="21"/>
              </w:rPr>
            </w:pPr>
          </w:p>
        </w:tc>
        <w:tc>
          <w:tcPr>
            <w:tcW w:w="988" w:type="dxa"/>
            <w:vMerge w:val="continue"/>
            <w:vAlign w:val="center"/>
          </w:tcPr>
          <w:p w14:paraId="4778ABA2">
            <w:pPr>
              <w:pStyle w:val="211"/>
              <w:spacing w:line="360" w:lineRule="auto"/>
              <w:jc w:val="center"/>
              <w:rPr>
                <w:rFonts w:ascii="宋体" w:hAnsi="宋体" w:cs="宋体"/>
                <w:szCs w:val="21"/>
              </w:rPr>
            </w:pPr>
          </w:p>
        </w:tc>
        <w:tc>
          <w:tcPr>
            <w:tcW w:w="1975" w:type="dxa"/>
            <w:vAlign w:val="center"/>
          </w:tcPr>
          <w:p w14:paraId="380AC19B">
            <w:pPr>
              <w:spacing w:line="360" w:lineRule="auto"/>
              <w:ind w:left="80"/>
              <w:jc w:val="center"/>
              <w:rPr>
                <w:rFonts w:ascii="宋体" w:hAnsi="宋体" w:cs="宋体"/>
                <w:szCs w:val="21"/>
              </w:rPr>
            </w:pPr>
            <w:r>
              <w:rPr>
                <w:rFonts w:hint="eastAsia" w:ascii="宋体" w:hAnsi="宋体" w:cs="宋体"/>
                <w:szCs w:val="21"/>
              </w:rPr>
              <w:t>报价唯一</w:t>
            </w:r>
          </w:p>
        </w:tc>
        <w:tc>
          <w:tcPr>
            <w:tcW w:w="5038" w:type="dxa"/>
            <w:vAlign w:val="center"/>
          </w:tcPr>
          <w:p w14:paraId="10AE7841">
            <w:pPr>
              <w:spacing w:line="360" w:lineRule="auto"/>
              <w:rPr>
                <w:rFonts w:ascii="宋体" w:hAnsi="宋体" w:cs="宋体"/>
                <w:szCs w:val="21"/>
              </w:rPr>
            </w:pPr>
            <w:r>
              <w:rPr>
                <w:rFonts w:hint="eastAsia" w:ascii="宋体" w:hAnsi="宋体" w:cs="宋体"/>
                <w:szCs w:val="21"/>
              </w:rPr>
              <w:t>只能有一个有效报价</w:t>
            </w:r>
          </w:p>
        </w:tc>
      </w:tr>
      <w:tr w14:paraId="2BBC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96" w:type="dxa"/>
            <w:vMerge w:val="continue"/>
            <w:vAlign w:val="center"/>
          </w:tcPr>
          <w:p w14:paraId="2361459A">
            <w:pPr>
              <w:pStyle w:val="211"/>
              <w:spacing w:line="360" w:lineRule="auto"/>
              <w:jc w:val="center"/>
              <w:rPr>
                <w:rFonts w:ascii="宋体" w:hAnsi="宋体" w:cs="宋体"/>
                <w:szCs w:val="21"/>
              </w:rPr>
            </w:pPr>
          </w:p>
        </w:tc>
        <w:tc>
          <w:tcPr>
            <w:tcW w:w="988" w:type="dxa"/>
            <w:vMerge w:val="continue"/>
            <w:vAlign w:val="center"/>
          </w:tcPr>
          <w:p w14:paraId="022FF58A">
            <w:pPr>
              <w:pStyle w:val="211"/>
              <w:spacing w:line="360" w:lineRule="auto"/>
              <w:jc w:val="center"/>
              <w:rPr>
                <w:rFonts w:ascii="宋体" w:hAnsi="宋体" w:cs="宋体"/>
                <w:szCs w:val="21"/>
              </w:rPr>
            </w:pPr>
          </w:p>
        </w:tc>
        <w:tc>
          <w:tcPr>
            <w:tcW w:w="1975" w:type="dxa"/>
            <w:vAlign w:val="center"/>
          </w:tcPr>
          <w:p w14:paraId="11C988DE">
            <w:pPr>
              <w:spacing w:line="360" w:lineRule="auto"/>
              <w:ind w:left="80"/>
              <w:jc w:val="center"/>
              <w:rPr>
                <w:rFonts w:ascii="宋体" w:hAnsi="宋体" w:cs="宋体"/>
                <w:szCs w:val="21"/>
              </w:rPr>
            </w:pPr>
            <w:r>
              <w:rPr>
                <w:rFonts w:ascii="宋体" w:hAnsi="宋体" w:cs="宋体"/>
                <w:szCs w:val="21"/>
              </w:rPr>
              <w:t>……</w:t>
            </w:r>
          </w:p>
        </w:tc>
        <w:tc>
          <w:tcPr>
            <w:tcW w:w="5038" w:type="dxa"/>
            <w:vAlign w:val="center"/>
          </w:tcPr>
          <w:p w14:paraId="504A9012">
            <w:pPr>
              <w:spacing w:line="360" w:lineRule="auto"/>
              <w:rPr>
                <w:rFonts w:ascii="宋体" w:hAnsi="宋体" w:cs="宋体"/>
                <w:szCs w:val="21"/>
              </w:rPr>
            </w:pPr>
            <w:r>
              <w:rPr>
                <w:rFonts w:ascii="宋体" w:hAnsi="宋体" w:cs="宋体"/>
                <w:szCs w:val="21"/>
              </w:rPr>
              <w:t>……</w:t>
            </w:r>
          </w:p>
        </w:tc>
      </w:tr>
      <w:tr w14:paraId="1D7F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896" w:type="dxa"/>
            <w:vMerge w:val="restart"/>
            <w:vAlign w:val="center"/>
          </w:tcPr>
          <w:p w14:paraId="429C5FF6">
            <w:pPr>
              <w:spacing w:line="360" w:lineRule="auto"/>
              <w:jc w:val="center"/>
              <w:rPr>
                <w:rFonts w:ascii="宋体" w:hAnsi="宋体" w:cs="宋体"/>
                <w:w w:val="99"/>
                <w:szCs w:val="21"/>
              </w:rPr>
            </w:pPr>
            <w:r>
              <w:rPr>
                <w:rFonts w:hint="eastAsia" w:ascii="宋体" w:hAnsi="宋体" w:cs="宋体"/>
                <w:w w:val="99"/>
                <w:szCs w:val="21"/>
              </w:rPr>
              <w:t>2.1.2</w:t>
            </w:r>
          </w:p>
        </w:tc>
        <w:tc>
          <w:tcPr>
            <w:tcW w:w="988" w:type="dxa"/>
            <w:vMerge w:val="restart"/>
            <w:vAlign w:val="center"/>
          </w:tcPr>
          <w:p w14:paraId="31DDF69D">
            <w:pPr>
              <w:spacing w:line="360" w:lineRule="auto"/>
              <w:jc w:val="center"/>
              <w:rPr>
                <w:rFonts w:ascii="宋体" w:hAnsi="宋体" w:cs="宋体"/>
                <w:szCs w:val="21"/>
              </w:rPr>
            </w:pPr>
            <w:r>
              <w:rPr>
                <w:rFonts w:hint="eastAsia" w:ascii="宋体" w:hAnsi="宋体" w:cs="宋体"/>
                <w:szCs w:val="21"/>
              </w:rPr>
              <w:t>资格评审标准</w:t>
            </w:r>
          </w:p>
        </w:tc>
        <w:tc>
          <w:tcPr>
            <w:tcW w:w="1975" w:type="dxa"/>
            <w:vAlign w:val="center"/>
          </w:tcPr>
          <w:p w14:paraId="6CAE88F4">
            <w:pPr>
              <w:spacing w:line="360" w:lineRule="auto"/>
              <w:jc w:val="center"/>
              <w:rPr>
                <w:rFonts w:ascii="宋体" w:hAnsi="宋体" w:cs="宋体"/>
                <w:w w:val="99"/>
                <w:szCs w:val="21"/>
              </w:rPr>
            </w:pPr>
            <w:r>
              <w:rPr>
                <w:rFonts w:hint="eastAsia" w:ascii="宋体" w:hAnsi="宋体" w:cs="宋体"/>
                <w:szCs w:val="21"/>
              </w:rPr>
              <w:t>营业执照</w:t>
            </w:r>
          </w:p>
        </w:tc>
        <w:tc>
          <w:tcPr>
            <w:tcW w:w="5038" w:type="dxa"/>
            <w:vAlign w:val="center"/>
          </w:tcPr>
          <w:p w14:paraId="4E7F4C76">
            <w:pPr>
              <w:spacing w:line="360" w:lineRule="auto"/>
              <w:rPr>
                <w:rFonts w:ascii="宋体" w:hAnsi="宋体" w:cs="宋体"/>
                <w:w w:val="99"/>
                <w:szCs w:val="21"/>
              </w:rPr>
            </w:pPr>
            <w:r>
              <w:rPr>
                <w:rFonts w:hint="eastAsia" w:ascii="宋体" w:hAnsi="宋体" w:cs="宋体"/>
                <w:szCs w:val="21"/>
              </w:rPr>
              <w:t>具备有效营业执照</w:t>
            </w:r>
          </w:p>
        </w:tc>
      </w:tr>
      <w:tr w14:paraId="257A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71748CB">
            <w:pPr>
              <w:pStyle w:val="211"/>
              <w:spacing w:line="360" w:lineRule="auto"/>
              <w:jc w:val="center"/>
              <w:rPr>
                <w:rFonts w:ascii="宋体" w:hAnsi="宋体" w:cs="宋体"/>
                <w:szCs w:val="21"/>
              </w:rPr>
            </w:pPr>
          </w:p>
        </w:tc>
        <w:tc>
          <w:tcPr>
            <w:tcW w:w="988" w:type="dxa"/>
            <w:vMerge w:val="continue"/>
            <w:vAlign w:val="center"/>
          </w:tcPr>
          <w:p w14:paraId="15688795">
            <w:pPr>
              <w:pStyle w:val="211"/>
              <w:spacing w:line="360" w:lineRule="auto"/>
              <w:jc w:val="center"/>
              <w:rPr>
                <w:rFonts w:ascii="宋体" w:hAnsi="宋体" w:cs="宋体"/>
                <w:szCs w:val="21"/>
              </w:rPr>
            </w:pPr>
          </w:p>
        </w:tc>
        <w:tc>
          <w:tcPr>
            <w:tcW w:w="1975" w:type="dxa"/>
            <w:vAlign w:val="center"/>
          </w:tcPr>
          <w:p w14:paraId="763D1EC6">
            <w:pPr>
              <w:spacing w:line="360" w:lineRule="auto"/>
              <w:jc w:val="center"/>
              <w:rPr>
                <w:rFonts w:ascii="宋体" w:hAnsi="宋体" w:cs="宋体"/>
                <w:szCs w:val="21"/>
              </w:rPr>
            </w:pPr>
            <w:r>
              <w:rPr>
                <w:rFonts w:hint="eastAsia" w:ascii="宋体" w:hAnsi="宋体" w:cs="宋体"/>
                <w:szCs w:val="21"/>
              </w:rPr>
              <w:t>资质等级</w:t>
            </w:r>
          </w:p>
        </w:tc>
        <w:tc>
          <w:tcPr>
            <w:tcW w:w="5038" w:type="dxa"/>
            <w:vAlign w:val="center"/>
          </w:tcPr>
          <w:p w14:paraId="6711FDDD">
            <w:pPr>
              <w:spacing w:line="360" w:lineRule="auto"/>
              <w:rPr>
                <w:rFonts w:ascii="宋体" w:hAnsi="宋体" w:cs="宋体"/>
                <w:szCs w:val="21"/>
              </w:rPr>
            </w:pPr>
            <w:r>
              <w:rPr>
                <w:rFonts w:hint="eastAsia" w:ascii="宋体" w:hAnsi="宋体" w:cs="宋体"/>
                <w:szCs w:val="21"/>
              </w:rPr>
              <w:t>符合第二章“投标人须知”第 1.4.1 项规定</w:t>
            </w:r>
          </w:p>
        </w:tc>
      </w:tr>
      <w:tr w14:paraId="1637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7DA06D3">
            <w:pPr>
              <w:pStyle w:val="211"/>
              <w:spacing w:line="360" w:lineRule="auto"/>
              <w:jc w:val="center"/>
              <w:rPr>
                <w:rFonts w:ascii="宋体" w:hAnsi="宋体" w:cs="宋体"/>
                <w:szCs w:val="21"/>
              </w:rPr>
            </w:pPr>
          </w:p>
        </w:tc>
        <w:tc>
          <w:tcPr>
            <w:tcW w:w="988" w:type="dxa"/>
            <w:vMerge w:val="continue"/>
            <w:vAlign w:val="center"/>
          </w:tcPr>
          <w:p w14:paraId="5B8E97B4">
            <w:pPr>
              <w:pStyle w:val="211"/>
              <w:spacing w:line="360" w:lineRule="auto"/>
              <w:jc w:val="center"/>
              <w:rPr>
                <w:rFonts w:ascii="宋体" w:hAnsi="宋体" w:cs="宋体"/>
                <w:szCs w:val="21"/>
              </w:rPr>
            </w:pPr>
          </w:p>
        </w:tc>
        <w:tc>
          <w:tcPr>
            <w:tcW w:w="1975" w:type="dxa"/>
            <w:vAlign w:val="center"/>
          </w:tcPr>
          <w:p w14:paraId="1246F7B9">
            <w:pPr>
              <w:spacing w:line="360" w:lineRule="auto"/>
              <w:jc w:val="center"/>
              <w:rPr>
                <w:rFonts w:ascii="宋体" w:hAnsi="宋体" w:cs="宋体"/>
                <w:szCs w:val="21"/>
              </w:rPr>
            </w:pPr>
            <w:r>
              <w:rPr>
                <w:rFonts w:hint="eastAsia" w:ascii="宋体" w:hAnsi="宋体" w:cs="宋体"/>
                <w:szCs w:val="21"/>
              </w:rPr>
              <w:t>财务状况</w:t>
            </w:r>
          </w:p>
        </w:tc>
        <w:tc>
          <w:tcPr>
            <w:tcW w:w="5038" w:type="dxa"/>
            <w:vAlign w:val="center"/>
          </w:tcPr>
          <w:p w14:paraId="48099F5B">
            <w:pPr>
              <w:spacing w:line="360" w:lineRule="auto"/>
              <w:rPr>
                <w:rFonts w:ascii="宋体" w:hAnsi="宋体" w:cs="宋体"/>
                <w:szCs w:val="21"/>
              </w:rPr>
            </w:pPr>
            <w:r>
              <w:rPr>
                <w:rFonts w:hint="eastAsia" w:ascii="宋体" w:hAnsi="宋体" w:cs="宋体"/>
                <w:szCs w:val="21"/>
              </w:rPr>
              <w:t>符合第二章“投标人须知”第 1.4.1 项规定</w:t>
            </w:r>
          </w:p>
        </w:tc>
      </w:tr>
      <w:tr w14:paraId="563B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E984F6E">
            <w:pPr>
              <w:pStyle w:val="211"/>
              <w:spacing w:line="360" w:lineRule="auto"/>
              <w:jc w:val="center"/>
              <w:rPr>
                <w:rFonts w:ascii="宋体" w:hAnsi="宋体" w:cs="宋体"/>
                <w:szCs w:val="21"/>
              </w:rPr>
            </w:pPr>
          </w:p>
        </w:tc>
        <w:tc>
          <w:tcPr>
            <w:tcW w:w="988" w:type="dxa"/>
            <w:vMerge w:val="continue"/>
            <w:vAlign w:val="center"/>
          </w:tcPr>
          <w:p w14:paraId="574BCF45">
            <w:pPr>
              <w:pStyle w:val="211"/>
              <w:spacing w:line="360" w:lineRule="auto"/>
              <w:jc w:val="center"/>
              <w:rPr>
                <w:rFonts w:ascii="宋体" w:hAnsi="宋体" w:cs="宋体"/>
                <w:szCs w:val="21"/>
              </w:rPr>
            </w:pPr>
          </w:p>
        </w:tc>
        <w:tc>
          <w:tcPr>
            <w:tcW w:w="1975" w:type="dxa"/>
            <w:vAlign w:val="center"/>
          </w:tcPr>
          <w:p w14:paraId="13FE7013">
            <w:pPr>
              <w:spacing w:line="360" w:lineRule="auto"/>
              <w:jc w:val="center"/>
              <w:rPr>
                <w:rFonts w:ascii="宋体" w:hAnsi="宋体" w:cs="宋体"/>
                <w:szCs w:val="21"/>
              </w:rPr>
            </w:pPr>
            <w:r>
              <w:rPr>
                <w:rFonts w:hint="eastAsia" w:ascii="宋体" w:hAnsi="宋体" w:cs="宋体"/>
                <w:szCs w:val="21"/>
              </w:rPr>
              <w:t>类似项目业绩</w:t>
            </w:r>
          </w:p>
        </w:tc>
        <w:tc>
          <w:tcPr>
            <w:tcW w:w="5038" w:type="dxa"/>
            <w:vAlign w:val="center"/>
          </w:tcPr>
          <w:p w14:paraId="3F0B61D7">
            <w:pPr>
              <w:spacing w:line="360" w:lineRule="auto"/>
              <w:rPr>
                <w:rFonts w:ascii="宋体" w:hAnsi="宋体" w:cs="宋体"/>
                <w:szCs w:val="21"/>
              </w:rPr>
            </w:pPr>
            <w:r>
              <w:rPr>
                <w:rFonts w:hint="eastAsia" w:ascii="宋体" w:hAnsi="宋体" w:cs="宋体"/>
                <w:szCs w:val="21"/>
              </w:rPr>
              <w:t>符合第二章“投标人须知”第 1.4.1 项规定</w:t>
            </w:r>
          </w:p>
        </w:tc>
      </w:tr>
      <w:tr w14:paraId="7C98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85D6B35">
            <w:pPr>
              <w:pStyle w:val="211"/>
              <w:spacing w:line="360" w:lineRule="auto"/>
              <w:jc w:val="center"/>
              <w:rPr>
                <w:rFonts w:ascii="宋体" w:hAnsi="宋体" w:cs="宋体"/>
                <w:szCs w:val="21"/>
              </w:rPr>
            </w:pPr>
          </w:p>
        </w:tc>
        <w:tc>
          <w:tcPr>
            <w:tcW w:w="988" w:type="dxa"/>
            <w:vMerge w:val="continue"/>
            <w:vAlign w:val="center"/>
          </w:tcPr>
          <w:p w14:paraId="1443528D">
            <w:pPr>
              <w:pStyle w:val="211"/>
              <w:spacing w:line="360" w:lineRule="auto"/>
              <w:jc w:val="center"/>
              <w:rPr>
                <w:rFonts w:ascii="宋体" w:hAnsi="宋体" w:cs="宋体"/>
                <w:szCs w:val="21"/>
              </w:rPr>
            </w:pPr>
          </w:p>
        </w:tc>
        <w:tc>
          <w:tcPr>
            <w:tcW w:w="1975" w:type="dxa"/>
            <w:vAlign w:val="center"/>
          </w:tcPr>
          <w:p w14:paraId="6BD970D7">
            <w:pPr>
              <w:spacing w:line="360" w:lineRule="auto"/>
              <w:jc w:val="center"/>
              <w:rPr>
                <w:rFonts w:ascii="宋体" w:hAnsi="宋体" w:cs="宋体"/>
                <w:szCs w:val="21"/>
              </w:rPr>
            </w:pPr>
            <w:r>
              <w:rPr>
                <w:rFonts w:hint="eastAsia" w:ascii="宋体" w:hAnsi="宋体" w:cs="宋体"/>
                <w:szCs w:val="21"/>
              </w:rPr>
              <w:t>信誉</w:t>
            </w:r>
          </w:p>
        </w:tc>
        <w:tc>
          <w:tcPr>
            <w:tcW w:w="5038" w:type="dxa"/>
            <w:vAlign w:val="center"/>
          </w:tcPr>
          <w:p w14:paraId="75D8DAC1">
            <w:pPr>
              <w:spacing w:line="360" w:lineRule="auto"/>
              <w:rPr>
                <w:rFonts w:ascii="宋体" w:hAnsi="宋体" w:cs="宋体"/>
                <w:szCs w:val="21"/>
              </w:rPr>
            </w:pPr>
            <w:r>
              <w:rPr>
                <w:rFonts w:hint="eastAsia" w:ascii="宋体" w:hAnsi="宋体" w:cs="宋体"/>
                <w:szCs w:val="21"/>
              </w:rPr>
              <w:t>符合第二章“投标人须知”第 1.4.1 项规定</w:t>
            </w:r>
          </w:p>
        </w:tc>
      </w:tr>
      <w:tr w14:paraId="23FF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2293E55">
            <w:pPr>
              <w:pStyle w:val="211"/>
              <w:spacing w:line="360" w:lineRule="auto"/>
              <w:jc w:val="center"/>
              <w:rPr>
                <w:rFonts w:ascii="宋体" w:hAnsi="宋体" w:cs="宋体"/>
                <w:szCs w:val="21"/>
              </w:rPr>
            </w:pPr>
          </w:p>
        </w:tc>
        <w:tc>
          <w:tcPr>
            <w:tcW w:w="988" w:type="dxa"/>
            <w:vMerge w:val="continue"/>
            <w:vAlign w:val="center"/>
          </w:tcPr>
          <w:p w14:paraId="670CE366">
            <w:pPr>
              <w:pStyle w:val="211"/>
              <w:spacing w:line="360" w:lineRule="auto"/>
              <w:jc w:val="center"/>
              <w:rPr>
                <w:rFonts w:ascii="宋体" w:hAnsi="宋体" w:cs="宋体"/>
                <w:szCs w:val="21"/>
              </w:rPr>
            </w:pPr>
          </w:p>
        </w:tc>
        <w:tc>
          <w:tcPr>
            <w:tcW w:w="1975" w:type="dxa"/>
            <w:vAlign w:val="center"/>
          </w:tcPr>
          <w:p w14:paraId="44499689">
            <w:pPr>
              <w:spacing w:line="360" w:lineRule="auto"/>
              <w:jc w:val="center"/>
              <w:rPr>
                <w:rFonts w:ascii="宋体" w:hAnsi="宋体" w:cs="宋体"/>
                <w:szCs w:val="21"/>
              </w:rPr>
            </w:pPr>
            <w:r>
              <w:rPr>
                <w:rFonts w:hint="eastAsia" w:ascii="宋体" w:hAnsi="宋体" w:cs="宋体"/>
                <w:szCs w:val="21"/>
              </w:rPr>
              <w:t>主要人员资格</w:t>
            </w:r>
          </w:p>
        </w:tc>
        <w:tc>
          <w:tcPr>
            <w:tcW w:w="5038" w:type="dxa"/>
            <w:vAlign w:val="center"/>
          </w:tcPr>
          <w:p w14:paraId="48D89A98">
            <w:pPr>
              <w:spacing w:line="360" w:lineRule="auto"/>
              <w:rPr>
                <w:rFonts w:ascii="宋体" w:hAnsi="宋体" w:cs="宋体"/>
                <w:szCs w:val="21"/>
              </w:rPr>
            </w:pPr>
            <w:r>
              <w:rPr>
                <w:rFonts w:hint="eastAsia" w:ascii="宋体" w:hAnsi="宋体" w:cs="宋体"/>
                <w:szCs w:val="21"/>
              </w:rPr>
              <w:t>符合第二章“投标人须知”第 1.4.1 项规定</w:t>
            </w:r>
          </w:p>
        </w:tc>
      </w:tr>
      <w:tr w14:paraId="5D47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6B1C88F">
            <w:pPr>
              <w:pStyle w:val="211"/>
              <w:spacing w:line="360" w:lineRule="auto"/>
              <w:jc w:val="center"/>
              <w:rPr>
                <w:rFonts w:ascii="宋体" w:hAnsi="宋体" w:cs="宋体"/>
                <w:szCs w:val="21"/>
              </w:rPr>
            </w:pPr>
          </w:p>
        </w:tc>
        <w:tc>
          <w:tcPr>
            <w:tcW w:w="988" w:type="dxa"/>
            <w:vMerge w:val="continue"/>
            <w:vAlign w:val="center"/>
          </w:tcPr>
          <w:p w14:paraId="773FECDA">
            <w:pPr>
              <w:pStyle w:val="211"/>
              <w:spacing w:line="360" w:lineRule="auto"/>
              <w:jc w:val="center"/>
              <w:rPr>
                <w:rFonts w:ascii="宋体" w:hAnsi="宋体" w:cs="宋体"/>
                <w:szCs w:val="21"/>
              </w:rPr>
            </w:pPr>
          </w:p>
        </w:tc>
        <w:tc>
          <w:tcPr>
            <w:tcW w:w="1975" w:type="dxa"/>
            <w:vAlign w:val="center"/>
          </w:tcPr>
          <w:p w14:paraId="538B2E11">
            <w:pPr>
              <w:spacing w:line="360" w:lineRule="auto"/>
              <w:ind w:left="80"/>
              <w:jc w:val="center"/>
              <w:rPr>
                <w:rFonts w:ascii="宋体" w:hAnsi="宋体" w:cs="宋体"/>
                <w:szCs w:val="21"/>
              </w:rPr>
            </w:pPr>
            <w:r>
              <w:rPr>
                <w:rFonts w:hint="eastAsia" w:ascii="宋体" w:hAnsi="宋体" w:cs="宋体"/>
                <w:szCs w:val="21"/>
              </w:rPr>
              <w:t>其他要求（如果有）</w:t>
            </w:r>
          </w:p>
        </w:tc>
        <w:tc>
          <w:tcPr>
            <w:tcW w:w="5038" w:type="dxa"/>
            <w:vAlign w:val="center"/>
          </w:tcPr>
          <w:p w14:paraId="4331B757">
            <w:pPr>
              <w:spacing w:line="360" w:lineRule="auto"/>
              <w:rPr>
                <w:rFonts w:ascii="宋体" w:hAnsi="宋体" w:cs="宋体"/>
                <w:szCs w:val="21"/>
              </w:rPr>
            </w:pPr>
            <w:r>
              <w:rPr>
                <w:rFonts w:hint="eastAsia" w:ascii="宋体" w:hAnsi="宋体" w:cs="宋体"/>
                <w:szCs w:val="21"/>
              </w:rPr>
              <w:t>符合第二章“投标人须知”第 1.4.1 项规定</w:t>
            </w:r>
          </w:p>
        </w:tc>
      </w:tr>
      <w:tr w14:paraId="2B39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6758644">
            <w:pPr>
              <w:pStyle w:val="211"/>
              <w:spacing w:line="360" w:lineRule="auto"/>
              <w:jc w:val="center"/>
              <w:rPr>
                <w:rFonts w:ascii="宋体" w:hAnsi="宋体" w:cs="宋体"/>
                <w:szCs w:val="21"/>
              </w:rPr>
            </w:pPr>
          </w:p>
        </w:tc>
        <w:tc>
          <w:tcPr>
            <w:tcW w:w="988" w:type="dxa"/>
            <w:vMerge w:val="continue"/>
            <w:vAlign w:val="center"/>
          </w:tcPr>
          <w:p w14:paraId="6C1F2E3D">
            <w:pPr>
              <w:pStyle w:val="211"/>
              <w:spacing w:line="360" w:lineRule="auto"/>
              <w:jc w:val="center"/>
              <w:rPr>
                <w:rFonts w:ascii="宋体" w:hAnsi="宋体" w:cs="宋体"/>
                <w:szCs w:val="21"/>
              </w:rPr>
            </w:pPr>
          </w:p>
        </w:tc>
        <w:tc>
          <w:tcPr>
            <w:tcW w:w="1975" w:type="dxa"/>
            <w:vAlign w:val="center"/>
          </w:tcPr>
          <w:p w14:paraId="546BDB74">
            <w:pPr>
              <w:spacing w:line="360" w:lineRule="auto"/>
              <w:ind w:left="80"/>
              <w:jc w:val="center"/>
              <w:rPr>
                <w:rFonts w:ascii="宋体" w:hAnsi="宋体" w:cs="宋体"/>
                <w:szCs w:val="21"/>
              </w:rPr>
            </w:pPr>
            <w:r>
              <w:rPr>
                <w:rFonts w:hint="eastAsia" w:ascii="宋体" w:hAnsi="宋体" w:cs="宋体"/>
                <w:szCs w:val="21"/>
              </w:rPr>
              <w:t>联合体投标人（如果有）</w:t>
            </w:r>
          </w:p>
        </w:tc>
        <w:tc>
          <w:tcPr>
            <w:tcW w:w="5038" w:type="dxa"/>
            <w:vAlign w:val="center"/>
          </w:tcPr>
          <w:p w14:paraId="046166CD">
            <w:pPr>
              <w:spacing w:line="360" w:lineRule="auto"/>
              <w:rPr>
                <w:rFonts w:ascii="宋体" w:hAnsi="宋体" w:cs="宋体"/>
                <w:szCs w:val="21"/>
              </w:rPr>
            </w:pPr>
            <w:r>
              <w:rPr>
                <w:rFonts w:hint="eastAsia" w:ascii="宋体" w:hAnsi="宋体" w:cs="宋体"/>
                <w:szCs w:val="21"/>
              </w:rPr>
              <w:t>符合第二章“投标人须知”第 1.4.2 项规定</w:t>
            </w:r>
          </w:p>
        </w:tc>
      </w:tr>
      <w:tr w14:paraId="1810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896" w:type="dxa"/>
            <w:vMerge w:val="continue"/>
            <w:vAlign w:val="center"/>
          </w:tcPr>
          <w:p w14:paraId="19A5BFCF">
            <w:pPr>
              <w:pStyle w:val="211"/>
              <w:spacing w:line="360" w:lineRule="auto"/>
              <w:jc w:val="center"/>
              <w:rPr>
                <w:rFonts w:ascii="宋体" w:hAnsi="宋体" w:cs="宋体"/>
                <w:szCs w:val="21"/>
              </w:rPr>
            </w:pPr>
          </w:p>
        </w:tc>
        <w:tc>
          <w:tcPr>
            <w:tcW w:w="988" w:type="dxa"/>
            <w:vMerge w:val="continue"/>
            <w:vAlign w:val="center"/>
          </w:tcPr>
          <w:p w14:paraId="168ABCE8">
            <w:pPr>
              <w:pStyle w:val="211"/>
              <w:spacing w:line="360" w:lineRule="auto"/>
              <w:jc w:val="center"/>
              <w:rPr>
                <w:rFonts w:ascii="宋体" w:hAnsi="宋体" w:cs="宋体"/>
                <w:szCs w:val="21"/>
              </w:rPr>
            </w:pPr>
          </w:p>
        </w:tc>
        <w:tc>
          <w:tcPr>
            <w:tcW w:w="1975" w:type="dxa"/>
            <w:vAlign w:val="center"/>
          </w:tcPr>
          <w:p w14:paraId="259AFA2A">
            <w:pPr>
              <w:spacing w:line="360" w:lineRule="auto"/>
              <w:ind w:left="80"/>
              <w:jc w:val="center"/>
              <w:rPr>
                <w:rFonts w:ascii="宋体" w:hAnsi="宋体" w:cs="宋体"/>
                <w:szCs w:val="21"/>
              </w:rPr>
            </w:pPr>
            <w:r>
              <w:rPr>
                <w:rFonts w:ascii="宋体" w:hAnsi="宋体" w:cs="宋体"/>
                <w:szCs w:val="21"/>
              </w:rPr>
              <w:t>……</w:t>
            </w:r>
          </w:p>
        </w:tc>
        <w:tc>
          <w:tcPr>
            <w:tcW w:w="5038" w:type="dxa"/>
            <w:vAlign w:val="center"/>
          </w:tcPr>
          <w:p w14:paraId="3B4A4038">
            <w:pPr>
              <w:spacing w:line="360" w:lineRule="auto"/>
              <w:rPr>
                <w:rFonts w:ascii="宋体" w:hAnsi="宋体" w:cs="宋体"/>
                <w:szCs w:val="21"/>
              </w:rPr>
            </w:pPr>
            <w:r>
              <w:rPr>
                <w:rFonts w:ascii="宋体" w:hAnsi="宋体" w:cs="宋体"/>
                <w:szCs w:val="21"/>
              </w:rPr>
              <w:t>……</w:t>
            </w:r>
          </w:p>
        </w:tc>
      </w:tr>
      <w:tr w14:paraId="7B45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896" w:type="dxa"/>
            <w:vMerge w:val="restart"/>
            <w:vAlign w:val="center"/>
          </w:tcPr>
          <w:p w14:paraId="54DEB3BE">
            <w:pPr>
              <w:spacing w:line="360" w:lineRule="auto"/>
              <w:ind w:right="154"/>
              <w:jc w:val="center"/>
              <w:rPr>
                <w:rFonts w:ascii="宋体" w:hAnsi="宋体" w:cs="宋体"/>
                <w:szCs w:val="21"/>
              </w:rPr>
            </w:pPr>
            <w:r>
              <w:rPr>
                <w:rFonts w:hint="eastAsia" w:ascii="宋体" w:hAnsi="宋体" w:cs="宋体"/>
                <w:szCs w:val="21"/>
              </w:rPr>
              <w:t>2.1.3</w:t>
            </w:r>
          </w:p>
        </w:tc>
        <w:tc>
          <w:tcPr>
            <w:tcW w:w="988" w:type="dxa"/>
            <w:vMerge w:val="restart"/>
            <w:vAlign w:val="center"/>
          </w:tcPr>
          <w:p w14:paraId="0F0ACCA9">
            <w:pPr>
              <w:spacing w:line="360" w:lineRule="auto"/>
              <w:jc w:val="center"/>
              <w:rPr>
                <w:rFonts w:ascii="宋体" w:hAnsi="宋体" w:cs="宋体"/>
                <w:szCs w:val="21"/>
              </w:rPr>
            </w:pPr>
            <w:r>
              <w:rPr>
                <w:rFonts w:hint="eastAsia" w:ascii="宋体" w:hAnsi="宋体" w:cs="宋体"/>
                <w:szCs w:val="21"/>
              </w:rPr>
              <w:t>响应性评审标准</w:t>
            </w:r>
          </w:p>
        </w:tc>
        <w:tc>
          <w:tcPr>
            <w:tcW w:w="1975" w:type="dxa"/>
            <w:vAlign w:val="center"/>
          </w:tcPr>
          <w:p w14:paraId="5E569D0A">
            <w:pPr>
              <w:spacing w:line="360" w:lineRule="auto"/>
              <w:jc w:val="center"/>
              <w:rPr>
                <w:rFonts w:ascii="宋体" w:hAnsi="宋体" w:cs="宋体"/>
                <w:szCs w:val="21"/>
              </w:rPr>
            </w:pPr>
            <w:r>
              <w:rPr>
                <w:rFonts w:hint="eastAsia" w:ascii="宋体" w:hAnsi="宋体" w:cs="宋体"/>
                <w:szCs w:val="21"/>
              </w:rPr>
              <w:t>投标报价</w:t>
            </w:r>
          </w:p>
        </w:tc>
        <w:tc>
          <w:tcPr>
            <w:tcW w:w="5038" w:type="dxa"/>
            <w:vAlign w:val="center"/>
          </w:tcPr>
          <w:p w14:paraId="15D325DD">
            <w:pPr>
              <w:spacing w:line="360" w:lineRule="auto"/>
              <w:rPr>
                <w:rFonts w:ascii="宋体" w:hAnsi="宋体" w:cs="宋体"/>
                <w:szCs w:val="21"/>
              </w:rPr>
            </w:pPr>
            <w:r>
              <w:rPr>
                <w:rFonts w:hint="eastAsia" w:ascii="宋体" w:hAnsi="宋体" w:cs="宋体"/>
                <w:szCs w:val="21"/>
              </w:rPr>
              <w:t>不得超过最高限价（如果有）</w:t>
            </w:r>
          </w:p>
        </w:tc>
      </w:tr>
      <w:tr w14:paraId="4490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5B7CBA5">
            <w:pPr>
              <w:pStyle w:val="211"/>
              <w:spacing w:line="360" w:lineRule="auto"/>
              <w:jc w:val="center"/>
              <w:rPr>
                <w:rFonts w:ascii="宋体" w:hAnsi="宋体" w:cs="宋体"/>
                <w:szCs w:val="21"/>
              </w:rPr>
            </w:pPr>
          </w:p>
        </w:tc>
        <w:tc>
          <w:tcPr>
            <w:tcW w:w="988" w:type="dxa"/>
            <w:vMerge w:val="continue"/>
            <w:vAlign w:val="center"/>
          </w:tcPr>
          <w:p w14:paraId="1A4B1677">
            <w:pPr>
              <w:pStyle w:val="211"/>
              <w:spacing w:line="360" w:lineRule="auto"/>
              <w:jc w:val="center"/>
              <w:rPr>
                <w:rFonts w:ascii="宋体" w:hAnsi="宋体" w:cs="宋体"/>
                <w:szCs w:val="21"/>
              </w:rPr>
            </w:pPr>
          </w:p>
        </w:tc>
        <w:tc>
          <w:tcPr>
            <w:tcW w:w="1975" w:type="dxa"/>
            <w:vAlign w:val="center"/>
          </w:tcPr>
          <w:p w14:paraId="6D64EA9A">
            <w:pPr>
              <w:spacing w:line="360" w:lineRule="auto"/>
              <w:jc w:val="center"/>
              <w:rPr>
                <w:rFonts w:ascii="宋体" w:hAnsi="宋体" w:cs="宋体"/>
                <w:szCs w:val="21"/>
              </w:rPr>
            </w:pPr>
            <w:r>
              <w:rPr>
                <w:rFonts w:hint="eastAsia" w:ascii="宋体" w:hAnsi="宋体" w:cs="宋体"/>
                <w:szCs w:val="21"/>
              </w:rPr>
              <w:t>投标内容</w:t>
            </w:r>
          </w:p>
        </w:tc>
        <w:tc>
          <w:tcPr>
            <w:tcW w:w="5038" w:type="dxa"/>
            <w:vAlign w:val="center"/>
          </w:tcPr>
          <w:p w14:paraId="44F89340">
            <w:pPr>
              <w:spacing w:line="360" w:lineRule="auto"/>
              <w:rPr>
                <w:rFonts w:ascii="宋体" w:hAnsi="宋体" w:cs="宋体"/>
                <w:szCs w:val="21"/>
              </w:rPr>
            </w:pPr>
            <w:r>
              <w:rPr>
                <w:rFonts w:hint="eastAsia" w:ascii="宋体" w:hAnsi="宋体" w:cs="宋体"/>
                <w:szCs w:val="21"/>
              </w:rPr>
              <w:t>符合第二章“投标人须知”第 1.3 项规定</w:t>
            </w:r>
          </w:p>
        </w:tc>
      </w:tr>
      <w:tr w14:paraId="3F94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8B527E7">
            <w:pPr>
              <w:pStyle w:val="211"/>
              <w:spacing w:line="360" w:lineRule="auto"/>
              <w:jc w:val="center"/>
              <w:rPr>
                <w:rFonts w:ascii="宋体" w:hAnsi="宋体" w:cs="宋体"/>
                <w:szCs w:val="21"/>
              </w:rPr>
            </w:pPr>
          </w:p>
        </w:tc>
        <w:tc>
          <w:tcPr>
            <w:tcW w:w="988" w:type="dxa"/>
            <w:vMerge w:val="continue"/>
            <w:vAlign w:val="center"/>
          </w:tcPr>
          <w:p w14:paraId="4E51A855">
            <w:pPr>
              <w:pStyle w:val="211"/>
              <w:spacing w:line="360" w:lineRule="auto"/>
              <w:jc w:val="center"/>
              <w:rPr>
                <w:rFonts w:ascii="宋体" w:hAnsi="宋体" w:cs="宋体"/>
                <w:szCs w:val="21"/>
              </w:rPr>
            </w:pPr>
          </w:p>
        </w:tc>
        <w:tc>
          <w:tcPr>
            <w:tcW w:w="1975" w:type="dxa"/>
            <w:vAlign w:val="center"/>
          </w:tcPr>
          <w:p w14:paraId="544B042E">
            <w:pPr>
              <w:spacing w:line="360" w:lineRule="auto"/>
              <w:jc w:val="center"/>
              <w:rPr>
                <w:rFonts w:ascii="宋体" w:hAnsi="宋体" w:cs="宋体"/>
                <w:szCs w:val="21"/>
              </w:rPr>
            </w:pPr>
            <w:r>
              <w:rPr>
                <w:rFonts w:hint="eastAsia" w:ascii="宋体" w:hAnsi="宋体" w:cs="宋体"/>
                <w:szCs w:val="21"/>
              </w:rPr>
              <w:t>勘察工期</w:t>
            </w:r>
          </w:p>
        </w:tc>
        <w:tc>
          <w:tcPr>
            <w:tcW w:w="5038" w:type="dxa"/>
            <w:vAlign w:val="center"/>
          </w:tcPr>
          <w:p w14:paraId="7F889C08">
            <w:pPr>
              <w:spacing w:line="360" w:lineRule="auto"/>
              <w:rPr>
                <w:rFonts w:ascii="宋体" w:hAnsi="宋体" w:cs="宋体"/>
                <w:szCs w:val="21"/>
              </w:rPr>
            </w:pPr>
            <w:r>
              <w:rPr>
                <w:rFonts w:hint="eastAsia" w:ascii="宋体" w:hAnsi="宋体" w:cs="宋体"/>
                <w:szCs w:val="21"/>
              </w:rPr>
              <w:t>符合第二章“投标人须知”第 1.3 项规定</w:t>
            </w:r>
          </w:p>
        </w:tc>
      </w:tr>
      <w:tr w14:paraId="505E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3210572">
            <w:pPr>
              <w:pStyle w:val="211"/>
              <w:spacing w:line="360" w:lineRule="auto"/>
              <w:jc w:val="center"/>
              <w:rPr>
                <w:rFonts w:ascii="宋体" w:hAnsi="宋体" w:cs="宋体"/>
                <w:szCs w:val="21"/>
              </w:rPr>
            </w:pPr>
          </w:p>
        </w:tc>
        <w:tc>
          <w:tcPr>
            <w:tcW w:w="988" w:type="dxa"/>
            <w:vMerge w:val="continue"/>
            <w:vAlign w:val="center"/>
          </w:tcPr>
          <w:p w14:paraId="5DE310E5">
            <w:pPr>
              <w:pStyle w:val="211"/>
              <w:spacing w:line="360" w:lineRule="auto"/>
              <w:jc w:val="center"/>
              <w:rPr>
                <w:rFonts w:ascii="宋体" w:hAnsi="宋体" w:cs="宋体"/>
                <w:szCs w:val="21"/>
              </w:rPr>
            </w:pPr>
          </w:p>
        </w:tc>
        <w:tc>
          <w:tcPr>
            <w:tcW w:w="1975" w:type="dxa"/>
            <w:vAlign w:val="center"/>
          </w:tcPr>
          <w:p w14:paraId="0C9EE99D">
            <w:pPr>
              <w:spacing w:line="360" w:lineRule="auto"/>
              <w:jc w:val="center"/>
              <w:rPr>
                <w:rFonts w:ascii="宋体" w:hAnsi="宋体" w:cs="宋体"/>
                <w:szCs w:val="21"/>
              </w:rPr>
            </w:pPr>
            <w:r>
              <w:rPr>
                <w:rFonts w:hint="eastAsia" w:ascii="宋体" w:hAnsi="宋体" w:cs="宋体"/>
                <w:szCs w:val="21"/>
              </w:rPr>
              <w:t>勘察质量</w:t>
            </w:r>
          </w:p>
        </w:tc>
        <w:tc>
          <w:tcPr>
            <w:tcW w:w="5038" w:type="dxa"/>
            <w:vAlign w:val="center"/>
          </w:tcPr>
          <w:p w14:paraId="4CC92C76">
            <w:pPr>
              <w:spacing w:line="360" w:lineRule="auto"/>
              <w:rPr>
                <w:rFonts w:ascii="宋体" w:hAnsi="宋体" w:cs="宋体"/>
                <w:szCs w:val="21"/>
              </w:rPr>
            </w:pPr>
            <w:r>
              <w:rPr>
                <w:rFonts w:hint="eastAsia" w:ascii="宋体" w:hAnsi="宋体" w:cs="宋体"/>
                <w:szCs w:val="21"/>
              </w:rPr>
              <w:t>符合第二章“投标人须知”第 1.3 项规定</w:t>
            </w:r>
          </w:p>
        </w:tc>
      </w:tr>
      <w:tr w14:paraId="2DFF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896" w:type="dxa"/>
            <w:vMerge w:val="continue"/>
            <w:vAlign w:val="center"/>
          </w:tcPr>
          <w:p w14:paraId="11F729E1">
            <w:pPr>
              <w:pStyle w:val="211"/>
              <w:spacing w:line="360" w:lineRule="auto"/>
              <w:jc w:val="center"/>
              <w:rPr>
                <w:rFonts w:ascii="宋体" w:hAnsi="宋体" w:cs="宋体"/>
                <w:szCs w:val="21"/>
              </w:rPr>
            </w:pPr>
          </w:p>
        </w:tc>
        <w:tc>
          <w:tcPr>
            <w:tcW w:w="988" w:type="dxa"/>
            <w:vMerge w:val="continue"/>
            <w:vAlign w:val="center"/>
          </w:tcPr>
          <w:p w14:paraId="758C2F74">
            <w:pPr>
              <w:pStyle w:val="211"/>
              <w:spacing w:line="360" w:lineRule="auto"/>
              <w:jc w:val="center"/>
              <w:rPr>
                <w:rFonts w:ascii="宋体" w:hAnsi="宋体" w:cs="宋体"/>
                <w:szCs w:val="21"/>
              </w:rPr>
            </w:pPr>
          </w:p>
        </w:tc>
        <w:tc>
          <w:tcPr>
            <w:tcW w:w="1975" w:type="dxa"/>
            <w:vAlign w:val="center"/>
          </w:tcPr>
          <w:p w14:paraId="1C153CC5">
            <w:pPr>
              <w:spacing w:line="360" w:lineRule="auto"/>
              <w:jc w:val="center"/>
              <w:rPr>
                <w:rFonts w:ascii="宋体" w:hAnsi="宋体" w:cs="宋体"/>
                <w:szCs w:val="21"/>
              </w:rPr>
            </w:pPr>
            <w:r>
              <w:rPr>
                <w:rFonts w:hint="eastAsia" w:ascii="宋体" w:hAnsi="宋体" w:cs="宋体"/>
                <w:szCs w:val="21"/>
              </w:rPr>
              <w:t>投标有效期</w:t>
            </w:r>
          </w:p>
        </w:tc>
        <w:tc>
          <w:tcPr>
            <w:tcW w:w="5038" w:type="dxa"/>
            <w:vAlign w:val="center"/>
          </w:tcPr>
          <w:p w14:paraId="368057A8">
            <w:pPr>
              <w:spacing w:line="360" w:lineRule="auto"/>
              <w:rPr>
                <w:rFonts w:ascii="宋体" w:hAnsi="宋体" w:cs="宋体"/>
                <w:szCs w:val="21"/>
              </w:rPr>
            </w:pPr>
            <w:r>
              <w:rPr>
                <w:rFonts w:hint="eastAsia" w:ascii="宋体" w:hAnsi="宋体" w:cs="宋体"/>
                <w:szCs w:val="21"/>
              </w:rPr>
              <w:t>符合第二章“投标人须知”第 3.3.1 项规定</w:t>
            </w:r>
          </w:p>
        </w:tc>
      </w:tr>
      <w:tr w14:paraId="4B87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9967DB0">
            <w:pPr>
              <w:pStyle w:val="211"/>
              <w:spacing w:line="360" w:lineRule="auto"/>
              <w:jc w:val="center"/>
              <w:rPr>
                <w:rFonts w:ascii="宋体" w:hAnsi="宋体" w:cs="宋体"/>
                <w:szCs w:val="21"/>
              </w:rPr>
            </w:pPr>
          </w:p>
        </w:tc>
        <w:tc>
          <w:tcPr>
            <w:tcW w:w="988" w:type="dxa"/>
            <w:vMerge w:val="continue"/>
            <w:vAlign w:val="center"/>
          </w:tcPr>
          <w:p w14:paraId="675496FA">
            <w:pPr>
              <w:pStyle w:val="211"/>
              <w:spacing w:line="360" w:lineRule="auto"/>
              <w:jc w:val="center"/>
              <w:rPr>
                <w:rFonts w:ascii="宋体" w:hAnsi="宋体" w:cs="宋体"/>
                <w:szCs w:val="21"/>
              </w:rPr>
            </w:pPr>
          </w:p>
        </w:tc>
        <w:tc>
          <w:tcPr>
            <w:tcW w:w="1975" w:type="dxa"/>
            <w:vAlign w:val="center"/>
          </w:tcPr>
          <w:p w14:paraId="6ABB74D6">
            <w:pPr>
              <w:spacing w:line="360" w:lineRule="auto"/>
              <w:jc w:val="center"/>
              <w:rPr>
                <w:rFonts w:ascii="宋体" w:hAnsi="宋体" w:cs="宋体"/>
                <w:szCs w:val="21"/>
              </w:rPr>
            </w:pPr>
            <w:r>
              <w:rPr>
                <w:rFonts w:hint="eastAsia" w:ascii="宋体" w:hAnsi="宋体" w:cs="宋体"/>
                <w:szCs w:val="21"/>
              </w:rPr>
              <w:t>投标保证金</w:t>
            </w:r>
          </w:p>
        </w:tc>
        <w:tc>
          <w:tcPr>
            <w:tcW w:w="5038" w:type="dxa"/>
            <w:vAlign w:val="center"/>
          </w:tcPr>
          <w:p w14:paraId="6A2B699F">
            <w:pPr>
              <w:spacing w:line="360" w:lineRule="auto"/>
              <w:rPr>
                <w:rFonts w:ascii="宋体" w:hAnsi="宋体" w:cs="宋体"/>
                <w:szCs w:val="21"/>
              </w:rPr>
            </w:pPr>
            <w:r>
              <w:rPr>
                <w:rFonts w:hint="eastAsia" w:ascii="宋体" w:hAnsi="宋体" w:cs="宋体"/>
                <w:szCs w:val="21"/>
              </w:rPr>
              <w:t>符合第二章“投标人须知”第 3.4.1 项规定</w:t>
            </w:r>
          </w:p>
        </w:tc>
      </w:tr>
      <w:tr w14:paraId="19B1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BB7CE2D">
            <w:pPr>
              <w:pStyle w:val="211"/>
              <w:spacing w:line="360" w:lineRule="auto"/>
              <w:jc w:val="center"/>
              <w:rPr>
                <w:rFonts w:ascii="宋体" w:hAnsi="宋体" w:cs="宋体"/>
                <w:szCs w:val="21"/>
              </w:rPr>
            </w:pPr>
          </w:p>
        </w:tc>
        <w:tc>
          <w:tcPr>
            <w:tcW w:w="988" w:type="dxa"/>
            <w:vMerge w:val="continue"/>
            <w:vAlign w:val="center"/>
          </w:tcPr>
          <w:p w14:paraId="0D5E2305">
            <w:pPr>
              <w:pStyle w:val="211"/>
              <w:spacing w:line="360" w:lineRule="auto"/>
              <w:jc w:val="center"/>
              <w:rPr>
                <w:rFonts w:ascii="宋体" w:hAnsi="宋体" w:cs="宋体"/>
                <w:szCs w:val="21"/>
              </w:rPr>
            </w:pPr>
          </w:p>
        </w:tc>
        <w:tc>
          <w:tcPr>
            <w:tcW w:w="1975" w:type="dxa"/>
            <w:vAlign w:val="center"/>
          </w:tcPr>
          <w:p w14:paraId="40E7BC88">
            <w:pPr>
              <w:spacing w:line="360" w:lineRule="auto"/>
              <w:jc w:val="center"/>
              <w:rPr>
                <w:rFonts w:ascii="宋体" w:hAnsi="宋体" w:cs="宋体"/>
                <w:szCs w:val="21"/>
              </w:rPr>
            </w:pPr>
            <w:r>
              <w:rPr>
                <w:rFonts w:hint="eastAsia" w:ascii="宋体" w:hAnsi="宋体" w:cs="宋体"/>
                <w:szCs w:val="21"/>
              </w:rPr>
              <w:t>权利义务</w:t>
            </w:r>
          </w:p>
        </w:tc>
        <w:tc>
          <w:tcPr>
            <w:tcW w:w="5038" w:type="dxa"/>
            <w:vAlign w:val="center"/>
          </w:tcPr>
          <w:p w14:paraId="1DB446F2">
            <w:pPr>
              <w:spacing w:line="360" w:lineRule="auto"/>
              <w:rPr>
                <w:rFonts w:ascii="宋体" w:hAnsi="宋体" w:cs="宋体"/>
                <w:szCs w:val="21"/>
              </w:rPr>
            </w:pPr>
            <w:r>
              <w:rPr>
                <w:rFonts w:hint="eastAsia" w:ascii="宋体" w:hAnsi="宋体" w:cs="宋体"/>
                <w:szCs w:val="21"/>
              </w:rPr>
              <w:t>符合第四章“合同条款及格式”规定</w:t>
            </w:r>
          </w:p>
        </w:tc>
      </w:tr>
      <w:tr w14:paraId="78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2A0C7162">
            <w:pPr>
              <w:pStyle w:val="211"/>
              <w:spacing w:line="360" w:lineRule="auto"/>
              <w:jc w:val="center"/>
              <w:rPr>
                <w:rFonts w:ascii="宋体" w:hAnsi="宋体" w:cs="宋体"/>
                <w:szCs w:val="21"/>
              </w:rPr>
            </w:pPr>
          </w:p>
        </w:tc>
        <w:tc>
          <w:tcPr>
            <w:tcW w:w="988" w:type="dxa"/>
            <w:vMerge w:val="continue"/>
            <w:vAlign w:val="center"/>
          </w:tcPr>
          <w:p w14:paraId="730E88DE">
            <w:pPr>
              <w:pStyle w:val="211"/>
              <w:spacing w:line="360" w:lineRule="auto"/>
              <w:jc w:val="center"/>
              <w:rPr>
                <w:rFonts w:ascii="宋体" w:hAnsi="宋体" w:cs="宋体"/>
                <w:szCs w:val="21"/>
              </w:rPr>
            </w:pPr>
          </w:p>
        </w:tc>
        <w:tc>
          <w:tcPr>
            <w:tcW w:w="1975" w:type="dxa"/>
            <w:vAlign w:val="center"/>
          </w:tcPr>
          <w:p w14:paraId="3F6D6D1E">
            <w:pPr>
              <w:spacing w:line="360" w:lineRule="auto"/>
              <w:jc w:val="center"/>
              <w:rPr>
                <w:rFonts w:ascii="宋体" w:hAnsi="宋体" w:cs="宋体"/>
                <w:szCs w:val="21"/>
              </w:rPr>
            </w:pPr>
            <w:r>
              <w:rPr>
                <w:rFonts w:hint="eastAsia" w:ascii="宋体" w:hAnsi="宋体" w:cs="宋体"/>
                <w:szCs w:val="21"/>
              </w:rPr>
              <w:t>清廉项目告知制</w:t>
            </w:r>
          </w:p>
        </w:tc>
        <w:tc>
          <w:tcPr>
            <w:tcW w:w="5038" w:type="dxa"/>
            <w:vAlign w:val="center"/>
          </w:tcPr>
          <w:p w14:paraId="09B75079">
            <w:pPr>
              <w:spacing w:line="360" w:lineRule="auto"/>
              <w:rPr>
                <w:rFonts w:ascii="宋体" w:hAnsi="宋体" w:cs="宋体"/>
                <w:szCs w:val="21"/>
              </w:rPr>
            </w:pPr>
            <w:r>
              <w:rPr>
                <w:rFonts w:hint="eastAsia" w:ascii="宋体" w:hAnsi="宋体" w:cs="宋体"/>
                <w:szCs w:val="21"/>
              </w:rPr>
              <w:t>符合第二章“投标人须知”10.2项规定，签署法律责任告知书</w:t>
            </w:r>
          </w:p>
        </w:tc>
      </w:tr>
      <w:tr w14:paraId="2880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BCF5F6C">
            <w:pPr>
              <w:pStyle w:val="211"/>
              <w:spacing w:line="360" w:lineRule="auto"/>
              <w:jc w:val="center"/>
              <w:rPr>
                <w:rFonts w:ascii="宋体" w:hAnsi="宋体" w:cs="宋体"/>
                <w:szCs w:val="21"/>
              </w:rPr>
            </w:pPr>
          </w:p>
        </w:tc>
        <w:tc>
          <w:tcPr>
            <w:tcW w:w="988" w:type="dxa"/>
            <w:vMerge w:val="continue"/>
            <w:vAlign w:val="center"/>
          </w:tcPr>
          <w:p w14:paraId="014E942F">
            <w:pPr>
              <w:pStyle w:val="211"/>
              <w:spacing w:line="360" w:lineRule="auto"/>
              <w:jc w:val="center"/>
              <w:rPr>
                <w:rFonts w:ascii="宋体" w:hAnsi="宋体" w:cs="宋体"/>
                <w:szCs w:val="21"/>
              </w:rPr>
            </w:pPr>
          </w:p>
        </w:tc>
        <w:tc>
          <w:tcPr>
            <w:tcW w:w="1975" w:type="dxa"/>
            <w:vAlign w:val="center"/>
          </w:tcPr>
          <w:p w14:paraId="14FD65DA">
            <w:pPr>
              <w:spacing w:line="360" w:lineRule="auto"/>
              <w:jc w:val="center"/>
              <w:rPr>
                <w:rFonts w:ascii="宋体" w:hAnsi="宋体" w:cs="宋体"/>
                <w:szCs w:val="21"/>
              </w:rPr>
            </w:pPr>
            <w:r>
              <w:rPr>
                <w:rFonts w:ascii="宋体" w:hAnsi="宋体" w:cs="宋体"/>
                <w:szCs w:val="21"/>
              </w:rPr>
              <w:t>……</w:t>
            </w:r>
          </w:p>
        </w:tc>
        <w:tc>
          <w:tcPr>
            <w:tcW w:w="5038" w:type="dxa"/>
            <w:vAlign w:val="center"/>
          </w:tcPr>
          <w:p w14:paraId="673780BD">
            <w:pPr>
              <w:spacing w:line="360" w:lineRule="auto"/>
              <w:rPr>
                <w:rFonts w:ascii="宋体" w:hAnsi="宋体" w:cs="宋体"/>
                <w:szCs w:val="21"/>
              </w:rPr>
            </w:pPr>
            <w:r>
              <w:rPr>
                <w:rFonts w:ascii="宋体" w:hAnsi="宋体" w:cs="宋体"/>
                <w:szCs w:val="21"/>
              </w:rPr>
              <w:t>……</w:t>
            </w:r>
          </w:p>
        </w:tc>
      </w:tr>
    </w:tbl>
    <w:p w14:paraId="4E34CA33"/>
    <w:p w14:paraId="5C7EF49A">
      <w:r>
        <w:br w:type="page"/>
      </w:r>
      <w:r>
        <w:rPr>
          <w:rFonts w:hint="eastAsia"/>
          <w:spacing w:val="4"/>
          <w:szCs w:val="21"/>
        </w:rPr>
        <w:t>续上表</w:t>
      </w:r>
    </w:p>
    <w:tbl>
      <w:tblPr>
        <w:tblStyle w:val="48"/>
        <w:tblW w:w="88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4"/>
        <w:gridCol w:w="237"/>
        <w:gridCol w:w="1275"/>
        <w:gridCol w:w="709"/>
        <w:gridCol w:w="1985"/>
        <w:gridCol w:w="708"/>
        <w:gridCol w:w="3113"/>
        <w:gridCol w:w="6"/>
      </w:tblGrid>
      <w:tr w14:paraId="117BE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tcBorders>
              <w:top w:val="single" w:color="auto" w:sz="4" w:space="0"/>
              <w:right w:val="single" w:color="auto" w:sz="4" w:space="0"/>
            </w:tcBorders>
            <w:vAlign w:val="center"/>
          </w:tcPr>
          <w:p w14:paraId="4551004D">
            <w:pPr>
              <w:spacing w:line="380" w:lineRule="atLeast"/>
              <w:jc w:val="center"/>
              <w:rPr>
                <w:b/>
                <w:szCs w:val="21"/>
              </w:rPr>
            </w:pPr>
            <w:r>
              <w:rPr>
                <w:b/>
                <w:szCs w:val="21"/>
              </w:rPr>
              <w:t>条款号</w:t>
            </w:r>
          </w:p>
        </w:tc>
        <w:tc>
          <w:tcPr>
            <w:tcW w:w="1512" w:type="dxa"/>
            <w:gridSpan w:val="2"/>
            <w:tcBorders>
              <w:top w:val="single" w:color="auto" w:sz="4" w:space="0"/>
              <w:right w:val="single" w:color="auto" w:sz="4" w:space="0"/>
            </w:tcBorders>
            <w:vAlign w:val="center"/>
          </w:tcPr>
          <w:p w14:paraId="5D0D3204">
            <w:pPr>
              <w:spacing w:line="380" w:lineRule="atLeast"/>
              <w:jc w:val="center"/>
              <w:rPr>
                <w:b/>
                <w:szCs w:val="21"/>
              </w:rPr>
            </w:pPr>
            <w:r>
              <w:rPr>
                <w:b/>
                <w:szCs w:val="21"/>
              </w:rPr>
              <w:t>条款内容</w:t>
            </w:r>
          </w:p>
        </w:tc>
        <w:tc>
          <w:tcPr>
            <w:tcW w:w="6521" w:type="dxa"/>
            <w:gridSpan w:val="5"/>
            <w:tcBorders>
              <w:top w:val="single" w:color="auto" w:sz="4" w:space="0"/>
              <w:left w:val="single" w:color="auto" w:sz="4" w:space="0"/>
              <w:right w:val="single" w:color="auto" w:sz="4" w:space="0"/>
            </w:tcBorders>
            <w:vAlign w:val="center"/>
          </w:tcPr>
          <w:p w14:paraId="6D4B0684">
            <w:pPr>
              <w:spacing w:line="380" w:lineRule="atLeast"/>
              <w:jc w:val="center"/>
              <w:rPr>
                <w:b/>
                <w:szCs w:val="21"/>
              </w:rPr>
            </w:pPr>
            <w:r>
              <w:rPr>
                <w:b/>
                <w:szCs w:val="21"/>
              </w:rPr>
              <w:t>编列内容</w:t>
            </w:r>
          </w:p>
        </w:tc>
      </w:tr>
      <w:tr w14:paraId="724A1E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64" w:type="dxa"/>
            <w:tcBorders>
              <w:top w:val="single" w:color="auto" w:sz="4" w:space="0"/>
              <w:right w:val="single" w:color="auto" w:sz="4" w:space="0"/>
            </w:tcBorders>
            <w:vAlign w:val="center"/>
          </w:tcPr>
          <w:p w14:paraId="664005A2">
            <w:pPr>
              <w:spacing w:line="340" w:lineRule="atLeast"/>
              <w:jc w:val="center"/>
              <w:rPr>
                <w:szCs w:val="21"/>
              </w:rPr>
            </w:pPr>
            <w:r>
              <w:rPr>
                <w:szCs w:val="21"/>
              </w:rPr>
              <w:t>2.2.1</w:t>
            </w:r>
          </w:p>
        </w:tc>
        <w:tc>
          <w:tcPr>
            <w:tcW w:w="1512" w:type="dxa"/>
            <w:gridSpan w:val="2"/>
            <w:tcBorders>
              <w:top w:val="single" w:color="auto" w:sz="4" w:space="0"/>
              <w:right w:val="single" w:color="auto" w:sz="4" w:space="0"/>
            </w:tcBorders>
            <w:vAlign w:val="center"/>
          </w:tcPr>
          <w:p w14:paraId="38356985">
            <w:pPr>
              <w:spacing w:line="340" w:lineRule="atLeast"/>
              <w:jc w:val="center"/>
              <w:rPr>
                <w:szCs w:val="21"/>
              </w:rPr>
            </w:pPr>
            <w:r>
              <w:rPr>
                <w:szCs w:val="21"/>
              </w:rPr>
              <w:t>分值构成</w:t>
            </w:r>
          </w:p>
          <w:p w14:paraId="2DFC8589">
            <w:pPr>
              <w:spacing w:line="340" w:lineRule="atLeast"/>
              <w:ind w:left="-105" w:leftChars="-50" w:right="-105" w:rightChars="-50"/>
              <w:jc w:val="center"/>
              <w:rPr>
                <w:szCs w:val="21"/>
              </w:rPr>
            </w:pPr>
            <w:r>
              <w:rPr>
                <w:szCs w:val="21"/>
              </w:rPr>
              <w:t>（总分100分）</w:t>
            </w:r>
          </w:p>
        </w:tc>
        <w:tc>
          <w:tcPr>
            <w:tcW w:w="6521" w:type="dxa"/>
            <w:gridSpan w:val="5"/>
            <w:tcBorders>
              <w:top w:val="single" w:color="auto" w:sz="4" w:space="0"/>
              <w:left w:val="single" w:color="auto" w:sz="4" w:space="0"/>
              <w:right w:val="single" w:color="auto" w:sz="4" w:space="0"/>
            </w:tcBorders>
            <w:vAlign w:val="center"/>
          </w:tcPr>
          <w:p w14:paraId="13EAAB3B">
            <w:pPr>
              <w:spacing w:line="340" w:lineRule="atLeast"/>
              <w:ind w:firstLine="420" w:firstLineChars="200"/>
              <w:rPr>
                <w:szCs w:val="21"/>
              </w:rPr>
            </w:pPr>
            <w:r>
              <w:rPr>
                <w:rFonts w:hint="eastAsia"/>
                <w:szCs w:val="21"/>
              </w:rPr>
              <w:t>评分值总和1</w:t>
            </w:r>
            <w:r>
              <w:rPr>
                <w:szCs w:val="21"/>
              </w:rPr>
              <w:t>00</w:t>
            </w:r>
            <w:r>
              <w:rPr>
                <w:rFonts w:hint="eastAsia"/>
                <w:szCs w:val="21"/>
              </w:rPr>
              <w:t>分，其中商务部分各评审因素的评分值合计范围一般为40</w:t>
            </w:r>
            <w:r>
              <w:rPr>
                <w:szCs w:val="21"/>
              </w:rPr>
              <w:t>~</w:t>
            </w:r>
            <w:r>
              <w:rPr>
                <w:rFonts w:hint="eastAsia"/>
                <w:szCs w:val="21"/>
              </w:rPr>
              <w:t>50分（投标报价分值一般不超过25分），技术部分各评审因素的评分值合计范围为50~60分。招标人可依据项目的具体情况，在下边给定的评分值范围内确定商务部分和技术部分各评审因素所占的评分满分值。</w:t>
            </w:r>
          </w:p>
          <w:p w14:paraId="14EE024C">
            <w:pPr>
              <w:spacing w:line="340" w:lineRule="atLeast"/>
              <w:ind w:firstLine="420" w:firstLineChars="200"/>
              <w:rPr>
                <w:szCs w:val="21"/>
              </w:rPr>
            </w:pPr>
            <w:r>
              <w:rPr>
                <w:rFonts w:hint="eastAsia"/>
                <w:szCs w:val="21"/>
              </w:rPr>
              <w:t xml:space="preserve">评审因素： </w:t>
            </w:r>
            <w:r>
              <w:rPr>
                <w:szCs w:val="21"/>
              </w:rPr>
              <w:t xml:space="preserve">                                 </w:t>
            </w:r>
            <w:r>
              <w:rPr>
                <w:rFonts w:hint="eastAsia"/>
                <w:szCs w:val="21"/>
              </w:rPr>
              <w:t>评分值：</w:t>
            </w:r>
          </w:p>
          <w:p w14:paraId="3419204D">
            <w:pPr>
              <w:spacing w:line="340" w:lineRule="atLeast"/>
              <w:ind w:firstLine="420" w:firstLineChars="200"/>
              <w:rPr>
                <w:szCs w:val="21"/>
              </w:rPr>
            </w:pPr>
            <w:r>
              <w:rPr>
                <w:rFonts w:hint="eastAsia"/>
                <w:szCs w:val="21"/>
              </w:rPr>
              <w:t>商务部分：</w:t>
            </w:r>
          </w:p>
          <w:p w14:paraId="69B6BC37">
            <w:pPr>
              <w:spacing w:line="340" w:lineRule="atLeast"/>
              <w:ind w:firstLine="420" w:firstLineChars="200"/>
              <w:rPr>
                <w:szCs w:val="21"/>
              </w:rPr>
            </w:pPr>
            <w:r>
              <w:rPr>
                <w:rFonts w:hint="eastAsia"/>
                <w:szCs w:val="21"/>
              </w:rPr>
              <w:t xml:space="preserve">(1)投标人与本项目类似的具体业绩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0E52CDC3">
            <w:pPr>
              <w:spacing w:line="340" w:lineRule="atLeast"/>
              <w:ind w:firstLine="420" w:firstLineChars="200"/>
              <w:rPr>
                <w:szCs w:val="21"/>
              </w:rPr>
            </w:pPr>
            <w:r>
              <w:rPr>
                <w:szCs w:val="21"/>
              </w:rPr>
              <w:t>(</w:t>
            </w:r>
            <w:r>
              <w:rPr>
                <w:rFonts w:hint="eastAsia"/>
                <w:szCs w:val="21"/>
              </w:rPr>
              <w:t xml:space="preserve">2)拟投入本项目的人员资格和能力                 </w:t>
            </w:r>
            <w:r>
              <w:rPr>
                <w:rFonts w:hint="eastAsia"/>
                <w:szCs w:val="21"/>
                <w:u w:val="single"/>
              </w:rPr>
              <w:t xml:space="preserve">  </w:t>
            </w:r>
            <w:r>
              <w:rPr>
                <w:rFonts w:hint="eastAsia"/>
                <w:szCs w:val="21"/>
              </w:rPr>
              <w:t>分</w:t>
            </w:r>
          </w:p>
          <w:p w14:paraId="7E3EB2C9">
            <w:pPr>
              <w:spacing w:line="340" w:lineRule="atLeast"/>
              <w:ind w:firstLine="420" w:firstLineChars="200"/>
              <w:rPr>
                <w:szCs w:val="21"/>
              </w:rPr>
            </w:pPr>
            <w:r>
              <w:rPr>
                <w:szCs w:val="21"/>
              </w:rPr>
              <w:t>(</w:t>
            </w:r>
            <w:r>
              <w:rPr>
                <w:rFonts w:hint="eastAsia"/>
                <w:szCs w:val="21"/>
              </w:rPr>
              <w:t xml:space="preserve">3)投标人能力和信誉                             </w:t>
            </w:r>
            <w:r>
              <w:rPr>
                <w:rFonts w:hint="eastAsia"/>
                <w:szCs w:val="21"/>
                <w:u w:val="single"/>
              </w:rPr>
              <w:t xml:space="preserve">  </w:t>
            </w:r>
            <w:r>
              <w:rPr>
                <w:rFonts w:hint="eastAsia"/>
                <w:szCs w:val="21"/>
              </w:rPr>
              <w:t>分</w:t>
            </w:r>
          </w:p>
          <w:p w14:paraId="5299DD4C">
            <w:pPr>
              <w:spacing w:line="340" w:lineRule="atLeast"/>
              <w:ind w:firstLine="420" w:firstLineChars="200"/>
              <w:rPr>
                <w:szCs w:val="21"/>
              </w:rPr>
            </w:pPr>
            <w:r>
              <w:rPr>
                <w:szCs w:val="21"/>
              </w:rPr>
              <w:t>(4</w:t>
            </w:r>
            <w:r>
              <w:rPr>
                <w:rFonts w:hint="eastAsia"/>
                <w:szCs w:val="21"/>
              </w:rPr>
              <w:t xml:space="preserve">)投标价 </w:t>
            </w:r>
            <w:r>
              <w:rPr>
                <w:szCs w:val="21"/>
              </w:rPr>
              <w:t xml:space="preserve">                                      </w:t>
            </w:r>
            <w:r>
              <w:rPr>
                <w:rFonts w:hint="eastAsia"/>
                <w:szCs w:val="21"/>
                <w:u w:val="single"/>
              </w:rPr>
              <w:t xml:space="preserve">  </w:t>
            </w:r>
            <w:r>
              <w:rPr>
                <w:rFonts w:hint="eastAsia"/>
                <w:szCs w:val="21"/>
              </w:rPr>
              <w:t>分</w:t>
            </w:r>
          </w:p>
          <w:p w14:paraId="37F68225">
            <w:pPr>
              <w:spacing w:line="340" w:lineRule="atLeast"/>
              <w:ind w:firstLine="420" w:firstLineChars="200"/>
              <w:rPr>
                <w:szCs w:val="21"/>
              </w:rPr>
            </w:pPr>
            <w:r>
              <w:rPr>
                <w:rFonts w:hint="eastAsia"/>
                <w:szCs w:val="21"/>
              </w:rPr>
              <w:t>技术部分：</w:t>
            </w:r>
          </w:p>
          <w:p w14:paraId="70DF1090">
            <w:pPr>
              <w:spacing w:line="340" w:lineRule="atLeast"/>
              <w:ind w:firstLine="420" w:firstLineChars="200"/>
              <w:rPr>
                <w:szCs w:val="21"/>
              </w:rPr>
            </w:pPr>
            <w:r>
              <w:rPr>
                <w:rFonts w:hint="eastAsia"/>
                <w:szCs w:val="21"/>
              </w:rPr>
              <w:t>(5</w:t>
            </w:r>
            <w:r>
              <w:rPr>
                <w:szCs w:val="21"/>
              </w:rPr>
              <w:t>)</w:t>
            </w:r>
            <w:r>
              <w:rPr>
                <w:rFonts w:hint="eastAsia"/>
                <w:szCs w:val="21"/>
              </w:rPr>
              <w:t>对勘察的目的、技术要求和工作量的理解</w:t>
            </w:r>
            <w:r>
              <w:rPr>
                <w:szCs w:val="21"/>
              </w:rPr>
              <w:t xml:space="preserve">         </w:t>
            </w:r>
            <w:r>
              <w:rPr>
                <w:rFonts w:hint="eastAsia"/>
                <w:szCs w:val="21"/>
                <w:u w:val="single"/>
              </w:rPr>
              <w:t xml:space="preserve">  </w:t>
            </w:r>
            <w:r>
              <w:rPr>
                <w:rFonts w:hint="eastAsia"/>
                <w:szCs w:val="21"/>
              </w:rPr>
              <w:t>分</w:t>
            </w:r>
          </w:p>
          <w:p w14:paraId="1D3AEA33">
            <w:pPr>
              <w:spacing w:line="340" w:lineRule="atLeast"/>
              <w:ind w:firstLine="420" w:firstLineChars="200"/>
              <w:rPr>
                <w:szCs w:val="21"/>
              </w:rPr>
            </w:pPr>
            <w:r>
              <w:rPr>
                <w:rFonts w:hint="eastAsia"/>
                <w:szCs w:val="21"/>
              </w:rPr>
              <w:t>(6</w:t>
            </w:r>
            <w:r>
              <w:rPr>
                <w:szCs w:val="21"/>
              </w:rPr>
              <w:t>)</w:t>
            </w:r>
            <w:r>
              <w:rPr>
                <w:rFonts w:hint="eastAsia"/>
                <w:szCs w:val="21"/>
              </w:rPr>
              <w:t xml:space="preserve">总体勘察思路和组织管理                       </w:t>
            </w:r>
            <w:r>
              <w:rPr>
                <w:rFonts w:hint="eastAsia"/>
                <w:szCs w:val="21"/>
                <w:u w:val="single"/>
              </w:rPr>
              <w:t xml:space="preserve">  </w:t>
            </w:r>
            <w:r>
              <w:rPr>
                <w:rFonts w:hint="eastAsia"/>
                <w:szCs w:val="21"/>
              </w:rPr>
              <w:t>分</w:t>
            </w:r>
            <w:r>
              <w:rPr>
                <w:szCs w:val="21"/>
              </w:rPr>
              <w:t xml:space="preserve">                  </w:t>
            </w:r>
            <w:r>
              <w:rPr>
                <w:rFonts w:hint="eastAsia"/>
                <w:szCs w:val="21"/>
              </w:rPr>
              <w:t xml:space="preserve">          </w:t>
            </w:r>
          </w:p>
          <w:p w14:paraId="404E57D4">
            <w:pPr>
              <w:spacing w:line="340" w:lineRule="atLeast"/>
              <w:ind w:firstLine="420" w:firstLineChars="200"/>
              <w:rPr>
                <w:szCs w:val="21"/>
              </w:rPr>
            </w:pPr>
            <w:r>
              <w:rPr>
                <w:rFonts w:hint="eastAsia"/>
                <w:szCs w:val="21"/>
              </w:rPr>
              <w:t>(7</w:t>
            </w:r>
            <w:r>
              <w:rPr>
                <w:szCs w:val="21"/>
              </w:rPr>
              <w:t>)</w:t>
            </w:r>
            <w:r>
              <w:rPr>
                <w:rFonts w:hint="eastAsia"/>
                <w:szCs w:val="21"/>
              </w:rPr>
              <w:t xml:space="preserve">拟投入现场和室内的仪器设备 </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1FDFEAC9">
            <w:pPr>
              <w:spacing w:line="340" w:lineRule="atLeast"/>
              <w:ind w:firstLine="420" w:firstLineChars="200"/>
              <w:rPr>
                <w:szCs w:val="21"/>
              </w:rPr>
            </w:pPr>
            <w:r>
              <w:rPr>
                <w:rFonts w:hint="eastAsia"/>
                <w:szCs w:val="21"/>
              </w:rPr>
              <w:t>(</w:t>
            </w:r>
            <w:r>
              <w:rPr>
                <w:szCs w:val="21"/>
              </w:rPr>
              <w:t>8)</w:t>
            </w:r>
            <w:r>
              <w:rPr>
                <w:rFonts w:hint="eastAsia"/>
                <w:szCs w:val="21"/>
              </w:rPr>
              <w:t xml:space="preserve">关键技术问题和难点及其解决方法               </w:t>
            </w:r>
            <w:r>
              <w:rPr>
                <w:rFonts w:hint="eastAsia"/>
                <w:szCs w:val="21"/>
                <w:u w:val="single"/>
              </w:rPr>
              <w:t xml:space="preserve">  </w:t>
            </w:r>
            <w:r>
              <w:rPr>
                <w:rFonts w:hint="eastAsia"/>
                <w:szCs w:val="21"/>
              </w:rPr>
              <w:t>分</w:t>
            </w:r>
          </w:p>
          <w:p w14:paraId="25C2B3B6">
            <w:pPr>
              <w:spacing w:line="340" w:lineRule="atLeast"/>
              <w:ind w:firstLine="420" w:firstLineChars="200"/>
              <w:rPr>
                <w:szCs w:val="21"/>
              </w:rPr>
            </w:pPr>
            <w:r>
              <w:rPr>
                <w:rFonts w:hint="eastAsia"/>
                <w:szCs w:val="21"/>
              </w:rPr>
              <w:t xml:space="preserve">(9)质量管理措施          </w:t>
            </w:r>
            <w:r>
              <w:rPr>
                <w:szCs w:val="21"/>
              </w:rPr>
              <w:t xml:space="preserve">                     </w:t>
            </w:r>
            <w:r>
              <w:rPr>
                <w:rFonts w:hint="eastAsia"/>
                <w:szCs w:val="21"/>
              </w:rPr>
              <w:t xml:space="preserve"> </w:t>
            </w:r>
            <w:r>
              <w:rPr>
                <w:szCs w:val="21"/>
              </w:rPr>
              <w:t xml:space="preserve"> </w:t>
            </w:r>
            <w:r>
              <w:rPr>
                <w:rFonts w:hint="eastAsia"/>
                <w:szCs w:val="21"/>
                <w:u w:val="single"/>
              </w:rPr>
              <w:t xml:space="preserve">  </w:t>
            </w:r>
            <w:r>
              <w:rPr>
                <w:rFonts w:hint="eastAsia"/>
                <w:szCs w:val="21"/>
              </w:rPr>
              <w:t>分</w:t>
            </w:r>
          </w:p>
          <w:p w14:paraId="3E1D4322">
            <w:pPr>
              <w:spacing w:line="340" w:lineRule="atLeast"/>
              <w:ind w:firstLine="420" w:firstLineChars="200"/>
              <w:rPr>
                <w:szCs w:val="21"/>
              </w:rPr>
            </w:pPr>
            <w:r>
              <w:rPr>
                <w:rFonts w:hint="eastAsia"/>
                <w:szCs w:val="21"/>
              </w:rPr>
              <w:t xml:space="preserve">(10)安全、环保与健康管理措施                    </w:t>
            </w:r>
            <w:r>
              <w:rPr>
                <w:rFonts w:hint="eastAsia"/>
                <w:szCs w:val="21"/>
                <w:u w:val="single"/>
              </w:rPr>
              <w:t xml:space="preserve">  </w:t>
            </w:r>
            <w:r>
              <w:rPr>
                <w:rFonts w:hint="eastAsia"/>
                <w:szCs w:val="21"/>
              </w:rPr>
              <w:t>分</w:t>
            </w:r>
          </w:p>
          <w:p w14:paraId="41352B34">
            <w:pPr>
              <w:spacing w:line="340" w:lineRule="atLeast"/>
              <w:ind w:firstLine="420" w:firstLineChars="200"/>
              <w:rPr>
                <w:szCs w:val="21"/>
              </w:rPr>
            </w:pPr>
            <w:r>
              <w:rPr>
                <w:rFonts w:hint="eastAsia"/>
                <w:szCs w:val="21"/>
              </w:rPr>
              <w:t xml:space="preserve">(11)工期与进度计划                              </w:t>
            </w:r>
            <w:r>
              <w:rPr>
                <w:rFonts w:hint="eastAsia"/>
                <w:szCs w:val="21"/>
                <w:u w:val="single"/>
              </w:rPr>
              <w:t xml:space="preserve">  </w:t>
            </w:r>
            <w:r>
              <w:rPr>
                <w:rFonts w:hint="eastAsia"/>
                <w:szCs w:val="21"/>
              </w:rPr>
              <w:t>分</w:t>
            </w:r>
          </w:p>
          <w:p w14:paraId="755DAA59">
            <w:pPr>
              <w:spacing w:line="340" w:lineRule="atLeast"/>
              <w:ind w:firstLine="420" w:firstLineChars="200"/>
              <w:rPr>
                <w:szCs w:val="21"/>
              </w:rPr>
            </w:pPr>
            <w:r>
              <w:rPr>
                <w:rFonts w:hint="eastAsia"/>
                <w:szCs w:val="21"/>
              </w:rPr>
              <w:t xml:space="preserve">(12)后续服务计划及保证措施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tc>
      </w:tr>
      <w:tr w14:paraId="7C30CA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864" w:type="dxa"/>
            <w:tcBorders>
              <w:top w:val="single" w:color="auto" w:sz="4" w:space="0"/>
              <w:right w:val="single" w:color="auto" w:sz="4" w:space="0"/>
            </w:tcBorders>
            <w:vAlign w:val="center"/>
          </w:tcPr>
          <w:p w14:paraId="1E3B5B6F">
            <w:pPr>
              <w:spacing w:line="340" w:lineRule="atLeast"/>
              <w:jc w:val="center"/>
              <w:rPr>
                <w:szCs w:val="21"/>
              </w:rPr>
            </w:pPr>
            <w:r>
              <w:rPr>
                <w:szCs w:val="21"/>
              </w:rPr>
              <w:t>2.2.2</w:t>
            </w:r>
          </w:p>
        </w:tc>
        <w:tc>
          <w:tcPr>
            <w:tcW w:w="1512" w:type="dxa"/>
            <w:gridSpan w:val="2"/>
            <w:tcBorders>
              <w:top w:val="single" w:color="auto" w:sz="4" w:space="0"/>
              <w:right w:val="single" w:color="auto" w:sz="4" w:space="0"/>
            </w:tcBorders>
            <w:vAlign w:val="center"/>
          </w:tcPr>
          <w:p w14:paraId="433E2913">
            <w:pPr>
              <w:spacing w:line="340" w:lineRule="atLeast"/>
              <w:jc w:val="center"/>
              <w:rPr>
                <w:szCs w:val="21"/>
                <w:lang w:val="zh-CN"/>
              </w:rPr>
            </w:pPr>
            <w:r>
              <w:rPr>
                <w:szCs w:val="21"/>
              </w:rPr>
              <w:t>评标基准价计算方法</w:t>
            </w:r>
          </w:p>
        </w:tc>
        <w:tc>
          <w:tcPr>
            <w:tcW w:w="6521" w:type="dxa"/>
            <w:gridSpan w:val="5"/>
            <w:tcBorders>
              <w:top w:val="single" w:color="auto" w:sz="4" w:space="0"/>
              <w:left w:val="single" w:color="auto" w:sz="4" w:space="0"/>
              <w:right w:val="single" w:color="auto" w:sz="4" w:space="0"/>
            </w:tcBorders>
            <w:vAlign w:val="center"/>
          </w:tcPr>
          <w:p w14:paraId="060BA0E9">
            <w:pPr>
              <w:widowControl/>
              <w:snapToGrid w:val="0"/>
              <w:spacing w:line="360" w:lineRule="auto"/>
              <w:jc w:val="left"/>
              <w:rPr>
                <w:szCs w:val="21"/>
              </w:rPr>
            </w:pPr>
            <w:r>
              <w:rPr>
                <w:rFonts w:hint="eastAsia"/>
                <w:szCs w:val="21"/>
              </w:rPr>
              <w:t>评标价的确定</w:t>
            </w:r>
          </w:p>
          <w:p w14:paraId="40A6591B">
            <w:pPr>
              <w:widowControl/>
              <w:snapToGrid w:val="0"/>
              <w:spacing w:line="360" w:lineRule="auto"/>
              <w:jc w:val="left"/>
              <w:rPr>
                <w:szCs w:val="21"/>
              </w:rPr>
            </w:pPr>
            <w:r>
              <w:rPr>
                <w:rFonts w:hint="eastAsia"/>
                <w:szCs w:val="21"/>
              </w:rPr>
              <w:t>评标价=投标函文字报价</w:t>
            </w:r>
          </w:p>
          <w:p w14:paraId="3E8817A7">
            <w:pPr>
              <w:widowControl/>
              <w:snapToGrid w:val="0"/>
              <w:spacing w:line="360" w:lineRule="auto"/>
              <w:jc w:val="left"/>
              <w:rPr>
                <w:szCs w:val="21"/>
              </w:rPr>
            </w:pPr>
            <w:r>
              <w:rPr>
                <w:rFonts w:hint="eastAsia"/>
                <w:szCs w:val="21"/>
              </w:rPr>
              <w:t>评标价平均值的计算：</w:t>
            </w:r>
          </w:p>
          <w:p w14:paraId="1BA5339A">
            <w:pPr>
              <w:widowControl/>
              <w:snapToGrid w:val="0"/>
              <w:spacing w:line="360" w:lineRule="auto"/>
              <w:jc w:val="left"/>
              <w:rPr>
                <w:szCs w:val="21"/>
              </w:rPr>
            </w:pPr>
            <w:r>
              <w:rPr>
                <w:szCs w:val="21"/>
              </w:rPr>
              <w:t>除按规定被</w:t>
            </w:r>
            <w:r>
              <w:rPr>
                <w:rFonts w:hint="eastAsia"/>
                <w:szCs w:val="21"/>
              </w:rPr>
              <w:t>否决投标</w:t>
            </w:r>
            <w:r>
              <w:rPr>
                <w:szCs w:val="21"/>
              </w:rPr>
              <w:t>的投标报价外</w:t>
            </w:r>
            <w:r>
              <w:rPr>
                <w:rFonts w:hint="eastAsia"/>
                <w:szCs w:val="21"/>
              </w:rPr>
              <w:t>，所有投标人的评标价去掉一个最高值和一个最低值后的算数平均值即为评标价平均值（如果参与评标价平均值计算的有效投标人少于5家时，则计算评标价平均值时不去掉最高值和最低值）。</w:t>
            </w:r>
          </w:p>
          <w:p w14:paraId="59C3CE2F">
            <w:pPr>
              <w:widowControl/>
              <w:snapToGrid w:val="0"/>
              <w:spacing w:line="360" w:lineRule="auto"/>
              <w:jc w:val="left"/>
              <w:rPr>
                <w:szCs w:val="21"/>
              </w:rPr>
            </w:pPr>
            <w:r>
              <w:rPr>
                <w:rFonts w:hint="eastAsia"/>
                <w:szCs w:val="21"/>
              </w:rPr>
              <w:t>评标基准价的确定</w:t>
            </w:r>
          </w:p>
          <w:p w14:paraId="53281BD9">
            <w:pPr>
              <w:widowControl/>
              <w:snapToGrid w:val="0"/>
              <w:spacing w:line="360" w:lineRule="auto"/>
              <w:jc w:val="left"/>
              <w:rPr>
                <w:szCs w:val="21"/>
              </w:rPr>
            </w:pPr>
            <w:r>
              <w:rPr>
                <w:rFonts w:ascii="宋体" w:hAnsi="宋体"/>
                <w:color w:val="000000"/>
                <w:szCs w:val="21"/>
              </w:rPr>
              <w:t>□</w:t>
            </w:r>
            <w:r>
              <w:rPr>
                <w:rFonts w:hint="eastAsia"/>
                <w:szCs w:val="21"/>
              </w:rPr>
              <w:t>方法一：将评标价平均值直接作为评标基准价。</w:t>
            </w:r>
          </w:p>
          <w:p w14:paraId="3999D0FC">
            <w:pPr>
              <w:widowControl/>
              <w:snapToGrid w:val="0"/>
              <w:spacing w:line="360" w:lineRule="auto"/>
              <w:jc w:val="left"/>
              <w:rPr>
                <w:szCs w:val="21"/>
              </w:rPr>
            </w:pPr>
            <w:r>
              <w:rPr>
                <w:rFonts w:ascii="宋体" w:hAnsi="宋体"/>
                <w:color w:val="000000"/>
                <w:szCs w:val="21"/>
              </w:rPr>
              <w:t>□</w:t>
            </w:r>
            <w:r>
              <w:rPr>
                <w:rFonts w:hint="eastAsia"/>
                <w:szCs w:val="21"/>
              </w:rPr>
              <w:t>方法二：将评标价平均值下浮</w:t>
            </w:r>
            <w:r>
              <w:rPr>
                <w:rFonts w:hint="eastAsia"/>
                <w:szCs w:val="21"/>
                <w:u w:val="single"/>
              </w:rPr>
              <w:t xml:space="preserve">   </w:t>
            </w:r>
            <w:r>
              <w:rPr>
                <w:rFonts w:hint="eastAsia"/>
                <w:szCs w:val="21"/>
              </w:rPr>
              <w:t>%，作为评标基准价。</w:t>
            </w:r>
          </w:p>
          <w:p w14:paraId="2DD34D39">
            <w:pPr>
              <w:spacing w:line="340" w:lineRule="atLeast"/>
              <w:rPr>
                <w:color w:val="000000"/>
                <w:szCs w:val="21"/>
                <w:lang w:bidi="ar"/>
              </w:rPr>
            </w:pPr>
            <w:r>
              <w:rPr>
                <w:rFonts w:ascii="宋体" w:hAnsi="宋体"/>
                <w:color w:val="000000"/>
                <w:szCs w:val="21"/>
              </w:rPr>
              <w:t>□</w:t>
            </w:r>
            <w:r>
              <w:rPr>
                <w:rFonts w:hint="eastAsia"/>
                <w:szCs w:val="21"/>
              </w:rPr>
              <w:t>方法三：招标人设置评标基准价系数，由招标人代表现场抽取，评标价平均值乘以现场抽取的评标基准价系数R作为评标基准价。评标基准价系数R抽取范围0.970-0.990（步距0.001，共计20个数）。</w:t>
            </w:r>
          </w:p>
          <w:p w14:paraId="1C46DD34">
            <w:pPr>
              <w:spacing w:line="340" w:lineRule="atLeast"/>
              <w:ind w:firstLine="420" w:firstLineChars="200"/>
              <w:rPr>
                <w:lang w:val="zh-CN"/>
              </w:rPr>
            </w:pPr>
            <w:r>
              <w:rPr>
                <w:lang w:val="zh-CN"/>
              </w:rPr>
              <w:object>
                <v:shape id="_x0000_i1050" o:spt="201" type="#_x0000_t201" style="height:9.75pt;width:11.25pt;" o:ole="t" filled="f" o:preferrelative="t" stroked="f" coordsize="21600,21600">
                  <v:path/>
                  <v:fill on="f" focussize="0,0"/>
                  <v:stroke on="f" joinstyle="miter"/>
                  <v:imagedata r:id="rId69" o:title=""/>
                  <o:lock v:ext="edit" aspectratio="f"/>
                  <w10:wrap type="none"/>
                  <w10:anchorlock/>
                </v:shape>
                <w:control r:id="rId68" w:name="CheckBox1193" w:shapeid="_x0000_i1050"/>
              </w:object>
            </w:r>
            <w:r>
              <w:rPr>
                <w:rFonts w:hint="eastAsia"/>
                <w:lang w:val="zh-CN"/>
              </w:rPr>
              <w:t>不设最高限价</w:t>
            </w:r>
          </w:p>
          <w:p w14:paraId="3538C802">
            <w:pPr>
              <w:spacing w:line="340" w:lineRule="atLeast"/>
              <w:ind w:firstLine="420" w:firstLineChars="200"/>
              <w:rPr>
                <w:lang w:val="zh-CN"/>
              </w:rPr>
            </w:pPr>
            <w:r>
              <w:rPr>
                <w:lang w:val="zh-CN"/>
              </w:rPr>
              <w:object>
                <v:shape id="_x0000_i1051" o:spt="201" type="#_x0000_t201" style="height:9.75pt;width:11.25pt;" o:ole="t" filled="f" o:preferrelative="t" stroked="f" coordsize="21600,21600">
                  <v:path/>
                  <v:fill on="f" focussize="0,0"/>
                  <v:stroke on="f" joinstyle="miter"/>
                  <v:imagedata r:id="rId71" o:title=""/>
                  <o:lock v:ext="edit" aspectratio="f"/>
                  <w10:wrap type="none"/>
                  <w10:anchorlock/>
                </v:shape>
                <w:control r:id="rId70" w:name="CheckBox1194" w:shapeid="_x0000_i1051"/>
              </w:object>
            </w:r>
            <w:r>
              <w:rPr>
                <w:rFonts w:hint="eastAsia"/>
                <w:lang w:val="zh-CN"/>
              </w:rPr>
              <w:t>设最高限价</w:t>
            </w:r>
          </w:p>
          <w:p w14:paraId="48B8D44C">
            <w:pPr>
              <w:spacing w:line="340" w:lineRule="atLeast"/>
              <w:ind w:firstLine="420" w:firstLineChars="200"/>
              <w:rPr>
                <w:lang w:val="zh-CN"/>
              </w:rPr>
            </w:pPr>
            <w:r>
              <w:rPr>
                <w:rFonts w:hint="eastAsia"/>
                <w:lang w:val="zh-CN"/>
              </w:rPr>
              <w:t>最高限价：</w:t>
            </w:r>
            <w:r>
              <w:rPr>
                <w:rFonts w:hint="eastAsia"/>
                <w:u w:val="single"/>
              </w:rPr>
              <w:t xml:space="preserve">            </w:t>
            </w:r>
            <w:r>
              <w:rPr>
                <w:rFonts w:hint="eastAsia"/>
                <w:lang w:val="zh-CN"/>
              </w:rPr>
              <w:t>元</w:t>
            </w:r>
          </w:p>
        </w:tc>
      </w:tr>
      <w:tr w14:paraId="3FA8E3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15" w:hRule="atLeast"/>
          <w:jc w:val="center"/>
        </w:trPr>
        <w:tc>
          <w:tcPr>
            <w:tcW w:w="864" w:type="dxa"/>
            <w:tcBorders>
              <w:top w:val="single" w:color="auto" w:sz="4" w:space="0"/>
              <w:right w:val="single" w:color="auto" w:sz="4" w:space="0"/>
            </w:tcBorders>
            <w:vAlign w:val="center"/>
          </w:tcPr>
          <w:p w14:paraId="3AAF0B3F">
            <w:pPr>
              <w:spacing w:line="340" w:lineRule="atLeast"/>
              <w:jc w:val="center"/>
              <w:rPr>
                <w:szCs w:val="21"/>
              </w:rPr>
            </w:pPr>
            <w:r>
              <w:rPr>
                <w:szCs w:val="21"/>
              </w:rPr>
              <w:t>2.2.3</w:t>
            </w:r>
          </w:p>
        </w:tc>
        <w:tc>
          <w:tcPr>
            <w:tcW w:w="1512" w:type="dxa"/>
            <w:gridSpan w:val="2"/>
            <w:tcBorders>
              <w:top w:val="single" w:color="auto" w:sz="4" w:space="0"/>
              <w:right w:val="single" w:color="auto" w:sz="4" w:space="0"/>
            </w:tcBorders>
            <w:vAlign w:val="center"/>
          </w:tcPr>
          <w:p w14:paraId="4F03C05D">
            <w:pPr>
              <w:spacing w:line="360" w:lineRule="exact"/>
              <w:jc w:val="center"/>
              <w:rPr>
                <w:szCs w:val="21"/>
              </w:rPr>
            </w:pPr>
            <w:r>
              <w:rPr>
                <w:rFonts w:hint="eastAsia"/>
                <w:szCs w:val="21"/>
              </w:rPr>
              <w:t>投标报价</w:t>
            </w:r>
            <w:r>
              <w:rPr>
                <w:szCs w:val="21"/>
              </w:rPr>
              <w:t>的偏差率计算公式</w:t>
            </w:r>
          </w:p>
        </w:tc>
        <w:tc>
          <w:tcPr>
            <w:tcW w:w="6521" w:type="dxa"/>
            <w:gridSpan w:val="5"/>
            <w:tcBorders>
              <w:top w:val="single" w:color="auto" w:sz="4" w:space="0"/>
              <w:left w:val="single" w:color="auto" w:sz="4" w:space="0"/>
              <w:right w:val="single" w:color="auto" w:sz="4" w:space="0"/>
            </w:tcBorders>
            <w:vAlign w:val="center"/>
          </w:tcPr>
          <w:p w14:paraId="442BE8BC">
            <w:pPr>
              <w:spacing w:line="340" w:lineRule="atLeast"/>
              <w:ind w:firstLine="420" w:firstLineChars="200"/>
              <w:rPr>
                <w:szCs w:val="21"/>
              </w:rPr>
            </w:pPr>
            <w:r>
              <w:rPr>
                <w:szCs w:val="21"/>
              </w:rPr>
              <w:t>偏差率=100% ×（投标</w:t>
            </w:r>
            <w:r>
              <w:rPr>
                <w:rFonts w:hint="eastAsia"/>
                <w:szCs w:val="21"/>
              </w:rPr>
              <w:t>报</w:t>
            </w:r>
            <w:r>
              <w:rPr>
                <w:szCs w:val="21"/>
              </w:rPr>
              <w:t>价－评标基准价）/评标基准价</w:t>
            </w:r>
          </w:p>
        </w:tc>
      </w:tr>
      <w:tr w14:paraId="04B398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01" w:type="dxa"/>
            <w:gridSpan w:val="2"/>
            <w:vMerge w:val="restart"/>
            <w:tcBorders>
              <w:top w:val="single" w:color="auto" w:sz="4" w:space="0"/>
              <w:left w:val="single" w:color="auto" w:sz="4" w:space="0"/>
              <w:right w:val="single" w:color="auto" w:sz="4" w:space="0"/>
            </w:tcBorders>
            <w:vAlign w:val="center"/>
          </w:tcPr>
          <w:p w14:paraId="7A5018FF">
            <w:pPr>
              <w:spacing w:line="380" w:lineRule="atLeast"/>
              <w:jc w:val="center"/>
              <w:rPr>
                <w:szCs w:val="21"/>
              </w:rPr>
            </w:pPr>
            <w:r>
              <w:rPr>
                <w:rFonts w:ascii="宋体" w:hAnsi="宋体"/>
                <w:b/>
                <w:szCs w:val="21"/>
              </w:rPr>
              <w:t>条款号</w:t>
            </w:r>
          </w:p>
        </w:tc>
        <w:tc>
          <w:tcPr>
            <w:tcW w:w="4677" w:type="dxa"/>
            <w:gridSpan w:val="4"/>
            <w:tcBorders>
              <w:top w:val="single" w:color="auto" w:sz="4" w:space="0"/>
              <w:right w:val="single" w:color="auto" w:sz="4" w:space="0"/>
            </w:tcBorders>
            <w:vAlign w:val="center"/>
          </w:tcPr>
          <w:p w14:paraId="59B4105F">
            <w:pPr>
              <w:spacing w:line="360" w:lineRule="exact"/>
              <w:jc w:val="center"/>
              <w:rPr>
                <w:b/>
                <w:bCs/>
                <w:szCs w:val="21"/>
              </w:rPr>
            </w:pPr>
            <w:r>
              <w:rPr>
                <w:b/>
                <w:bCs/>
                <w:szCs w:val="21"/>
              </w:rPr>
              <w:t>评分因素与权重分值</w:t>
            </w:r>
          </w:p>
        </w:tc>
        <w:tc>
          <w:tcPr>
            <w:tcW w:w="3119" w:type="dxa"/>
            <w:gridSpan w:val="2"/>
            <w:vMerge w:val="restart"/>
            <w:tcBorders>
              <w:top w:val="single" w:color="auto" w:sz="4" w:space="0"/>
              <w:left w:val="single" w:color="auto" w:sz="4" w:space="0"/>
              <w:right w:val="single" w:color="auto" w:sz="4" w:space="0"/>
            </w:tcBorders>
            <w:vAlign w:val="center"/>
          </w:tcPr>
          <w:p w14:paraId="04C497DC">
            <w:pPr>
              <w:spacing w:line="340" w:lineRule="atLeast"/>
              <w:rPr>
                <w:b/>
                <w:bCs/>
                <w:szCs w:val="21"/>
              </w:rPr>
            </w:pPr>
            <w:r>
              <w:rPr>
                <w:b/>
                <w:bCs/>
                <w:szCs w:val="21"/>
              </w:rPr>
              <w:t>评分标准</w:t>
            </w:r>
          </w:p>
        </w:tc>
      </w:tr>
      <w:tr w14:paraId="0B08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01" w:type="dxa"/>
            <w:gridSpan w:val="2"/>
            <w:vMerge w:val="continue"/>
            <w:tcBorders>
              <w:left w:val="single" w:color="auto" w:sz="4" w:space="0"/>
              <w:right w:val="single" w:color="auto" w:sz="4" w:space="0"/>
            </w:tcBorders>
            <w:vAlign w:val="center"/>
          </w:tcPr>
          <w:p w14:paraId="70ECEF1A">
            <w:pPr>
              <w:spacing w:line="380" w:lineRule="atLeast"/>
              <w:jc w:val="center"/>
              <w:rPr>
                <w:rFonts w:ascii="宋体" w:hAnsi="宋体"/>
                <w:b/>
                <w:szCs w:val="21"/>
              </w:rPr>
            </w:pPr>
          </w:p>
        </w:tc>
        <w:tc>
          <w:tcPr>
            <w:tcW w:w="1275" w:type="dxa"/>
            <w:tcBorders>
              <w:left w:val="single" w:color="auto" w:sz="4" w:space="0"/>
            </w:tcBorders>
            <w:vAlign w:val="center"/>
          </w:tcPr>
          <w:p w14:paraId="63629926">
            <w:pPr>
              <w:spacing w:line="380" w:lineRule="atLeast"/>
              <w:jc w:val="center"/>
              <w:rPr>
                <w:rFonts w:ascii="宋体" w:hAnsi="宋体"/>
                <w:b/>
                <w:szCs w:val="21"/>
              </w:rPr>
            </w:pPr>
            <w:r>
              <w:rPr>
                <w:rFonts w:ascii="宋体" w:hAnsi="宋体"/>
                <w:b/>
                <w:szCs w:val="21"/>
              </w:rPr>
              <w:t>评分因素</w:t>
            </w:r>
            <w:r>
              <w:rPr>
                <w:rStyle w:val="57"/>
                <w:rFonts w:ascii="宋体" w:hAnsi="宋体"/>
                <w:b/>
                <w:szCs w:val="21"/>
              </w:rPr>
              <w:footnoteReference w:id="6"/>
            </w:r>
          </w:p>
        </w:tc>
        <w:tc>
          <w:tcPr>
            <w:tcW w:w="709" w:type="dxa"/>
            <w:vAlign w:val="center"/>
          </w:tcPr>
          <w:p w14:paraId="7C30E8FF">
            <w:pPr>
              <w:spacing w:line="380" w:lineRule="atLeast"/>
              <w:ind w:left="-105" w:leftChars="-50" w:right="-105" w:rightChars="-50"/>
              <w:jc w:val="center"/>
              <w:rPr>
                <w:rFonts w:ascii="宋体" w:hAnsi="宋体"/>
                <w:b/>
                <w:szCs w:val="21"/>
              </w:rPr>
            </w:pPr>
            <w:r>
              <w:rPr>
                <w:rFonts w:ascii="宋体" w:hAnsi="宋体"/>
                <w:b/>
                <w:szCs w:val="21"/>
              </w:rPr>
              <w:t>评分值</w:t>
            </w:r>
          </w:p>
        </w:tc>
        <w:tc>
          <w:tcPr>
            <w:tcW w:w="1985" w:type="dxa"/>
            <w:vAlign w:val="center"/>
          </w:tcPr>
          <w:p w14:paraId="1434425E">
            <w:pPr>
              <w:spacing w:line="380" w:lineRule="atLeast"/>
              <w:jc w:val="center"/>
              <w:rPr>
                <w:rFonts w:ascii="宋体" w:hAnsi="宋体"/>
                <w:b/>
                <w:szCs w:val="21"/>
              </w:rPr>
            </w:pPr>
            <w:r>
              <w:rPr>
                <w:rFonts w:ascii="宋体" w:hAnsi="宋体"/>
                <w:b/>
                <w:szCs w:val="21"/>
              </w:rPr>
              <w:t>各评分因素细分项</w:t>
            </w:r>
          </w:p>
        </w:tc>
        <w:tc>
          <w:tcPr>
            <w:tcW w:w="708" w:type="dxa"/>
            <w:tcBorders>
              <w:right w:val="single" w:color="auto" w:sz="4" w:space="0"/>
            </w:tcBorders>
            <w:vAlign w:val="center"/>
          </w:tcPr>
          <w:p w14:paraId="2D2A2812">
            <w:pPr>
              <w:spacing w:line="380" w:lineRule="atLeast"/>
              <w:ind w:left="-73" w:leftChars="-35"/>
              <w:jc w:val="right"/>
              <w:rPr>
                <w:rFonts w:ascii="宋体" w:hAnsi="宋体"/>
                <w:b/>
                <w:szCs w:val="21"/>
              </w:rPr>
            </w:pPr>
            <w:r>
              <w:rPr>
                <w:rFonts w:ascii="宋体" w:hAnsi="宋体"/>
                <w:b/>
                <w:szCs w:val="21"/>
              </w:rPr>
              <w:t>分值</w:t>
            </w:r>
          </w:p>
        </w:tc>
        <w:tc>
          <w:tcPr>
            <w:tcW w:w="3119" w:type="dxa"/>
            <w:gridSpan w:val="2"/>
            <w:vMerge w:val="continue"/>
            <w:tcBorders>
              <w:left w:val="single" w:color="auto" w:sz="4" w:space="0"/>
              <w:right w:val="single" w:color="auto" w:sz="4" w:space="0"/>
            </w:tcBorders>
          </w:tcPr>
          <w:p w14:paraId="7529FCDA">
            <w:pPr>
              <w:spacing w:line="380" w:lineRule="atLeast"/>
              <w:jc w:val="center"/>
              <w:rPr>
                <w:rFonts w:ascii="宋体" w:hAnsi="宋体"/>
                <w:b/>
                <w:szCs w:val="21"/>
              </w:rPr>
            </w:pPr>
          </w:p>
        </w:tc>
      </w:tr>
      <w:tr w14:paraId="4E17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gridSpan w:val="2"/>
            <w:vMerge w:val="restart"/>
            <w:vAlign w:val="center"/>
          </w:tcPr>
          <w:p w14:paraId="32FD23E0">
            <w:pPr>
              <w:spacing w:line="380" w:lineRule="atLeast"/>
              <w:jc w:val="center"/>
              <w:rPr>
                <w:szCs w:val="21"/>
              </w:rPr>
            </w:pPr>
            <w:r>
              <w:rPr>
                <w:szCs w:val="21"/>
              </w:rPr>
              <w:t>2.2.4（1）</w:t>
            </w:r>
          </w:p>
        </w:tc>
        <w:tc>
          <w:tcPr>
            <w:tcW w:w="1275" w:type="dxa"/>
            <w:vMerge w:val="restart"/>
            <w:vAlign w:val="center"/>
          </w:tcPr>
          <w:p w14:paraId="17C56047">
            <w:pPr>
              <w:spacing w:line="380" w:lineRule="atLeast"/>
              <w:jc w:val="center"/>
              <w:rPr>
                <w:szCs w:val="21"/>
              </w:rPr>
            </w:pPr>
            <w:r>
              <w:rPr>
                <w:rFonts w:hint="eastAsia"/>
                <w:szCs w:val="21"/>
              </w:rPr>
              <w:t>投标人与本项目类似的具体业绩</w:t>
            </w:r>
          </w:p>
        </w:tc>
        <w:tc>
          <w:tcPr>
            <w:tcW w:w="709" w:type="dxa"/>
            <w:vMerge w:val="restart"/>
            <w:vAlign w:val="center"/>
          </w:tcPr>
          <w:p w14:paraId="3C364C44">
            <w:pPr>
              <w:spacing w:line="380" w:lineRule="atLeast"/>
              <w:jc w:val="center"/>
              <w:rPr>
                <w:szCs w:val="21"/>
                <w:u w:val="single"/>
              </w:rPr>
            </w:pPr>
          </w:p>
          <w:p w14:paraId="68B3FF8C">
            <w:pPr>
              <w:spacing w:line="380" w:lineRule="atLeast"/>
              <w:jc w:val="center"/>
              <w:rPr>
                <w:szCs w:val="21"/>
                <w:u w:val="single"/>
              </w:rPr>
            </w:pPr>
            <w:r>
              <w:rPr>
                <w:rFonts w:hint="eastAsia"/>
                <w:szCs w:val="21"/>
                <w:u w:val="single"/>
              </w:rPr>
              <w:t xml:space="preserve">  </w:t>
            </w:r>
            <w:r>
              <w:rPr>
                <w:rFonts w:hint="eastAsia"/>
                <w:szCs w:val="21"/>
              </w:rPr>
              <w:t>分</w:t>
            </w:r>
          </w:p>
        </w:tc>
        <w:tc>
          <w:tcPr>
            <w:tcW w:w="1985" w:type="dxa"/>
            <w:vAlign w:val="center"/>
          </w:tcPr>
          <w:p w14:paraId="1DA2E50E">
            <w:pPr>
              <w:spacing w:line="380" w:lineRule="atLeast"/>
              <w:jc w:val="center"/>
              <w:rPr>
                <w:szCs w:val="21"/>
              </w:rPr>
            </w:pPr>
            <w:r>
              <w:rPr>
                <w:rFonts w:hint="eastAsia"/>
                <w:szCs w:val="21"/>
              </w:rPr>
              <w:t>类似勘察项目获奖（0~1分）</w:t>
            </w:r>
          </w:p>
        </w:tc>
        <w:tc>
          <w:tcPr>
            <w:tcW w:w="708" w:type="dxa"/>
            <w:vAlign w:val="center"/>
          </w:tcPr>
          <w:p w14:paraId="0F87CDDD">
            <w:pPr>
              <w:spacing w:line="380" w:lineRule="atLeast"/>
              <w:jc w:val="right"/>
              <w:rPr>
                <w:szCs w:val="21"/>
              </w:rPr>
            </w:pPr>
            <w:r>
              <w:rPr>
                <w:rFonts w:hint="eastAsia"/>
                <w:szCs w:val="21"/>
                <w:u w:val="single"/>
              </w:rPr>
              <w:t xml:space="preserve">  </w:t>
            </w:r>
            <w:r>
              <w:rPr>
                <w:rFonts w:hint="eastAsia"/>
                <w:szCs w:val="21"/>
              </w:rPr>
              <w:t>分</w:t>
            </w:r>
          </w:p>
        </w:tc>
        <w:tc>
          <w:tcPr>
            <w:tcW w:w="3119" w:type="dxa"/>
            <w:gridSpan w:val="2"/>
            <w:vAlign w:val="center"/>
          </w:tcPr>
          <w:p w14:paraId="7471291A">
            <w:pPr>
              <w:spacing w:line="380" w:lineRule="atLeast"/>
              <w:rPr>
                <w:szCs w:val="21"/>
              </w:rPr>
            </w:pPr>
            <w:r>
              <w:rPr>
                <w:rFonts w:hint="eastAsia" w:ascii="宋体" w:hAnsi="宋体" w:cs="宋体"/>
                <w:color w:val="000000"/>
                <w:kern w:val="0"/>
                <w:szCs w:val="21"/>
                <w:lang w:bidi="ar"/>
              </w:rPr>
              <w:t>投标人</w:t>
            </w:r>
            <w:r>
              <w:rPr>
                <w:rFonts w:hint="eastAsia" w:cs="宋体"/>
                <w:color w:val="000000"/>
                <w:kern w:val="0"/>
                <w:szCs w:val="21"/>
                <w:lang w:bidi="ar"/>
              </w:rPr>
              <w:t>近5年（</w:t>
            </w:r>
            <w:r>
              <w:rPr>
                <w:rFonts w:hint="eastAsia" w:ascii="宋体" w:hAnsi="宋体" w:cs="宋体"/>
                <w:color w:val="000000"/>
                <w:kern w:val="0"/>
                <w:szCs w:val="21"/>
                <w:lang w:bidi="ar"/>
              </w:rPr>
              <w:t>自</w:t>
            </w:r>
            <w:r>
              <w:rPr>
                <w:rFonts w:hint="eastAsia" w:cs="宋体"/>
                <w:color w:val="000000"/>
                <w:kern w:val="0"/>
                <w:szCs w:val="21"/>
                <w:u w:val="single"/>
                <w:lang w:bidi="ar"/>
              </w:rPr>
              <w:t xml:space="preserve">   </w:t>
            </w:r>
            <w:r>
              <w:rPr>
                <w:rFonts w:hint="eastAsia" w:ascii="宋体" w:hAnsi="宋体" w:cs="宋体"/>
                <w:color w:val="000000"/>
                <w:kern w:val="0"/>
                <w:szCs w:val="21"/>
                <w:lang w:bidi="ar"/>
              </w:rPr>
              <w:t>年</w:t>
            </w:r>
            <w:r>
              <w:rPr>
                <w:rFonts w:hint="eastAsia" w:cs="宋体"/>
                <w:color w:val="000000"/>
                <w:kern w:val="0"/>
                <w:szCs w:val="21"/>
                <w:u w:val="single"/>
                <w:lang w:bidi="ar"/>
              </w:rPr>
              <w:t xml:space="preserve">   </w:t>
            </w:r>
            <w:r>
              <w:rPr>
                <w:rFonts w:hint="eastAsia" w:ascii="宋体" w:hAnsi="宋体" w:cs="宋体"/>
                <w:color w:val="000000"/>
                <w:kern w:val="0"/>
                <w:szCs w:val="21"/>
                <w:lang w:bidi="ar"/>
              </w:rPr>
              <w:t>月</w:t>
            </w:r>
            <w:r>
              <w:rPr>
                <w:rFonts w:hint="eastAsia" w:cs="宋体"/>
                <w:color w:val="000000"/>
                <w:kern w:val="0"/>
                <w:szCs w:val="21"/>
                <w:u w:val="single"/>
                <w:lang w:bidi="ar"/>
              </w:rPr>
              <w:t xml:space="preserve">   </w:t>
            </w:r>
            <w:r>
              <w:rPr>
                <w:rFonts w:hint="eastAsia" w:ascii="宋体" w:hAnsi="宋体" w:cs="宋体"/>
                <w:color w:val="000000"/>
                <w:kern w:val="0"/>
                <w:szCs w:val="21"/>
                <w:lang w:bidi="ar"/>
              </w:rPr>
              <w:t>日</w:t>
            </w:r>
            <w:r>
              <w:rPr>
                <w:rFonts w:hint="eastAsia" w:cs="宋体"/>
                <w:color w:val="000000"/>
                <w:kern w:val="0"/>
                <w:szCs w:val="21"/>
                <w:lang w:bidi="ar"/>
              </w:rPr>
              <w:t>起</w:t>
            </w:r>
            <w:r>
              <w:rPr>
                <w:rFonts w:hint="eastAsia" w:ascii="宋体" w:hAnsi="宋体" w:cs="宋体"/>
                <w:color w:val="000000"/>
                <w:kern w:val="0"/>
                <w:szCs w:val="21"/>
                <w:lang w:bidi="ar"/>
              </w:rPr>
              <w:t>至投标截止时间</w:t>
            </w:r>
            <w:r>
              <w:rPr>
                <w:rFonts w:hint="eastAsia" w:cs="宋体"/>
                <w:color w:val="000000"/>
                <w:kern w:val="0"/>
                <w:szCs w:val="21"/>
                <w:lang w:bidi="ar"/>
              </w:rPr>
              <w:t>止）</w:t>
            </w:r>
            <w:r>
              <w:rPr>
                <w:rFonts w:hint="eastAsia" w:ascii="宋体" w:hAnsi="宋体" w:cs="宋体"/>
                <w:color w:val="000000"/>
                <w:kern w:val="0"/>
                <w:szCs w:val="21"/>
                <w:lang w:bidi="ar"/>
              </w:rPr>
              <w:t>参与的水运工程项目获得过鲁班奖或詹天佑奖或国家优质工程奖的，得</w:t>
            </w:r>
            <w:r>
              <w:rPr>
                <w:rFonts w:hint="eastAsia" w:cs="宋体"/>
                <w:color w:val="000000"/>
                <w:kern w:val="0"/>
                <w:szCs w:val="21"/>
                <w:u w:val="single"/>
                <w:lang w:bidi="ar"/>
              </w:rPr>
              <w:t xml:space="preserve">   </w:t>
            </w:r>
            <w:r>
              <w:rPr>
                <w:rFonts w:hint="eastAsia" w:ascii="宋体" w:hAnsi="宋体" w:cs="宋体"/>
                <w:color w:val="000000"/>
                <w:kern w:val="0"/>
                <w:szCs w:val="21"/>
                <w:lang w:bidi="ar"/>
              </w:rPr>
              <w:t>分。 证明材料：提供获奖证书复印件，时间以获奖证书时间为准。（以联合体形式投标的，联合体各方提供均可）</w:t>
            </w:r>
          </w:p>
        </w:tc>
      </w:tr>
      <w:tr w14:paraId="0C5D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gridSpan w:val="2"/>
            <w:vMerge w:val="continue"/>
            <w:vAlign w:val="center"/>
          </w:tcPr>
          <w:p w14:paraId="2CB603AF">
            <w:pPr>
              <w:spacing w:line="380" w:lineRule="atLeast"/>
              <w:jc w:val="center"/>
              <w:rPr>
                <w:szCs w:val="21"/>
              </w:rPr>
            </w:pPr>
          </w:p>
        </w:tc>
        <w:tc>
          <w:tcPr>
            <w:tcW w:w="1275" w:type="dxa"/>
            <w:vMerge w:val="continue"/>
            <w:vAlign w:val="center"/>
          </w:tcPr>
          <w:p w14:paraId="17A91AFB">
            <w:pPr>
              <w:spacing w:line="380" w:lineRule="atLeast"/>
              <w:jc w:val="center"/>
              <w:rPr>
                <w:szCs w:val="21"/>
              </w:rPr>
            </w:pPr>
          </w:p>
        </w:tc>
        <w:tc>
          <w:tcPr>
            <w:tcW w:w="709" w:type="dxa"/>
            <w:vMerge w:val="continue"/>
            <w:vAlign w:val="center"/>
          </w:tcPr>
          <w:p w14:paraId="7107C317">
            <w:pPr>
              <w:spacing w:line="380" w:lineRule="atLeast"/>
              <w:jc w:val="right"/>
              <w:rPr>
                <w:szCs w:val="21"/>
                <w:u w:val="single"/>
              </w:rPr>
            </w:pPr>
          </w:p>
        </w:tc>
        <w:tc>
          <w:tcPr>
            <w:tcW w:w="1985" w:type="dxa"/>
            <w:vAlign w:val="center"/>
          </w:tcPr>
          <w:p w14:paraId="721BD424">
            <w:pPr>
              <w:spacing w:line="380" w:lineRule="atLeast"/>
              <w:jc w:val="center"/>
            </w:pPr>
            <w:r>
              <w:rPr>
                <w:rFonts w:hint="eastAsia"/>
              </w:rPr>
              <w:t>类似勘察项目业绩</w:t>
            </w:r>
          </w:p>
        </w:tc>
        <w:tc>
          <w:tcPr>
            <w:tcW w:w="708" w:type="dxa"/>
            <w:vAlign w:val="center"/>
          </w:tcPr>
          <w:p w14:paraId="65C761DA">
            <w:pPr>
              <w:spacing w:line="380" w:lineRule="atLeast"/>
              <w:jc w:val="right"/>
              <w:rPr>
                <w:szCs w:val="21"/>
                <w:u w:val="single"/>
              </w:rPr>
            </w:pPr>
            <w:r>
              <w:rPr>
                <w:rFonts w:hint="eastAsia"/>
                <w:szCs w:val="21"/>
                <w:u w:val="single"/>
              </w:rPr>
              <w:t xml:space="preserve">  </w:t>
            </w:r>
            <w:r>
              <w:rPr>
                <w:rFonts w:hint="eastAsia"/>
                <w:szCs w:val="21"/>
              </w:rPr>
              <w:t>分</w:t>
            </w:r>
          </w:p>
        </w:tc>
        <w:tc>
          <w:tcPr>
            <w:tcW w:w="3119" w:type="dxa"/>
            <w:gridSpan w:val="2"/>
            <w:vAlign w:val="center"/>
          </w:tcPr>
          <w:p w14:paraId="662BCD7F">
            <w:pPr>
              <w:widowControl/>
              <w:spacing w:line="360" w:lineRule="auto"/>
              <w:jc w:val="left"/>
              <w:rPr>
                <w:rFonts w:ascii="宋体" w:hAnsi="宋体"/>
                <w:color w:val="000000"/>
                <w:kern w:val="0"/>
                <w:szCs w:val="21"/>
                <w:lang w:bidi="ar"/>
              </w:rPr>
            </w:pPr>
            <w:r>
              <w:rPr>
                <w:rFonts w:hint="eastAsia" w:ascii="宋体" w:hAnsi="宋体"/>
                <w:color w:val="000000"/>
                <w:kern w:val="0"/>
                <w:szCs w:val="21"/>
                <w:lang w:bidi="ar"/>
              </w:rPr>
              <w:t>（1）</w:t>
            </w:r>
            <w:r>
              <w:rPr>
                <w:rFonts w:hint="eastAsia"/>
                <w:color w:val="000000"/>
                <w:kern w:val="0"/>
                <w:szCs w:val="21"/>
                <w:lang w:bidi="ar"/>
              </w:rPr>
              <w:t>投标人业绩</w:t>
            </w:r>
            <w:r>
              <w:rPr>
                <w:rFonts w:hint="eastAsia" w:ascii="宋体" w:hAnsi="宋体"/>
                <w:color w:val="000000"/>
                <w:kern w:val="0"/>
                <w:szCs w:val="21"/>
                <w:lang w:bidi="ar"/>
              </w:rPr>
              <w:t>满足资格审查要求得基础分</w:t>
            </w:r>
            <w:r>
              <w:rPr>
                <w:rFonts w:hint="eastAsia" w:ascii="宋体" w:hAnsi="宋体"/>
                <w:color w:val="000000"/>
                <w:kern w:val="0"/>
                <w:szCs w:val="21"/>
                <w:u w:val="single"/>
                <w:lang w:bidi="ar"/>
              </w:rPr>
              <w:t xml:space="preserve">   </w:t>
            </w:r>
            <w:r>
              <w:rPr>
                <w:rFonts w:hint="eastAsia" w:ascii="宋体" w:hAnsi="宋体"/>
                <w:color w:val="000000"/>
                <w:kern w:val="0"/>
                <w:szCs w:val="21"/>
                <w:lang w:bidi="ar"/>
              </w:rPr>
              <w:t>分（基础分占评审项满分的60%）</w:t>
            </w:r>
          </w:p>
          <w:p w14:paraId="305FC942">
            <w:pPr>
              <w:spacing w:line="360" w:lineRule="auto"/>
              <w:rPr>
                <w:szCs w:val="21"/>
              </w:rPr>
            </w:pPr>
            <w:r>
              <w:rPr>
                <w:rFonts w:hint="eastAsia" w:ascii="宋体" w:hAnsi="宋体"/>
                <w:color w:val="000000"/>
                <w:kern w:val="0"/>
                <w:szCs w:val="21"/>
                <w:lang w:bidi="ar"/>
              </w:rPr>
              <w:t>（2）在满足资格审查要求的基础上，投标人</w:t>
            </w:r>
            <w:r>
              <w:rPr>
                <w:rFonts w:hint="eastAsia"/>
                <w:color w:val="000000"/>
                <w:kern w:val="0"/>
                <w:szCs w:val="21"/>
                <w:lang w:bidi="ar"/>
              </w:rPr>
              <w:t>近</w:t>
            </w:r>
            <w:r>
              <w:rPr>
                <w:rFonts w:hint="eastAsia"/>
                <w:bCs/>
                <w:color w:val="000000"/>
                <w:szCs w:val="21"/>
                <w:u w:val="single"/>
              </w:rPr>
              <w:t xml:space="preserve">  </w:t>
            </w:r>
            <w:r>
              <w:rPr>
                <w:rFonts w:hint="eastAsia"/>
                <w:color w:val="000000"/>
                <w:kern w:val="0"/>
                <w:szCs w:val="21"/>
                <w:lang w:bidi="ar"/>
              </w:rPr>
              <w:t>年（</w:t>
            </w:r>
            <w:r>
              <w:rPr>
                <w:rFonts w:hint="eastAsia" w:ascii="宋体" w:hAnsi="宋体"/>
                <w:color w:val="000000"/>
                <w:kern w:val="0"/>
                <w:szCs w:val="21"/>
                <w:lang w:bidi="ar"/>
              </w:rPr>
              <w:t>自</w:t>
            </w:r>
            <w:r>
              <w:rPr>
                <w:rFonts w:hint="eastAsia"/>
                <w:color w:val="000000"/>
                <w:kern w:val="0"/>
                <w:szCs w:val="21"/>
                <w:u w:val="single"/>
                <w:lang w:bidi="ar"/>
              </w:rPr>
              <w:t xml:space="preserve">   </w:t>
            </w:r>
            <w:r>
              <w:rPr>
                <w:rFonts w:hint="eastAsia" w:ascii="宋体" w:hAnsi="宋体"/>
                <w:color w:val="000000"/>
                <w:kern w:val="0"/>
                <w:szCs w:val="21"/>
                <w:lang w:bidi="ar"/>
              </w:rPr>
              <w:t>年</w:t>
            </w:r>
            <w:r>
              <w:rPr>
                <w:rFonts w:hint="eastAsia"/>
                <w:color w:val="000000"/>
                <w:kern w:val="0"/>
                <w:szCs w:val="21"/>
                <w:u w:val="single"/>
                <w:lang w:bidi="ar"/>
              </w:rPr>
              <w:t xml:space="preserve">   </w:t>
            </w:r>
            <w:r>
              <w:rPr>
                <w:rFonts w:hint="eastAsia" w:ascii="宋体" w:hAnsi="宋体"/>
                <w:color w:val="000000"/>
                <w:kern w:val="0"/>
                <w:szCs w:val="21"/>
                <w:lang w:bidi="ar"/>
              </w:rPr>
              <w:t>月</w:t>
            </w:r>
            <w:r>
              <w:rPr>
                <w:rFonts w:hint="eastAsia"/>
                <w:color w:val="000000"/>
                <w:kern w:val="0"/>
                <w:szCs w:val="21"/>
                <w:u w:val="single"/>
                <w:lang w:bidi="ar"/>
              </w:rPr>
              <w:t xml:space="preserve">   </w:t>
            </w:r>
            <w:r>
              <w:rPr>
                <w:rFonts w:hint="eastAsia" w:ascii="宋体" w:hAnsi="宋体"/>
                <w:color w:val="000000"/>
                <w:kern w:val="0"/>
                <w:szCs w:val="21"/>
                <w:lang w:bidi="ar"/>
              </w:rPr>
              <w:t>日</w:t>
            </w:r>
            <w:r>
              <w:rPr>
                <w:rFonts w:hint="eastAsia"/>
                <w:color w:val="000000"/>
                <w:kern w:val="0"/>
                <w:szCs w:val="21"/>
                <w:lang w:bidi="ar"/>
              </w:rPr>
              <w:t>起</w:t>
            </w:r>
            <w:r>
              <w:rPr>
                <w:rFonts w:hint="eastAsia" w:ascii="宋体" w:hAnsi="宋体"/>
                <w:color w:val="000000"/>
                <w:kern w:val="0"/>
                <w:szCs w:val="21"/>
                <w:lang w:bidi="ar"/>
              </w:rPr>
              <w:t>至投标截止时间</w:t>
            </w:r>
            <w:r>
              <w:rPr>
                <w:rFonts w:hint="eastAsia"/>
                <w:color w:val="000000"/>
                <w:kern w:val="0"/>
                <w:szCs w:val="21"/>
                <w:lang w:bidi="ar"/>
              </w:rPr>
              <w:t>止）</w:t>
            </w:r>
            <w:r>
              <w:rPr>
                <w:rFonts w:hint="eastAsia" w:ascii="宋体" w:hAnsi="宋体"/>
                <w:color w:val="000000"/>
                <w:kern w:val="0"/>
                <w:szCs w:val="21"/>
                <w:lang w:bidi="ar"/>
              </w:rPr>
              <w:t>，完成过</w:t>
            </w:r>
            <w:r>
              <w:rPr>
                <w:rFonts w:hint="eastAsia"/>
                <w:color w:val="000000"/>
                <w:kern w:val="0"/>
                <w:szCs w:val="21"/>
                <w:lang w:bidi="ar"/>
              </w:rPr>
              <w:t>1个（</w:t>
            </w:r>
            <w:r>
              <w:rPr>
                <w:rFonts w:hint="eastAsia"/>
                <w:bCs/>
                <w:szCs w:val="21"/>
                <w:u w:val="single"/>
              </w:rPr>
              <w:t>建设规模）</w:t>
            </w:r>
            <w:r>
              <w:rPr>
                <w:rFonts w:hint="eastAsia"/>
                <w:bCs/>
                <w:szCs w:val="21"/>
              </w:rPr>
              <w:t>为</w:t>
            </w:r>
            <w:r>
              <w:rPr>
                <w:rFonts w:hint="eastAsia"/>
                <w:bCs/>
                <w:szCs w:val="21"/>
                <w:u w:val="single"/>
              </w:rPr>
              <w:t xml:space="preserve">    </w:t>
            </w:r>
            <w:r>
              <w:rPr>
                <w:rFonts w:hint="eastAsia"/>
                <w:bCs/>
                <w:szCs w:val="21"/>
              </w:rPr>
              <w:t>及以上的</w:t>
            </w:r>
            <w:r>
              <w:rPr>
                <w:rFonts w:hint="eastAsia"/>
                <w:bCs/>
                <w:szCs w:val="21"/>
                <w:u w:val="single"/>
              </w:rPr>
              <w:t xml:space="preserve">   </w:t>
            </w:r>
            <w:r>
              <w:rPr>
                <w:rFonts w:hint="eastAsia" w:ascii="宋体" w:hAnsi="宋体"/>
                <w:color w:val="000000"/>
                <w:kern w:val="0"/>
                <w:szCs w:val="21"/>
                <w:lang w:bidi="ar"/>
              </w:rPr>
              <w:t>工程勘察业绩得</w:t>
            </w:r>
            <w:r>
              <w:rPr>
                <w:rFonts w:hint="eastAsia"/>
                <w:color w:val="000000"/>
                <w:kern w:val="0"/>
                <w:szCs w:val="21"/>
                <w:u w:val="single"/>
                <w:lang w:bidi="ar"/>
              </w:rPr>
              <w:t xml:space="preserve">   </w:t>
            </w:r>
            <w:r>
              <w:rPr>
                <w:rFonts w:hint="eastAsia"/>
                <w:color w:val="000000"/>
                <w:kern w:val="0"/>
                <w:szCs w:val="21"/>
                <w:lang w:bidi="ar"/>
              </w:rPr>
              <w:t>分。</w:t>
            </w:r>
            <w:r>
              <w:rPr>
                <w:rFonts w:hint="eastAsia"/>
                <w:bCs/>
                <w:szCs w:val="21"/>
              </w:rPr>
              <w:t>（加</w:t>
            </w:r>
            <w:r>
              <w:rPr>
                <w:bCs/>
                <w:szCs w:val="21"/>
              </w:rPr>
              <w:t>分占</w:t>
            </w:r>
            <w:r>
              <w:rPr>
                <w:rFonts w:hint="eastAsia"/>
                <w:bCs/>
                <w:szCs w:val="21"/>
              </w:rPr>
              <w:t>评审项</w:t>
            </w:r>
            <w:r>
              <w:rPr>
                <w:bCs/>
                <w:szCs w:val="21"/>
              </w:rPr>
              <w:t>满分的</w:t>
            </w:r>
            <w:r>
              <w:rPr>
                <w:rFonts w:hint="eastAsia"/>
                <w:bCs/>
                <w:szCs w:val="21"/>
              </w:rPr>
              <w:t>4</w:t>
            </w:r>
            <w:r>
              <w:rPr>
                <w:bCs/>
                <w:szCs w:val="21"/>
              </w:rPr>
              <w:t>0%）</w:t>
            </w:r>
            <w:r>
              <w:rPr>
                <w:rFonts w:hint="eastAsia" w:ascii="宋体" w:hAnsi="宋体" w:cs="宋体"/>
                <w:color w:val="000000"/>
                <w:kern w:val="0"/>
                <w:szCs w:val="21"/>
                <w:lang w:bidi="ar"/>
              </w:rPr>
              <w:t>（以联合体形式投标的，联合体各方提供均可）。</w:t>
            </w:r>
          </w:p>
        </w:tc>
      </w:tr>
      <w:tr w14:paraId="3E2C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1101" w:type="dxa"/>
            <w:gridSpan w:val="2"/>
            <w:vMerge w:val="restart"/>
            <w:vAlign w:val="center"/>
          </w:tcPr>
          <w:p w14:paraId="4DC3795F">
            <w:pPr>
              <w:spacing w:line="360" w:lineRule="atLeast"/>
              <w:ind w:left="-92" w:leftChars="-44" w:right="-88" w:rightChars="-42"/>
              <w:jc w:val="center"/>
              <w:rPr>
                <w:szCs w:val="21"/>
              </w:rPr>
            </w:pPr>
            <w:r>
              <w:rPr>
                <w:szCs w:val="21"/>
              </w:rPr>
              <w:t>2.2.4（2）</w:t>
            </w:r>
          </w:p>
        </w:tc>
        <w:tc>
          <w:tcPr>
            <w:tcW w:w="1275" w:type="dxa"/>
            <w:vMerge w:val="restart"/>
            <w:vAlign w:val="center"/>
          </w:tcPr>
          <w:p w14:paraId="16E6DB8C">
            <w:pPr>
              <w:spacing w:line="360" w:lineRule="atLeast"/>
              <w:jc w:val="center"/>
              <w:rPr>
                <w:szCs w:val="21"/>
              </w:rPr>
            </w:pPr>
            <w:r>
              <w:rPr>
                <w:rFonts w:hint="eastAsia"/>
                <w:szCs w:val="21"/>
              </w:rPr>
              <w:t>拟投入本项目的人员资格和能力</w:t>
            </w:r>
          </w:p>
        </w:tc>
        <w:tc>
          <w:tcPr>
            <w:tcW w:w="709" w:type="dxa"/>
            <w:vMerge w:val="restart"/>
            <w:vAlign w:val="center"/>
          </w:tcPr>
          <w:p w14:paraId="6A982E25">
            <w:pPr>
              <w:spacing w:line="380" w:lineRule="atLeast"/>
              <w:jc w:val="right"/>
              <w:rPr>
                <w:szCs w:val="21"/>
              </w:rPr>
            </w:pPr>
            <w:r>
              <w:rPr>
                <w:rFonts w:hint="eastAsia"/>
                <w:szCs w:val="21"/>
                <w:u w:val="single"/>
              </w:rPr>
              <w:t xml:space="preserve">  </w:t>
            </w:r>
            <w:r>
              <w:rPr>
                <w:szCs w:val="21"/>
              </w:rPr>
              <w:t>分</w:t>
            </w:r>
          </w:p>
        </w:tc>
        <w:tc>
          <w:tcPr>
            <w:tcW w:w="1985" w:type="dxa"/>
            <w:vAlign w:val="center"/>
          </w:tcPr>
          <w:p w14:paraId="725D8EDB">
            <w:pPr>
              <w:spacing w:line="380" w:lineRule="atLeast"/>
              <w:rPr>
                <w:rFonts w:ascii="宋体" w:hAnsi="宋体"/>
                <w:szCs w:val="21"/>
              </w:rPr>
            </w:pPr>
            <w:r>
              <w:rPr>
                <w:rFonts w:ascii="宋体" w:hAnsi="宋体"/>
                <w:szCs w:val="21"/>
              </w:rPr>
              <w:t>项目</w:t>
            </w:r>
            <w:r>
              <w:rPr>
                <w:rFonts w:hint="eastAsia" w:ascii="宋体" w:hAnsi="宋体"/>
                <w:szCs w:val="21"/>
              </w:rPr>
              <w:t>负责人</w:t>
            </w:r>
            <w:r>
              <w:rPr>
                <w:rFonts w:ascii="宋体" w:hAnsi="宋体"/>
                <w:szCs w:val="21"/>
              </w:rPr>
              <w:t>任职资格与业绩</w:t>
            </w:r>
          </w:p>
        </w:tc>
        <w:tc>
          <w:tcPr>
            <w:tcW w:w="708" w:type="dxa"/>
            <w:vAlign w:val="center"/>
          </w:tcPr>
          <w:p w14:paraId="1D3EC0C0">
            <w:pPr>
              <w:spacing w:line="380" w:lineRule="atLeast"/>
              <w:jc w:val="right"/>
              <w:rPr>
                <w:rFonts w:ascii="宋体" w:hAnsi="宋体"/>
                <w:szCs w:val="21"/>
              </w:rPr>
            </w:pPr>
            <w:r>
              <w:rPr>
                <w:rFonts w:hint="eastAsia"/>
                <w:szCs w:val="21"/>
                <w:u w:val="single"/>
              </w:rPr>
              <w:t xml:space="preserve">  </w:t>
            </w:r>
            <w:r>
              <w:rPr>
                <w:rFonts w:hint="eastAsia"/>
                <w:szCs w:val="21"/>
              </w:rPr>
              <w:t>分</w:t>
            </w:r>
          </w:p>
        </w:tc>
        <w:tc>
          <w:tcPr>
            <w:tcW w:w="3113" w:type="dxa"/>
            <w:vAlign w:val="center"/>
          </w:tcPr>
          <w:p w14:paraId="544B421B">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（1）项目负责人满足资格审查要求得基础分</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分（基础分占评审项满分的 60%）</w:t>
            </w:r>
          </w:p>
          <w:p w14:paraId="31AF2B0E">
            <w:pPr>
              <w:widowControl/>
              <w:spacing w:line="360" w:lineRule="auto"/>
              <w:jc w:val="left"/>
              <w:rPr>
                <w:rFonts w:ascii="宋体" w:hAnsi="宋体"/>
                <w:szCs w:val="21"/>
              </w:rPr>
            </w:pPr>
            <w:r>
              <w:rPr>
                <w:rFonts w:hint="eastAsia" w:ascii="宋体" w:hAnsi="宋体" w:cs="宋体"/>
                <w:color w:val="000000"/>
                <w:kern w:val="0"/>
                <w:szCs w:val="21"/>
                <w:lang w:bidi="ar"/>
              </w:rPr>
              <w:t>（2）在满足资格审查要求的基础上，作为项目负责人完成过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工程的勘察工作得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分，本项最多加</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 。（加分占评审项满分的 40%）</w:t>
            </w:r>
          </w:p>
        </w:tc>
      </w:tr>
      <w:tr w14:paraId="55DF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1101" w:type="dxa"/>
            <w:gridSpan w:val="2"/>
            <w:vMerge w:val="continue"/>
            <w:vAlign w:val="center"/>
          </w:tcPr>
          <w:p w14:paraId="06D26399">
            <w:pPr>
              <w:spacing w:line="360" w:lineRule="atLeast"/>
              <w:ind w:left="-92" w:leftChars="-44" w:right="-88" w:rightChars="-42"/>
              <w:jc w:val="center"/>
              <w:rPr>
                <w:szCs w:val="21"/>
              </w:rPr>
            </w:pPr>
          </w:p>
        </w:tc>
        <w:tc>
          <w:tcPr>
            <w:tcW w:w="1275" w:type="dxa"/>
            <w:vMerge w:val="continue"/>
            <w:vAlign w:val="center"/>
          </w:tcPr>
          <w:p w14:paraId="6C85A879">
            <w:pPr>
              <w:spacing w:line="360" w:lineRule="atLeast"/>
              <w:jc w:val="center"/>
              <w:rPr>
                <w:szCs w:val="21"/>
              </w:rPr>
            </w:pPr>
          </w:p>
        </w:tc>
        <w:tc>
          <w:tcPr>
            <w:tcW w:w="709" w:type="dxa"/>
            <w:vMerge w:val="continue"/>
            <w:vAlign w:val="center"/>
          </w:tcPr>
          <w:p w14:paraId="0139BCFE">
            <w:pPr>
              <w:spacing w:line="380" w:lineRule="atLeast"/>
              <w:jc w:val="right"/>
              <w:rPr>
                <w:szCs w:val="21"/>
                <w:u w:val="single"/>
              </w:rPr>
            </w:pPr>
          </w:p>
        </w:tc>
        <w:tc>
          <w:tcPr>
            <w:tcW w:w="1985" w:type="dxa"/>
            <w:vAlign w:val="center"/>
          </w:tcPr>
          <w:p w14:paraId="664DC831">
            <w:pPr>
              <w:spacing w:line="380" w:lineRule="atLeast"/>
              <w:rPr>
                <w:rFonts w:ascii="宋体" w:hAnsi="宋体"/>
                <w:szCs w:val="21"/>
              </w:rPr>
            </w:pPr>
            <w:r>
              <w:rPr>
                <w:rFonts w:hint="eastAsia" w:ascii="宋体" w:hAnsi="宋体"/>
                <w:szCs w:val="21"/>
              </w:rPr>
              <w:t>各分项负责人</w:t>
            </w:r>
            <w:r>
              <w:rPr>
                <w:rFonts w:ascii="宋体" w:hAnsi="宋体"/>
                <w:szCs w:val="21"/>
              </w:rPr>
              <w:t>任职资格与业绩</w:t>
            </w:r>
          </w:p>
        </w:tc>
        <w:tc>
          <w:tcPr>
            <w:tcW w:w="708" w:type="dxa"/>
            <w:vAlign w:val="center"/>
          </w:tcPr>
          <w:p w14:paraId="056A5E2E">
            <w:pPr>
              <w:spacing w:line="380" w:lineRule="atLeast"/>
              <w:jc w:val="right"/>
              <w:rPr>
                <w:rFonts w:ascii="宋体" w:hAnsi="宋体"/>
                <w:szCs w:val="21"/>
                <w:u w:val="single"/>
              </w:rPr>
            </w:pPr>
            <w:r>
              <w:rPr>
                <w:rFonts w:hint="eastAsia"/>
                <w:szCs w:val="21"/>
                <w:u w:val="single"/>
              </w:rPr>
              <w:t xml:space="preserve">  </w:t>
            </w:r>
            <w:r>
              <w:rPr>
                <w:rFonts w:hint="eastAsia"/>
                <w:szCs w:val="21"/>
              </w:rPr>
              <w:t>分</w:t>
            </w:r>
          </w:p>
        </w:tc>
        <w:tc>
          <w:tcPr>
            <w:tcW w:w="3113" w:type="dxa"/>
            <w:vAlign w:val="center"/>
          </w:tcPr>
          <w:p w14:paraId="04007066">
            <w:pPr>
              <w:widowControl/>
              <w:spacing w:line="380" w:lineRule="atLeast"/>
              <w:jc w:val="left"/>
              <w:rPr>
                <w:rFonts w:ascii="宋体" w:hAnsi="宋体" w:cs="宋体"/>
                <w:color w:val="000000"/>
                <w:kern w:val="0"/>
                <w:szCs w:val="21"/>
                <w:lang w:bidi="ar"/>
              </w:rPr>
            </w:pPr>
            <w:r>
              <w:rPr>
                <w:rFonts w:hint="eastAsia" w:ascii="宋体" w:hAnsi="宋体" w:cs="宋体"/>
                <w:color w:val="000000"/>
                <w:kern w:val="0"/>
                <w:szCs w:val="21"/>
                <w:lang w:bidi="ar"/>
              </w:rPr>
              <w:t>（1）</w:t>
            </w:r>
            <w:r>
              <w:rPr>
                <w:rFonts w:hint="eastAsia" w:ascii="宋体" w:hAnsi="宋体"/>
                <w:szCs w:val="21"/>
              </w:rPr>
              <w:t>各分项负责人</w:t>
            </w:r>
            <w:r>
              <w:rPr>
                <w:rFonts w:hint="eastAsia" w:ascii="宋体" w:hAnsi="宋体" w:cs="宋体"/>
                <w:color w:val="000000"/>
                <w:kern w:val="0"/>
                <w:szCs w:val="21"/>
                <w:lang w:bidi="ar"/>
              </w:rPr>
              <w:t>满足资格审查要求得基础分</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分（基础分占评审项满分的 60%）</w:t>
            </w:r>
          </w:p>
          <w:p w14:paraId="3B193BFA">
            <w:pPr>
              <w:spacing w:line="380" w:lineRule="atLeast"/>
              <w:rPr>
                <w:rFonts w:ascii="宋体" w:hAnsi="宋体"/>
                <w:szCs w:val="21"/>
              </w:rPr>
            </w:pPr>
            <w:r>
              <w:rPr>
                <w:rFonts w:hint="eastAsia" w:ascii="宋体" w:hAnsi="宋体" w:cs="宋体"/>
                <w:color w:val="000000"/>
                <w:kern w:val="0"/>
                <w:szCs w:val="21"/>
                <w:lang w:bidi="ar"/>
              </w:rPr>
              <w:t>（2）</w:t>
            </w:r>
            <w:r>
              <w:rPr>
                <w:rFonts w:hint="eastAsia" w:ascii="宋体" w:hAnsi="宋体"/>
                <w:szCs w:val="21"/>
              </w:rPr>
              <w:t>各分项负责人</w:t>
            </w:r>
            <w:r>
              <w:rPr>
                <w:rFonts w:hint="eastAsia" w:ascii="宋体" w:hAnsi="宋体" w:cs="宋体"/>
                <w:color w:val="000000"/>
                <w:kern w:val="0"/>
                <w:szCs w:val="21"/>
                <w:lang w:bidi="ar"/>
              </w:rPr>
              <w:t>满足资格审查要求的基础上，拟投入</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担任过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工程勘察的</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 xml:space="preserve"> 分，拟投入</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担任过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工程勘察的</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w:t>
            </w:r>
            <w:r>
              <w:rPr>
                <w:rFonts w:hint="eastAsia" w:ascii="宋体" w:hAnsi="宋体" w:cs="宋体"/>
                <w:color w:val="000000"/>
                <w:kern w:val="0"/>
                <w:szCs w:val="21"/>
                <w:u w:val="single"/>
                <w:lang w:bidi="ar"/>
              </w:rPr>
              <w:t xml:space="preserve">  ...   </w:t>
            </w:r>
            <w:r>
              <w:rPr>
                <w:rFonts w:hint="eastAsia" w:ascii="宋体" w:hAnsi="宋体" w:cs="宋体"/>
                <w:color w:val="000000"/>
                <w:kern w:val="0"/>
                <w:szCs w:val="21"/>
                <w:lang w:bidi="ar"/>
              </w:rPr>
              <w:t>；本项最多加</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 。（加分占评审项满分的40%）</w:t>
            </w:r>
          </w:p>
        </w:tc>
      </w:tr>
      <w:tr w14:paraId="669C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40" w:hRule="atLeast"/>
          <w:jc w:val="center"/>
        </w:trPr>
        <w:tc>
          <w:tcPr>
            <w:tcW w:w="1101" w:type="dxa"/>
            <w:gridSpan w:val="2"/>
            <w:vAlign w:val="center"/>
          </w:tcPr>
          <w:p w14:paraId="665ABD9F">
            <w:pPr>
              <w:spacing w:line="380" w:lineRule="atLeast"/>
              <w:jc w:val="center"/>
              <w:rPr>
                <w:szCs w:val="21"/>
              </w:rPr>
            </w:pPr>
            <w:r>
              <w:rPr>
                <w:szCs w:val="21"/>
              </w:rPr>
              <w:t>2.2.4（3）</w:t>
            </w:r>
          </w:p>
        </w:tc>
        <w:tc>
          <w:tcPr>
            <w:tcW w:w="1275" w:type="dxa"/>
            <w:vAlign w:val="center"/>
          </w:tcPr>
          <w:p w14:paraId="15748E5D">
            <w:pPr>
              <w:spacing w:line="380" w:lineRule="atLeast"/>
              <w:jc w:val="center"/>
              <w:rPr>
                <w:szCs w:val="21"/>
              </w:rPr>
            </w:pPr>
            <w:r>
              <w:rPr>
                <w:rFonts w:hint="eastAsia"/>
                <w:szCs w:val="21"/>
              </w:rPr>
              <w:t>投标人的能力与信誉</w:t>
            </w:r>
          </w:p>
        </w:tc>
        <w:tc>
          <w:tcPr>
            <w:tcW w:w="709" w:type="dxa"/>
            <w:vAlign w:val="center"/>
          </w:tcPr>
          <w:p w14:paraId="00746BB6">
            <w:pPr>
              <w:spacing w:line="380" w:lineRule="atLeast"/>
              <w:jc w:val="right"/>
              <w:rPr>
                <w:rFonts w:eastAsia="隶书"/>
                <w:b/>
                <w:szCs w:val="21"/>
              </w:rPr>
            </w:pPr>
            <w:r>
              <w:rPr>
                <w:rFonts w:hint="eastAsia"/>
                <w:szCs w:val="21"/>
                <w:u w:val="single"/>
              </w:rPr>
              <w:t xml:space="preserve">  </w:t>
            </w:r>
            <w:r>
              <w:rPr>
                <w:rFonts w:hint="eastAsia"/>
                <w:szCs w:val="21"/>
              </w:rPr>
              <w:t>分</w:t>
            </w:r>
          </w:p>
        </w:tc>
        <w:tc>
          <w:tcPr>
            <w:tcW w:w="1985" w:type="dxa"/>
            <w:vAlign w:val="center"/>
          </w:tcPr>
          <w:p w14:paraId="02306702">
            <w:pPr>
              <w:spacing w:line="380" w:lineRule="atLeast"/>
              <w:jc w:val="center"/>
              <w:rPr>
                <w:rFonts w:ascii="宋体" w:hAnsi="宋体"/>
                <w:szCs w:val="21"/>
              </w:rPr>
            </w:pPr>
            <w:r>
              <w:rPr>
                <w:rFonts w:hint="eastAsia" w:ascii="宋体" w:hAnsi="宋体"/>
                <w:szCs w:val="21"/>
              </w:rPr>
              <w:t>履约能力和信誉</w:t>
            </w:r>
            <w:r>
              <w:rPr>
                <w:rFonts w:hint="eastAsia"/>
                <w:szCs w:val="21"/>
              </w:rPr>
              <w:t>（0~1分）</w:t>
            </w:r>
          </w:p>
        </w:tc>
        <w:tc>
          <w:tcPr>
            <w:tcW w:w="708" w:type="dxa"/>
            <w:vAlign w:val="center"/>
          </w:tcPr>
          <w:p w14:paraId="4C3EE4BE">
            <w:pPr>
              <w:spacing w:line="380" w:lineRule="atLeast"/>
              <w:jc w:val="center"/>
              <w:rPr>
                <w:rFonts w:ascii="宋体" w:hAnsi="宋体"/>
                <w:szCs w:val="21"/>
                <w:u w:val="single"/>
              </w:rPr>
            </w:pPr>
            <w:r>
              <w:rPr>
                <w:rFonts w:hint="eastAsia"/>
                <w:szCs w:val="21"/>
                <w:u w:val="single"/>
              </w:rPr>
              <w:t xml:space="preserve">  </w:t>
            </w:r>
            <w:r>
              <w:rPr>
                <w:rFonts w:hint="eastAsia"/>
                <w:szCs w:val="21"/>
              </w:rPr>
              <w:t>分</w:t>
            </w:r>
          </w:p>
        </w:tc>
        <w:tc>
          <w:tcPr>
            <w:tcW w:w="3113" w:type="dxa"/>
            <w:vAlign w:val="center"/>
          </w:tcPr>
          <w:p w14:paraId="2DA09886">
            <w:pPr>
              <w:spacing w:line="380" w:lineRule="atLeast"/>
            </w:pPr>
          </w:p>
        </w:tc>
      </w:tr>
      <w:tr w14:paraId="03CA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40" w:hRule="atLeast"/>
          <w:jc w:val="center"/>
        </w:trPr>
        <w:tc>
          <w:tcPr>
            <w:tcW w:w="1101" w:type="dxa"/>
            <w:gridSpan w:val="2"/>
            <w:vAlign w:val="center"/>
          </w:tcPr>
          <w:p w14:paraId="2985DED7">
            <w:pPr>
              <w:spacing w:line="380" w:lineRule="atLeast"/>
              <w:jc w:val="center"/>
              <w:rPr>
                <w:szCs w:val="21"/>
              </w:rPr>
            </w:pPr>
            <w:r>
              <w:rPr>
                <w:szCs w:val="21"/>
              </w:rPr>
              <w:t>2.2.4（4）</w:t>
            </w:r>
          </w:p>
        </w:tc>
        <w:tc>
          <w:tcPr>
            <w:tcW w:w="1275" w:type="dxa"/>
            <w:vAlign w:val="center"/>
          </w:tcPr>
          <w:p w14:paraId="57CEEF17">
            <w:pPr>
              <w:spacing w:line="380" w:lineRule="atLeast"/>
              <w:jc w:val="center"/>
              <w:rPr>
                <w:szCs w:val="21"/>
              </w:rPr>
            </w:pPr>
            <w:r>
              <w:rPr>
                <w:rFonts w:hint="eastAsia"/>
                <w:szCs w:val="21"/>
              </w:rPr>
              <w:t>投标价</w:t>
            </w:r>
          </w:p>
        </w:tc>
        <w:tc>
          <w:tcPr>
            <w:tcW w:w="709" w:type="dxa"/>
            <w:vAlign w:val="center"/>
          </w:tcPr>
          <w:p w14:paraId="7045945E">
            <w:pPr>
              <w:spacing w:line="380" w:lineRule="atLeast"/>
              <w:jc w:val="right"/>
              <w:rPr>
                <w:rFonts w:eastAsia="隶书"/>
                <w:b/>
                <w:szCs w:val="21"/>
              </w:rPr>
            </w:pPr>
            <w:r>
              <w:rPr>
                <w:rFonts w:hint="eastAsia"/>
                <w:szCs w:val="21"/>
                <w:u w:val="single"/>
              </w:rPr>
              <w:t xml:space="preserve">  </w:t>
            </w:r>
            <w:r>
              <w:rPr>
                <w:rFonts w:hint="eastAsia"/>
                <w:szCs w:val="21"/>
              </w:rPr>
              <w:t>分</w:t>
            </w:r>
          </w:p>
        </w:tc>
        <w:tc>
          <w:tcPr>
            <w:tcW w:w="5806" w:type="dxa"/>
            <w:gridSpan w:val="3"/>
            <w:vAlign w:val="center"/>
          </w:tcPr>
          <w:p w14:paraId="66AD5E3C">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投标价（按投标人勘察费总报价）得分计算公式示例：</w:t>
            </w:r>
          </w:p>
          <w:p w14:paraId="72C78D3A">
            <w:pPr>
              <w:pStyle w:val="210"/>
              <w:kinsoku w:val="0"/>
              <w:overflowPunct w:val="0"/>
              <w:spacing w:before="71"/>
              <w:ind w:left="42"/>
              <w:rPr>
                <w:rFonts w:ascii="宋体" w:hAnsi="宋体" w:eastAsia="宋体"/>
                <w:kern w:val="2"/>
                <w:sz w:val="21"/>
                <w:szCs w:val="21"/>
              </w:rPr>
            </w:pPr>
            <w:r>
              <w:rPr>
                <w:rFonts w:hint="eastAsia" w:ascii="宋体" w:hAnsi="宋体" w:eastAsia="宋体"/>
                <w:kern w:val="2"/>
                <w:sz w:val="21"/>
                <w:szCs w:val="21"/>
              </w:rPr>
              <w:t>（1）如果投标人的投标价＞评标基准价，则投标价得分＝P-偏差率×100×El;（E1 取 0.3～1.0）；</w:t>
            </w:r>
          </w:p>
          <w:p w14:paraId="0778EAB8">
            <w:pPr>
              <w:pStyle w:val="210"/>
              <w:tabs>
                <w:tab w:val="left" w:pos="2409"/>
              </w:tabs>
              <w:kinsoku w:val="0"/>
              <w:overflowPunct w:val="0"/>
              <w:spacing w:before="82"/>
              <w:ind w:left="42"/>
              <w:rPr>
                <w:rFonts w:ascii="宋体" w:hAnsi="宋体" w:eastAsia="宋体"/>
                <w:kern w:val="2"/>
                <w:sz w:val="21"/>
                <w:szCs w:val="21"/>
              </w:rPr>
            </w:pPr>
            <w:r>
              <w:rPr>
                <w:rFonts w:hint="eastAsia" w:ascii="宋体" w:hAnsi="宋体" w:eastAsia="宋体"/>
                <w:kern w:val="2"/>
                <w:sz w:val="21"/>
                <w:szCs w:val="21"/>
              </w:rPr>
              <w:t>（2）如果投标人的投标价≤评标基准价则投标价得分＝P+偏差率×100×E2;（E2 取 0.2～0.5）；</w:t>
            </w:r>
          </w:p>
          <w:p w14:paraId="520AD5A2">
            <w:pPr>
              <w:pStyle w:val="210"/>
              <w:kinsoku w:val="0"/>
              <w:overflowPunct w:val="0"/>
              <w:spacing w:before="80" w:line="319" w:lineRule="auto"/>
              <w:ind w:left="42" w:right="74" w:firstLine="182"/>
              <w:jc w:val="both"/>
              <w:rPr>
                <w:rFonts w:ascii="宋体" w:hAnsi="宋体" w:eastAsia="宋体"/>
                <w:kern w:val="2"/>
                <w:sz w:val="21"/>
                <w:szCs w:val="21"/>
              </w:rPr>
            </w:pPr>
            <w:r>
              <w:rPr>
                <w:rFonts w:hint="eastAsia" w:ascii="宋体" w:hAnsi="宋体" w:eastAsia="宋体"/>
                <w:kern w:val="2"/>
                <w:sz w:val="21"/>
                <w:szCs w:val="21"/>
              </w:rPr>
              <w:t>其中，P是投标价所占的评分满分值；El是投标价每高于评标基准价一个百分点的扣分值；E2是投标价每低于评标基准价一个百分点的扣分值；一般原则上E1是E2的1.5倍或2倍，招标人可依据招标项目具体特点和实际需要设置El 、E2，但El应大于E2。El=</w:t>
            </w:r>
            <w:r>
              <w:rPr>
                <w:rFonts w:hint="eastAsia" w:ascii="宋体" w:hAnsi="宋体" w:eastAsia="宋体"/>
                <w:kern w:val="2"/>
                <w:sz w:val="21"/>
                <w:szCs w:val="21"/>
                <w:u w:val="single"/>
              </w:rPr>
              <w:t xml:space="preserve">   </w:t>
            </w:r>
            <w:r>
              <w:rPr>
                <w:rFonts w:hint="eastAsia" w:ascii="宋体" w:hAnsi="宋体" w:eastAsia="宋体"/>
                <w:kern w:val="2"/>
                <w:sz w:val="21"/>
                <w:szCs w:val="21"/>
              </w:rPr>
              <w:t>；E2=</w:t>
            </w:r>
            <w:r>
              <w:rPr>
                <w:rFonts w:hint="eastAsia" w:ascii="宋体" w:hAnsi="宋体" w:eastAsia="宋体"/>
                <w:kern w:val="2"/>
                <w:sz w:val="21"/>
                <w:szCs w:val="21"/>
                <w:u w:val="single"/>
              </w:rPr>
              <w:t xml:space="preserve">   </w:t>
            </w:r>
            <w:r>
              <w:rPr>
                <w:rFonts w:hint="eastAsia" w:ascii="宋体" w:hAnsi="宋体" w:eastAsia="宋体"/>
                <w:kern w:val="2"/>
                <w:sz w:val="21"/>
                <w:szCs w:val="21"/>
              </w:rPr>
              <w:t>。</w:t>
            </w:r>
          </w:p>
        </w:tc>
      </w:tr>
      <w:tr w14:paraId="55BD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520" w:hRule="atLeast"/>
          <w:jc w:val="center"/>
        </w:trPr>
        <w:tc>
          <w:tcPr>
            <w:tcW w:w="1101" w:type="dxa"/>
            <w:gridSpan w:val="2"/>
            <w:vAlign w:val="center"/>
          </w:tcPr>
          <w:p w14:paraId="7D7750E1">
            <w:pPr>
              <w:spacing w:line="380" w:lineRule="atLeast"/>
              <w:jc w:val="center"/>
              <w:rPr>
                <w:szCs w:val="21"/>
              </w:rPr>
            </w:pPr>
            <w:r>
              <w:rPr>
                <w:szCs w:val="21"/>
              </w:rPr>
              <w:t>2.2.4（5）</w:t>
            </w:r>
          </w:p>
        </w:tc>
        <w:tc>
          <w:tcPr>
            <w:tcW w:w="1275" w:type="dxa"/>
            <w:vAlign w:val="center"/>
          </w:tcPr>
          <w:p w14:paraId="75A3E788">
            <w:pPr>
              <w:spacing w:line="380" w:lineRule="atLeast"/>
              <w:jc w:val="center"/>
              <w:rPr>
                <w:szCs w:val="21"/>
              </w:rPr>
            </w:pPr>
            <w:bookmarkStart w:id="306" w:name="_Hlk178579416"/>
            <w:r>
              <w:rPr>
                <w:rFonts w:hint="eastAsia"/>
                <w:szCs w:val="21"/>
              </w:rPr>
              <w:t>对</w:t>
            </w:r>
            <w:bookmarkEnd w:id="306"/>
            <w:r>
              <w:rPr>
                <w:rFonts w:hint="eastAsia"/>
                <w:szCs w:val="21"/>
              </w:rPr>
              <w:t>勘察的目的、技术要求和工作量的理解</w:t>
            </w:r>
          </w:p>
        </w:tc>
        <w:tc>
          <w:tcPr>
            <w:tcW w:w="709" w:type="dxa"/>
            <w:vAlign w:val="center"/>
          </w:tcPr>
          <w:p w14:paraId="778A38EB">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0C94107A">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1.有勘察的目标和任务，得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0D18FF0A">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2.有勘察的计划及工作安排，得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0E535CBE">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3.有勘察的技术要求，得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10403E0C">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2B2728CE">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2CA6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229C82D0">
            <w:pPr>
              <w:spacing w:line="380" w:lineRule="atLeast"/>
              <w:jc w:val="center"/>
              <w:rPr>
                <w:szCs w:val="21"/>
              </w:rPr>
            </w:pPr>
            <w:r>
              <w:rPr>
                <w:szCs w:val="21"/>
              </w:rPr>
              <w:t>2.2.4（6）</w:t>
            </w:r>
          </w:p>
        </w:tc>
        <w:tc>
          <w:tcPr>
            <w:tcW w:w="1275" w:type="dxa"/>
            <w:vAlign w:val="center"/>
          </w:tcPr>
          <w:p w14:paraId="56A30915">
            <w:pPr>
              <w:spacing w:line="380" w:lineRule="atLeast"/>
              <w:jc w:val="center"/>
              <w:rPr>
                <w:szCs w:val="21"/>
              </w:rPr>
            </w:pPr>
            <w:r>
              <w:rPr>
                <w:rFonts w:hint="eastAsia"/>
                <w:szCs w:val="21"/>
              </w:rPr>
              <w:t>总体勘察思路和组织管理</w:t>
            </w:r>
          </w:p>
        </w:tc>
        <w:tc>
          <w:tcPr>
            <w:tcW w:w="709" w:type="dxa"/>
            <w:vAlign w:val="center"/>
          </w:tcPr>
          <w:p w14:paraId="0CFA3B35">
            <w:pPr>
              <w:spacing w:line="380" w:lineRule="atLeast"/>
              <w:jc w:val="right"/>
              <w:rPr>
                <w:szCs w:val="21"/>
              </w:rPr>
            </w:pPr>
            <w:r>
              <w:rPr>
                <w:rFonts w:hint="eastAsia"/>
                <w:szCs w:val="21"/>
                <w:u w:val="single"/>
              </w:rPr>
              <w:t xml:space="preserve">  </w:t>
            </w:r>
            <w:r>
              <w:rPr>
                <w:rFonts w:hint="eastAsia"/>
                <w:szCs w:val="21"/>
              </w:rPr>
              <w:t>分</w:t>
            </w:r>
          </w:p>
        </w:tc>
        <w:tc>
          <w:tcPr>
            <w:tcW w:w="5806" w:type="dxa"/>
            <w:gridSpan w:val="3"/>
            <w:vAlign w:val="center"/>
          </w:tcPr>
          <w:p w14:paraId="3ABA7D9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1.有总体勘察的指导思想、原则和思路，得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11A13F6">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2.有项目组织机构及人员配备，得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43CDE983">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75F8AC84">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752A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5CE434D6">
            <w:pPr>
              <w:spacing w:line="380" w:lineRule="atLeast"/>
              <w:jc w:val="center"/>
              <w:rPr>
                <w:szCs w:val="21"/>
              </w:rPr>
            </w:pPr>
            <w:r>
              <w:rPr>
                <w:szCs w:val="21"/>
              </w:rPr>
              <w:t>2.2.4（7）</w:t>
            </w:r>
          </w:p>
        </w:tc>
        <w:tc>
          <w:tcPr>
            <w:tcW w:w="1275" w:type="dxa"/>
            <w:vAlign w:val="center"/>
          </w:tcPr>
          <w:p w14:paraId="6395CA34">
            <w:pPr>
              <w:spacing w:line="380" w:lineRule="atLeast"/>
              <w:jc w:val="center"/>
              <w:rPr>
                <w:szCs w:val="21"/>
              </w:rPr>
            </w:pPr>
            <w:r>
              <w:rPr>
                <w:rFonts w:hint="eastAsia"/>
                <w:szCs w:val="21"/>
              </w:rPr>
              <w:t>投入现场和室内的仪器设备</w:t>
            </w:r>
          </w:p>
        </w:tc>
        <w:tc>
          <w:tcPr>
            <w:tcW w:w="709" w:type="dxa"/>
            <w:vAlign w:val="center"/>
          </w:tcPr>
          <w:p w14:paraId="756B2AB6">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44B5DC68">
            <w:pPr>
              <w:pStyle w:val="210"/>
              <w:kinsoku w:val="0"/>
              <w:overflowPunct w:val="0"/>
              <w:rPr>
                <w:rFonts w:ascii="宋体" w:hAnsi="宋体" w:eastAsia="宋体"/>
                <w:kern w:val="2"/>
                <w:sz w:val="21"/>
                <w:szCs w:val="21"/>
              </w:rPr>
            </w:pPr>
            <w:r>
              <w:rPr>
                <w:rFonts w:hint="eastAsia" w:ascii="宋体" w:hAnsi="宋体" w:eastAsia="宋体"/>
                <w:kern w:val="2"/>
                <w:sz w:val="21"/>
                <w:szCs w:val="21"/>
              </w:rPr>
              <w:t>1.有投入现场和室内的仪器设备配备的原则，得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7F408FD6">
            <w:pPr>
              <w:pStyle w:val="210"/>
              <w:kinsoku w:val="0"/>
              <w:overflowPunct w:val="0"/>
              <w:rPr>
                <w:rFonts w:ascii="宋体" w:hAnsi="宋体" w:eastAsia="宋体"/>
                <w:kern w:val="2"/>
                <w:sz w:val="21"/>
                <w:szCs w:val="21"/>
              </w:rPr>
            </w:pPr>
            <w:r>
              <w:rPr>
                <w:rFonts w:hint="eastAsia" w:ascii="宋体" w:hAnsi="宋体" w:eastAsia="宋体"/>
                <w:kern w:val="2"/>
                <w:sz w:val="21"/>
                <w:szCs w:val="21"/>
              </w:rPr>
              <w:t>2.有投入现场和室内的仪器设备配备的布置，得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1A330B89">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40556D57">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62EF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36FAF45F">
            <w:pPr>
              <w:spacing w:line="380" w:lineRule="atLeast"/>
              <w:jc w:val="center"/>
              <w:rPr>
                <w:szCs w:val="21"/>
              </w:rPr>
            </w:pPr>
            <w:r>
              <w:rPr>
                <w:szCs w:val="21"/>
              </w:rPr>
              <w:t>2.2.4（8）</w:t>
            </w:r>
          </w:p>
        </w:tc>
        <w:tc>
          <w:tcPr>
            <w:tcW w:w="1275" w:type="dxa"/>
            <w:vAlign w:val="center"/>
          </w:tcPr>
          <w:p w14:paraId="532FE0A4">
            <w:pPr>
              <w:spacing w:line="380" w:lineRule="atLeast"/>
              <w:jc w:val="center"/>
              <w:rPr>
                <w:szCs w:val="21"/>
              </w:rPr>
            </w:pPr>
            <w:r>
              <w:rPr>
                <w:rFonts w:hint="eastAsia"/>
                <w:szCs w:val="21"/>
              </w:rPr>
              <w:t>关键技术问题和难点及其解决方法</w:t>
            </w:r>
          </w:p>
        </w:tc>
        <w:tc>
          <w:tcPr>
            <w:tcW w:w="709" w:type="dxa"/>
            <w:vAlign w:val="center"/>
          </w:tcPr>
          <w:p w14:paraId="04D7442E">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125947C4">
            <w:pPr>
              <w:pStyle w:val="210"/>
              <w:kinsoku w:val="0"/>
              <w:overflowPunct w:val="0"/>
              <w:rPr>
                <w:rFonts w:ascii="宋体" w:hAnsi="宋体" w:eastAsia="宋体"/>
                <w:kern w:val="2"/>
                <w:sz w:val="21"/>
                <w:szCs w:val="21"/>
              </w:rPr>
            </w:pPr>
            <w:r>
              <w:rPr>
                <w:rFonts w:hint="eastAsia" w:ascii="宋体" w:hAnsi="宋体" w:eastAsia="宋体"/>
                <w:kern w:val="2"/>
                <w:sz w:val="21"/>
                <w:szCs w:val="21"/>
              </w:rPr>
              <w:t>1.有对关键技术问题的认识，得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C269A77">
            <w:pPr>
              <w:pStyle w:val="210"/>
              <w:kinsoku w:val="0"/>
              <w:overflowPunct w:val="0"/>
              <w:rPr>
                <w:rFonts w:ascii="宋体" w:hAnsi="宋体" w:eastAsia="宋体"/>
                <w:kern w:val="2"/>
                <w:sz w:val="21"/>
                <w:szCs w:val="21"/>
              </w:rPr>
            </w:pPr>
            <w:r>
              <w:rPr>
                <w:rFonts w:hint="eastAsia" w:ascii="宋体" w:hAnsi="宋体" w:eastAsia="宋体"/>
                <w:kern w:val="2"/>
                <w:sz w:val="21"/>
                <w:szCs w:val="21"/>
              </w:rPr>
              <w:t>2.有对关键技术问题的解决方法，得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7CA5F1F5">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7C7B8CFE">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32A7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7EAAA8A6">
            <w:pPr>
              <w:spacing w:line="380" w:lineRule="atLeast"/>
              <w:jc w:val="center"/>
              <w:rPr>
                <w:szCs w:val="21"/>
              </w:rPr>
            </w:pPr>
            <w:r>
              <w:rPr>
                <w:szCs w:val="21"/>
              </w:rPr>
              <w:t>2.2.4（9）</w:t>
            </w:r>
          </w:p>
        </w:tc>
        <w:tc>
          <w:tcPr>
            <w:tcW w:w="1275" w:type="dxa"/>
            <w:vAlign w:val="center"/>
          </w:tcPr>
          <w:p w14:paraId="554BB471">
            <w:pPr>
              <w:spacing w:line="380" w:lineRule="atLeast"/>
              <w:jc w:val="center"/>
              <w:rPr>
                <w:szCs w:val="21"/>
              </w:rPr>
            </w:pPr>
            <w:r>
              <w:rPr>
                <w:rFonts w:hint="eastAsia"/>
                <w:szCs w:val="21"/>
              </w:rPr>
              <w:t>质量管理措施</w:t>
            </w:r>
          </w:p>
        </w:tc>
        <w:tc>
          <w:tcPr>
            <w:tcW w:w="709" w:type="dxa"/>
            <w:vAlign w:val="center"/>
          </w:tcPr>
          <w:p w14:paraId="23C3FE68">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0BC91BB6">
            <w:pPr>
              <w:pStyle w:val="210"/>
              <w:kinsoku w:val="0"/>
              <w:overflowPunct w:val="0"/>
              <w:rPr>
                <w:rFonts w:ascii="宋体" w:hAnsi="宋体" w:eastAsia="宋体"/>
                <w:kern w:val="2"/>
                <w:sz w:val="21"/>
                <w:szCs w:val="21"/>
              </w:rPr>
            </w:pPr>
            <w:r>
              <w:rPr>
                <w:rFonts w:hint="eastAsia" w:ascii="宋体" w:hAnsi="宋体" w:eastAsia="宋体"/>
                <w:kern w:val="2"/>
                <w:sz w:val="21"/>
                <w:szCs w:val="21"/>
              </w:rPr>
              <w:t>1.有勘察质量控制的依据，得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32C6B4C3">
            <w:pPr>
              <w:pStyle w:val="210"/>
              <w:kinsoku w:val="0"/>
              <w:overflowPunct w:val="0"/>
              <w:rPr>
                <w:rFonts w:ascii="宋体" w:hAnsi="宋体" w:eastAsia="宋体"/>
                <w:kern w:val="2"/>
                <w:sz w:val="21"/>
                <w:szCs w:val="21"/>
              </w:rPr>
            </w:pPr>
            <w:r>
              <w:rPr>
                <w:rFonts w:hint="eastAsia" w:ascii="宋体" w:hAnsi="宋体" w:eastAsia="宋体"/>
                <w:kern w:val="2"/>
                <w:sz w:val="21"/>
                <w:szCs w:val="21"/>
              </w:rPr>
              <w:t>2.有勘察阶段划分及工作要求，得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07ED899D">
            <w:pPr>
              <w:pStyle w:val="210"/>
              <w:kinsoku w:val="0"/>
              <w:overflowPunct w:val="0"/>
              <w:rPr>
                <w:rFonts w:ascii="宋体" w:hAnsi="宋体" w:eastAsia="宋体"/>
                <w:kern w:val="2"/>
                <w:sz w:val="21"/>
                <w:szCs w:val="21"/>
              </w:rPr>
            </w:pPr>
            <w:r>
              <w:rPr>
                <w:rFonts w:hint="eastAsia" w:ascii="宋体" w:hAnsi="宋体" w:eastAsia="宋体"/>
                <w:kern w:val="2"/>
                <w:sz w:val="21"/>
                <w:szCs w:val="21"/>
              </w:rPr>
              <w:t>3.有勘察阶段质量控制要点，得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00D10C08">
            <w:pPr>
              <w:pStyle w:val="210"/>
              <w:kinsoku w:val="0"/>
              <w:overflowPunct w:val="0"/>
              <w:rPr>
                <w:rFonts w:ascii="宋体" w:hAnsi="宋体" w:eastAsia="宋体"/>
                <w:kern w:val="2"/>
                <w:sz w:val="21"/>
                <w:szCs w:val="21"/>
              </w:rPr>
            </w:pPr>
            <w:r>
              <w:rPr>
                <w:rFonts w:hint="eastAsia" w:ascii="宋体" w:hAnsi="宋体" w:eastAsia="宋体"/>
                <w:kern w:val="2"/>
                <w:sz w:val="21"/>
                <w:szCs w:val="21"/>
              </w:rPr>
              <w:t>4.有质量保证措施，得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5784B4E">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5C487234">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5CB8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6284009F">
            <w:pPr>
              <w:spacing w:line="380" w:lineRule="atLeast"/>
              <w:jc w:val="center"/>
              <w:rPr>
                <w:szCs w:val="21"/>
              </w:rPr>
            </w:pPr>
            <w:r>
              <w:rPr>
                <w:szCs w:val="21"/>
              </w:rPr>
              <w:t>2.2.4（10）</w:t>
            </w:r>
          </w:p>
        </w:tc>
        <w:tc>
          <w:tcPr>
            <w:tcW w:w="1275" w:type="dxa"/>
            <w:vAlign w:val="center"/>
          </w:tcPr>
          <w:p w14:paraId="6D2C92AC">
            <w:pPr>
              <w:spacing w:line="380" w:lineRule="atLeast"/>
              <w:jc w:val="center"/>
              <w:rPr>
                <w:szCs w:val="21"/>
              </w:rPr>
            </w:pPr>
            <w:r>
              <w:rPr>
                <w:rFonts w:hint="eastAsia"/>
                <w:szCs w:val="21"/>
              </w:rPr>
              <w:t>安全、环保与健康管理措施</w:t>
            </w:r>
          </w:p>
        </w:tc>
        <w:tc>
          <w:tcPr>
            <w:tcW w:w="709" w:type="dxa"/>
            <w:vAlign w:val="center"/>
          </w:tcPr>
          <w:p w14:paraId="78A2B278">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6147FEC8">
            <w:pPr>
              <w:pStyle w:val="210"/>
              <w:kinsoku w:val="0"/>
              <w:overflowPunct w:val="0"/>
              <w:rPr>
                <w:rFonts w:ascii="宋体" w:hAnsi="宋体" w:eastAsia="宋体"/>
                <w:kern w:val="2"/>
                <w:sz w:val="21"/>
                <w:szCs w:val="21"/>
              </w:rPr>
            </w:pPr>
            <w:r>
              <w:rPr>
                <w:rFonts w:hint="eastAsia" w:ascii="宋体" w:hAnsi="宋体" w:eastAsia="宋体"/>
                <w:kern w:val="2"/>
                <w:sz w:val="21"/>
                <w:szCs w:val="21"/>
              </w:rPr>
              <w:t>1.有安全管理保证措施，得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74B794A4">
            <w:pPr>
              <w:pStyle w:val="210"/>
              <w:kinsoku w:val="0"/>
              <w:overflowPunct w:val="0"/>
              <w:rPr>
                <w:rFonts w:ascii="宋体" w:hAnsi="宋体" w:eastAsia="宋体"/>
                <w:kern w:val="2"/>
                <w:sz w:val="21"/>
                <w:szCs w:val="21"/>
              </w:rPr>
            </w:pPr>
            <w:r>
              <w:rPr>
                <w:rFonts w:hint="eastAsia" w:ascii="宋体" w:hAnsi="宋体" w:eastAsia="宋体"/>
                <w:kern w:val="2"/>
                <w:sz w:val="21"/>
                <w:szCs w:val="21"/>
              </w:rPr>
              <w:t>2.有环保与健康管理保证措施，得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3FA4EFAB">
            <w:pPr>
              <w:pStyle w:val="210"/>
              <w:kinsoku w:val="0"/>
              <w:overflowPunct w:val="0"/>
              <w:rPr>
                <w:rFonts w:ascii="宋体" w:hAnsi="宋体" w:eastAsia="宋体"/>
                <w:kern w:val="2"/>
                <w:sz w:val="21"/>
                <w:szCs w:val="21"/>
              </w:rPr>
            </w:pPr>
            <w:r>
              <w:rPr>
                <w:rFonts w:ascii="宋体" w:hAnsi="宋体" w:eastAsia="宋体"/>
                <w:kern w:val="2"/>
                <w:sz w:val="21"/>
                <w:szCs w:val="21"/>
              </w:rPr>
              <w:t>……</w:t>
            </w:r>
          </w:p>
          <w:p w14:paraId="411F2634">
            <w:pPr>
              <w:pStyle w:val="210"/>
              <w:kinsoku w:val="0"/>
              <w:overflowPunct w:val="0"/>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4F19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6254DFDE">
            <w:pPr>
              <w:spacing w:line="380" w:lineRule="atLeast"/>
              <w:jc w:val="center"/>
              <w:rPr>
                <w:szCs w:val="21"/>
              </w:rPr>
            </w:pPr>
            <w:r>
              <w:rPr>
                <w:szCs w:val="21"/>
              </w:rPr>
              <w:t>2.2.4（1</w:t>
            </w:r>
            <w:r>
              <w:rPr>
                <w:rFonts w:hint="eastAsia"/>
                <w:szCs w:val="21"/>
              </w:rPr>
              <w:t>1</w:t>
            </w:r>
            <w:r>
              <w:rPr>
                <w:szCs w:val="21"/>
              </w:rPr>
              <w:t>）</w:t>
            </w:r>
          </w:p>
        </w:tc>
        <w:tc>
          <w:tcPr>
            <w:tcW w:w="1275" w:type="dxa"/>
            <w:vAlign w:val="center"/>
          </w:tcPr>
          <w:p w14:paraId="1BB114C9">
            <w:pPr>
              <w:spacing w:line="380" w:lineRule="atLeast"/>
              <w:jc w:val="center"/>
              <w:rPr>
                <w:szCs w:val="21"/>
              </w:rPr>
            </w:pPr>
            <w:r>
              <w:rPr>
                <w:rFonts w:hint="eastAsia"/>
                <w:szCs w:val="21"/>
              </w:rPr>
              <w:t>工期与进度计划</w:t>
            </w:r>
          </w:p>
        </w:tc>
        <w:tc>
          <w:tcPr>
            <w:tcW w:w="709" w:type="dxa"/>
            <w:vAlign w:val="center"/>
          </w:tcPr>
          <w:p w14:paraId="78CE5BAC">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6A41B95B">
            <w:pPr>
              <w:pStyle w:val="210"/>
              <w:kinsoku w:val="0"/>
              <w:overflowPunct w:val="0"/>
              <w:rPr>
                <w:rFonts w:ascii="宋体" w:hAnsi="宋体" w:eastAsia="宋体"/>
                <w:kern w:val="2"/>
                <w:sz w:val="21"/>
                <w:szCs w:val="21"/>
              </w:rPr>
            </w:pPr>
            <w:r>
              <w:rPr>
                <w:rFonts w:hint="eastAsia" w:ascii="宋体" w:hAnsi="宋体" w:eastAsia="宋体"/>
                <w:kern w:val="2"/>
                <w:sz w:val="21"/>
                <w:szCs w:val="21"/>
              </w:rPr>
              <w:t>1.有总进度计划，得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581CB6B">
            <w:pPr>
              <w:pStyle w:val="210"/>
              <w:kinsoku w:val="0"/>
              <w:overflowPunct w:val="0"/>
              <w:rPr>
                <w:rFonts w:ascii="宋体" w:hAnsi="宋体" w:eastAsia="宋体"/>
                <w:kern w:val="2"/>
                <w:sz w:val="21"/>
                <w:szCs w:val="21"/>
              </w:rPr>
            </w:pPr>
            <w:r>
              <w:rPr>
                <w:rFonts w:hint="eastAsia" w:ascii="宋体" w:hAnsi="宋体" w:eastAsia="宋体"/>
                <w:kern w:val="2"/>
                <w:sz w:val="21"/>
                <w:szCs w:val="21"/>
              </w:rPr>
              <w:t>2.有各阶段进度控制方法和原则，得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77F00392">
            <w:pPr>
              <w:pStyle w:val="210"/>
              <w:kinsoku w:val="0"/>
              <w:overflowPunct w:val="0"/>
              <w:rPr>
                <w:rFonts w:ascii="宋体" w:hAnsi="宋体" w:eastAsia="宋体"/>
                <w:kern w:val="2"/>
                <w:sz w:val="21"/>
                <w:szCs w:val="21"/>
              </w:rPr>
            </w:pPr>
            <w:r>
              <w:rPr>
                <w:rFonts w:hint="eastAsia" w:ascii="宋体" w:hAnsi="宋体" w:eastAsia="宋体"/>
                <w:kern w:val="2"/>
                <w:sz w:val="21"/>
                <w:szCs w:val="21"/>
              </w:rPr>
              <w:t>3.有工期计划，得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12A95540">
            <w:pPr>
              <w:pStyle w:val="210"/>
              <w:kinsoku w:val="0"/>
              <w:overflowPunct w:val="0"/>
              <w:rPr>
                <w:rFonts w:ascii="宋体" w:hAnsi="宋体" w:eastAsia="宋体"/>
                <w:kern w:val="2"/>
                <w:sz w:val="21"/>
                <w:szCs w:val="21"/>
              </w:rPr>
            </w:pPr>
            <w:r>
              <w:rPr>
                <w:rFonts w:hint="eastAsia" w:ascii="宋体" w:hAnsi="宋体" w:eastAsia="宋体"/>
                <w:kern w:val="2"/>
                <w:sz w:val="21"/>
                <w:szCs w:val="21"/>
              </w:rPr>
              <w:t>4.有勘察进度保证措施，得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45780E6B">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32B7760B">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4D04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340" w:hRule="atLeast"/>
          <w:jc w:val="center"/>
        </w:trPr>
        <w:tc>
          <w:tcPr>
            <w:tcW w:w="1101" w:type="dxa"/>
            <w:gridSpan w:val="2"/>
            <w:vAlign w:val="center"/>
          </w:tcPr>
          <w:p w14:paraId="77F3961C">
            <w:pPr>
              <w:spacing w:line="380" w:lineRule="atLeast"/>
              <w:jc w:val="center"/>
              <w:rPr>
                <w:szCs w:val="21"/>
              </w:rPr>
            </w:pPr>
            <w:r>
              <w:rPr>
                <w:szCs w:val="21"/>
              </w:rPr>
              <w:t>2.2.4（1</w:t>
            </w:r>
            <w:r>
              <w:rPr>
                <w:rFonts w:hint="eastAsia"/>
                <w:szCs w:val="21"/>
              </w:rPr>
              <w:t>2</w:t>
            </w:r>
            <w:r>
              <w:rPr>
                <w:szCs w:val="21"/>
              </w:rPr>
              <w:t>）</w:t>
            </w:r>
          </w:p>
        </w:tc>
        <w:tc>
          <w:tcPr>
            <w:tcW w:w="1275" w:type="dxa"/>
            <w:vAlign w:val="center"/>
          </w:tcPr>
          <w:p w14:paraId="0321692F">
            <w:pPr>
              <w:spacing w:line="380" w:lineRule="atLeast"/>
              <w:jc w:val="center"/>
              <w:rPr>
                <w:szCs w:val="21"/>
              </w:rPr>
            </w:pPr>
            <w:r>
              <w:rPr>
                <w:rFonts w:hint="eastAsia"/>
                <w:szCs w:val="21"/>
              </w:rPr>
              <w:t>后续服务计划及保证措施</w:t>
            </w:r>
          </w:p>
        </w:tc>
        <w:tc>
          <w:tcPr>
            <w:tcW w:w="709" w:type="dxa"/>
            <w:vAlign w:val="center"/>
          </w:tcPr>
          <w:p w14:paraId="1DB79937">
            <w:pPr>
              <w:spacing w:line="380" w:lineRule="atLeast"/>
              <w:jc w:val="right"/>
              <w:rPr>
                <w:szCs w:val="21"/>
                <w:u w:val="single"/>
              </w:rPr>
            </w:pPr>
            <w:r>
              <w:rPr>
                <w:rFonts w:hint="eastAsia"/>
                <w:szCs w:val="21"/>
                <w:u w:val="single"/>
              </w:rPr>
              <w:t xml:space="preserve">  </w:t>
            </w:r>
            <w:r>
              <w:rPr>
                <w:rFonts w:hint="eastAsia"/>
                <w:szCs w:val="21"/>
              </w:rPr>
              <w:t>分</w:t>
            </w:r>
          </w:p>
        </w:tc>
        <w:tc>
          <w:tcPr>
            <w:tcW w:w="5806" w:type="dxa"/>
            <w:gridSpan w:val="3"/>
            <w:vAlign w:val="center"/>
          </w:tcPr>
          <w:p w14:paraId="1FAFB5E7">
            <w:pPr>
              <w:pStyle w:val="210"/>
              <w:kinsoku w:val="0"/>
              <w:overflowPunct w:val="0"/>
              <w:rPr>
                <w:rFonts w:ascii="宋体" w:hAnsi="宋体" w:eastAsia="宋体"/>
                <w:kern w:val="2"/>
                <w:sz w:val="21"/>
                <w:szCs w:val="21"/>
              </w:rPr>
            </w:pPr>
            <w:r>
              <w:rPr>
                <w:rFonts w:hint="eastAsia" w:ascii="宋体" w:hAnsi="宋体" w:eastAsia="宋体"/>
                <w:kern w:val="2"/>
                <w:sz w:val="21"/>
                <w:szCs w:val="21"/>
              </w:rPr>
              <w:t>1.有服务承诺，得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67B254B1">
            <w:pPr>
              <w:pStyle w:val="210"/>
              <w:kinsoku w:val="0"/>
              <w:overflowPunct w:val="0"/>
              <w:rPr>
                <w:rFonts w:ascii="宋体" w:hAnsi="宋体" w:eastAsia="宋体"/>
                <w:kern w:val="2"/>
                <w:sz w:val="21"/>
                <w:szCs w:val="21"/>
              </w:rPr>
            </w:pPr>
            <w:r>
              <w:rPr>
                <w:rFonts w:hint="eastAsia" w:ascii="宋体" w:hAnsi="宋体" w:eastAsia="宋体"/>
                <w:kern w:val="2"/>
                <w:sz w:val="21"/>
                <w:szCs w:val="21"/>
              </w:rPr>
              <w:t>2.有驻地服务安排及保障措施，得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FCCA81E">
            <w:pPr>
              <w:pStyle w:val="210"/>
              <w:kinsoku w:val="0"/>
              <w:overflowPunct w:val="0"/>
              <w:rPr>
                <w:rFonts w:ascii="宋体" w:hAnsi="宋体" w:eastAsia="宋体"/>
                <w:kern w:val="2"/>
                <w:sz w:val="21"/>
                <w:szCs w:val="21"/>
              </w:rPr>
            </w:pPr>
            <w:r>
              <w:rPr>
                <w:rFonts w:hint="eastAsia" w:ascii="宋体" w:hAnsi="宋体" w:eastAsia="宋体"/>
                <w:kern w:val="2"/>
                <w:sz w:val="21"/>
                <w:szCs w:val="21"/>
              </w:rPr>
              <w:t>3.有后续服务承诺及保证措施，得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A13CD21">
            <w:pPr>
              <w:pStyle w:val="210"/>
              <w:kinsoku w:val="0"/>
              <w:overflowPunct w:val="0"/>
              <w:rPr>
                <w:rFonts w:ascii="宋体" w:hAnsi="宋体" w:eastAsia="宋体"/>
                <w:kern w:val="2"/>
                <w:sz w:val="21"/>
                <w:szCs w:val="21"/>
              </w:rPr>
            </w:pPr>
            <w:r>
              <w:rPr>
                <w:rFonts w:hint="eastAsia" w:ascii="宋体" w:hAnsi="宋体" w:eastAsia="宋体"/>
                <w:kern w:val="2"/>
                <w:sz w:val="21"/>
                <w:szCs w:val="21"/>
              </w:rPr>
              <w:t>4.有项目运营期跟踪服务，得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3238FC62">
            <w:pPr>
              <w:pStyle w:val="210"/>
              <w:kinsoku w:val="0"/>
              <w:overflowPunct w:val="0"/>
              <w:rPr>
                <w:rFonts w:ascii="宋体" w:hAnsi="宋体" w:eastAsia="宋体"/>
                <w:kern w:val="2"/>
                <w:sz w:val="21"/>
                <w:szCs w:val="21"/>
              </w:rPr>
            </w:pPr>
            <w:r>
              <w:rPr>
                <w:rFonts w:hint="eastAsia" w:ascii="宋体" w:hAnsi="宋体" w:eastAsia="宋体"/>
                <w:kern w:val="2"/>
                <w:sz w:val="21"/>
                <w:szCs w:val="21"/>
              </w:rPr>
              <w:t>5.有本地化服务，得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B3A542F">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1F48942D">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bl>
    <w:p w14:paraId="6B080A85">
      <w:pPr>
        <w:widowControl/>
        <w:jc w:val="left"/>
        <w:rPr>
          <w:spacing w:val="4"/>
          <w:szCs w:val="21"/>
        </w:rPr>
      </w:pPr>
    </w:p>
    <w:p w14:paraId="4D826FCC">
      <w:pPr>
        <w:widowControl/>
        <w:jc w:val="left"/>
        <w:rPr>
          <w:spacing w:val="4"/>
          <w:szCs w:val="21"/>
        </w:rPr>
      </w:pPr>
    </w:p>
    <w:p w14:paraId="2BDA5E2E">
      <w:pPr>
        <w:spacing w:line="440" w:lineRule="exact"/>
        <w:ind w:firstLine="540" w:firstLineChars="200"/>
        <w:rPr>
          <w:rFonts w:ascii="宋体" w:hAnsi="宋体"/>
          <w:szCs w:val="21"/>
        </w:rPr>
      </w:pPr>
      <w:r>
        <w:rPr>
          <w:sz w:val="27"/>
          <w:szCs w:val="27"/>
        </w:rPr>
        <w:br w:type="page"/>
      </w:r>
      <w:bookmarkStart w:id="307" w:name="_Toc234832944"/>
      <w:bookmarkStart w:id="308" w:name="_Toc26224586"/>
      <w:bookmarkStart w:id="309" w:name="_Toc26225238"/>
      <w:bookmarkStart w:id="310" w:name="_Toc26224269"/>
      <w:r>
        <w:rPr>
          <w:rFonts w:hint="eastAsia" w:ascii="宋体" w:hAnsi="宋体"/>
          <w:szCs w:val="21"/>
        </w:rPr>
        <w:t>1.评标方法</w:t>
      </w:r>
    </w:p>
    <w:p w14:paraId="21D4EACF">
      <w:pPr>
        <w:spacing w:line="440" w:lineRule="exact"/>
        <w:ind w:firstLine="420" w:firstLineChars="200"/>
        <w:rPr>
          <w:rFonts w:ascii="宋体" w:hAnsi="宋体"/>
          <w:szCs w:val="21"/>
        </w:rPr>
      </w:pPr>
      <w:r>
        <w:rPr>
          <w:rFonts w:hint="eastAsia" w:ascii="宋体" w:hAnsi="宋体"/>
          <w:szCs w:val="21"/>
        </w:rPr>
        <w:t>本次勘察评标采用综合评估法I。评标委员会对满足招标文件实质性要求的投标文件，按本章第2.2条规定的评分标准进行打分，并按得分由高到低顺序推荐中标候选人。综合评分相等时，以商务部分得分高的优先，商务部分得分也相等的，以报价得分高的优先。</w:t>
      </w:r>
    </w:p>
    <w:p w14:paraId="5AAE4B57">
      <w:pPr>
        <w:spacing w:line="440" w:lineRule="exact"/>
        <w:ind w:firstLine="420" w:firstLineChars="200"/>
        <w:rPr>
          <w:rFonts w:ascii="宋体" w:hAnsi="宋体"/>
          <w:szCs w:val="21"/>
        </w:rPr>
      </w:pPr>
    </w:p>
    <w:p w14:paraId="16267C41">
      <w:pPr>
        <w:spacing w:line="440" w:lineRule="exact"/>
        <w:ind w:firstLine="420" w:firstLineChars="200"/>
        <w:rPr>
          <w:rFonts w:ascii="宋体" w:hAnsi="宋体"/>
          <w:szCs w:val="21"/>
        </w:rPr>
      </w:pPr>
      <w:r>
        <w:rPr>
          <w:rFonts w:hint="eastAsia" w:ascii="宋体" w:hAnsi="宋体"/>
          <w:szCs w:val="21"/>
        </w:rPr>
        <w:t>2.评审标准</w:t>
      </w:r>
    </w:p>
    <w:p w14:paraId="5D2A9FF4">
      <w:pPr>
        <w:spacing w:line="440" w:lineRule="exact"/>
        <w:ind w:firstLine="420" w:firstLineChars="200"/>
        <w:rPr>
          <w:rFonts w:ascii="宋体" w:hAnsi="宋体"/>
          <w:szCs w:val="21"/>
        </w:rPr>
      </w:pPr>
      <w:r>
        <w:rPr>
          <w:rFonts w:hint="eastAsia" w:ascii="宋体" w:hAnsi="宋体"/>
          <w:szCs w:val="21"/>
        </w:rPr>
        <w:t>2.1</w:t>
      </w:r>
      <w:r>
        <w:rPr>
          <w:rFonts w:hint="eastAsia" w:ascii="宋体" w:hAnsi="宋体"/>
          <w:szCs w:val="21"/>
        </w:rPr>
        <w:tab/>
      </w:r>
      <w:r>
        <w:rPr>
          <w:rFonts w:hint="eastAsia" w:ascii="宋体" w:hAnsi="宋体"/>
          <w:szCs w:val="21"/>
        </w:rPr>
        <w:t>初步评审标准</w:t>
      </w:r>
    </w:p>
    <w:p w14:paraId="4C4FFC6B">
      <w:pPr>
        <w:spacing w:line="440" w:lineRule="exact"/>
        <w:ind w:firstLine="420" w:firstLineChars="200"/>
        <w:rPr>
          <w:rFonts w:ascii="宋体" w:hAnsi="宋体"/>
          <w:szCs w:val="21"/>
        </w:rPr>
      </w:pPr>
      <w:r>
        <w:rPr>
          <w:rFonts w:hint="eastAsia" w:ascii="宋体" w:hAnsi="宋体"/>
          <w:szCs w:val="21"/>
        </w:rPr>
        <w:t>2.1.1</w:t>
      </w:r>
      <w:r>
        <w:rPr>
          <w:rFonts w:hint="eastAsia" w:ascii="宋体" w:hAnsi="宋体"/>
          <w:szCs w:val="21"/>
        </w:rPr>
        <w:tab/>
      </w:r>
      <w:r>
        <w:rPr>
          <w:rFonts w:hint="eastAsia" w:ascii="宋体" w:hAnsi="宋体"/>
          <w:szCs w:val="21"/>
        </w:rPr>
        <w:t>形式评审标准：见本章评标办法前附表：</w:t>
      </w:r>
    </w:p>
    <w:p w14:paraId="5E262266">
      <w:pPr>
        <w:spacing w:line="440" w:lineRule="exact"/>
        <w:ind w:firstLine="420" w:firstLineChars="200"/>
        <w:rPr>
          <w:rFonts w:ascii="宋体" w:hAnsi="宋体"/>
          <w:szCs w:val="21"/>
        </w:rPr>
      </w:pPr>
      <w:r>
        <w:rPr>
          <w:rFonts w:hint="eastAsia" w:ascii="宋体" w:hAnsi="宋体"/>
          <w:szCs w:val="21"/>
        </w:rPr>
        <w:t>2.1.2</w:t>
      </w:r>
      <w:r>
        <w:rPr>
          <w:rFonts w:hint="eastAsia" w:ascii="宋体" w:hAnsi="宋体"/>
          <w:szCs w:val="21"/>
        </w:rPr>
        <w:tab/>
      </w:r>
      <w:r>
        <w:rPr>
          <w:rFonts w:hint="eastAsia" w:ascii="宋体" w:hAnsi="宋体"/>
          <w:szCs w:val="21"/>
        </w:rPr>
        <w:t>资格评审标准：见本章评标办法前附表（适用于未进行资格预审的）。</w:t>
      </w:r>
    </w:p>
    <w:p w14:paraId="65D1A558">
      <w:pPr>
        <w:spacing w:line="440" w:lineRule="exact"/>
        <w:ind w:firstLine="420" w:firstLineChars="200"/>
        <w:rPr>
          <w:rFonts w:ascii="宋体" w:hAnsi="宋体"/>
          <w:szCs w:val="21"/>
        </w:rPr>
      </w:pPr>
      <w:r>
        <w:rPr>
          <w:rFonts w:hint="eastAsia" w:ascii="宋体" w:hAnsi="宋体"/>
          <w:szCs w:val="21"/>
        </w:rPr>
        <w:t>2.1.2</w:t>
      </w:r>
      <w:r>
        <w:rPr>
          <w:rFonts w:hint="eastAsia" w:ascii="宋体" w:hAnsi="宋体"/>
          <w:szCs w:val="21"/>
        </w:rPr>
        <w:tab/>
      </w:r>
      <w:r>
        <w:rPr>
          <w:rFonts w:hint="eastAsia" w:ascii="宋体" w:hAnsi="宋体"/>
          <w:szCs w:val="21"/>
        </w:rPr>
        <w:t>资格评审标准：见《水运工程标准勘察设计资格预审文件》第三章“资格审查办法”详细审查标准（适用于已进行资格预审的）。</w:t>
      </w:r>
    </w:p>
    <w:p w14:paraId="557656CD">
      <w:pPr>
        <w:spacing w:line="440" w:lineRule="exact"/>
        <w:ind w:firstLine="420" w:firstLineChars="200"/>
        <w:rPr>
          <w:rFonts w:ascii="宋体" w:hAnsi="宋体"/>
          <w:szCs w:val="21"/>
        </w:rPr>
      </w:pPr>
      <w:r>
        <w:rPr>
          <w:rFonts w:hint="eastAsia" w:ascii="宋体" w:hAnsi="宋体"/>
          <w:szCs w:val="21"/>
        </w:rPr>
        <w:t>2.1.3</w:t>
      </w:r>
      <w:r>
        <w:rPr>
          <w:rFonts w:hint="eastAsia" w:ascii="宋体" w:hAnsi="宋体"/>
          <w:szCs w:val="21"/>
        </w:rPr>
        <w:tab/>
      </w:r>
      <w:r>
        <w:rPr>
          <w:rFonts w:hint="eastAsia" w:ascii="宋体" w:hAnsi="宋体"/>
          <w:szCs w:val="21"/>
        </w:rPr>
        <w:t>响应性评审标准：见本章评标办法前附表。</w:t>
      </w:r>
    </w:p>
    <w:p w14:paraId="31B97C44">
      <w:pPr>
        <w:spacing w:line="440" w:lineRule="exact"/>
        <w:ind w:firstLine="420" w:firstLineChars="200"/>
        <w:rPr>
          <w:rFonts w:ascii="宋体" w:hAnsi="宋体"/>
          <w:szCs w:val="21"/>
        </w:rPr>
      </w:pPr>
    </w:p>
    <w:p w14:paraId="05CA64CA">
      <w:pPr>
        <w:spacing w:line="440" w:lineRule="exact"/>
        <w:ind w:firstLine="420" w:firstLineChars="200"/>
        <w:rPr>
          <w:rFonts w:ascii="宋体" w:hAnsi="宋体"/>
          <w:szCs w:val="21"/>
        </w:rPr>
      </w:pPr>
      <w:r>
        <w:rPr>
          <w:rFonts w:hint="eastAsia" w:ascii="宋体" w:hAnsi="宋体"/>
          <w:szCs w:val="21"/>
        </w:rPr>
        <w:t>2.2</w:t>
      </w:r>
      <w:r>
        <w:rPr>
          <w:rFonts w:hint="eastAsia" w:ascii="宋体" w:hAnsi="宋体"/>
          <w:szCs w:val="21"/>
        </w:rPr>
        <w:tab/>
      </w:r>
      <w:r>
        <w:rPr>
          <w:rFonts w:hint="eastAsia" w:ascii="宋体" w:hAnsi="宋体"/>
          <w:szCs w:val="21"/>
        </w:rPr>
        <w:t>分值构成与评分标准</w:t>
      </w:r>
    </w:p>
    <w:p w14:paraId="195CA819">
      <w:pPr>
        <w:spacing w:line="440" w:lineRule="exact"/>
        <w:ind w:firstLine="420" w:firstLineChars="200"/>
        <w:rPr>
          <w:rFonts w:ascii="宋体" w:hAnsi="宋体"/>
          <w:szCs w:val="21"/>
        </w:rPr>
      </w:pPr>
      <w:r>
        <w:rPr>
          <w:rFonts w:hint="eastAsia" w:ascii="宋体" w:hAnsi="宋体"/>
          <w:szCs w:val="21"/>
        </w:rPr>
        <w:t>2.2.1</w:t>
      </w:r>
      <w:r>
        <w:rPr>
          <w:rFonts w:hint="eastAsia" w:ascii="宋体" w:hAnsi="宋体"/>
          <w:szCs w:val="21"/>
        </w:rPr>
        <w:tab/>
      </w:r>
      <w:r>
        <w:rPr>
          <w:rFonts w:hint="eastAsia" w:ascii="宋体" w:hAnsi="宋体"/>
          <w:szCs w:val="21"/>
        </w:rPr>
        <w:t>分值构成</w:t>
      </w:r>
    </w:p>
    <w:p w14:paraId="09CBA8AA">
      <w:pPr>
        <w:spacing w:line="440" w:lineRule="exact"/>
        <w:ind w:firstLine="420" w:firstLineChars="200"/>
        <w:rPr>
          <w:rFonts w:ascii="宋体" w:hAnsi="宋体"/>
          <w:szCs w:val="21"/>
        </w:rPr>
      </w:pPr>
      <w:r>
        <w:rPr>
          <w:rFonts w:hint="eastAsia" w:ascii="宋体" w:hAnsi="宋体"/>
          <w:szCs w:val="21"/>
        </w:rPr>
        <w:t>以下各项分值构成见本章评标办法前附表。</w:t>
      </w:r>
    </w:p>
    <w:p w14:paraId="5A01E69D">
      <w:pPr>
        <w:spacing w:line="440" w:lineRule="exact"/>
        <w:ind w:firstLine="420" w:firstLineChars="200"/>
        <w:rPr>
          <w:rFonts w:ascii="宋体" w:hAnsi="宋体"/>
          <w:szCs w:val="21"/>
        </w:rPr>
      </w:pPr>
      <w:r>
        <w:rPr>
          <w:rFonts w:hint="eastAsia" w:ascii="宋体" w:hAnsi="宋体"/>
          <w:szCs w:val="21"/>
        </w:rPr>
        <w:t>商务部分</w:t>
      </w:r>
    </w:p>
    <w:p w14:paraId="61034315">
      <w:pPr>
        <w:spacing w:line="440" w:lineRule="exact"/>
        <w:ind w:firstLine="420" w:firstLineChars="200"/>
        <w:rPr>
          <w:rFonts w:ascii="宋体" w:hAnsi="宋体"/>
          <w:szCs w:val="21"/>
        </w:rPr>
      </w:pPr>
      <w:r>
        <w:rPr>
          <w:rFonts w:hint="eastAsia" w:ascii="宋体" w:hAnsi="宋体"/>
          <w:szCs w:val="21"/>
        </w:rPr>
        <w:t>(1）投标人与本项目相关的具体业绩；</w:t>
      </w:r>
    </w:p>
    <w:p w14:paraId="35EC1BCA">
      <w:pPr>
        <w:spacing w:line="440" w:lineRule="exact"/>
        <w:ind w:firstLine="420" w:firstLineChars="200"/>
        <w:rPr>
          <w:rFonts w:ascii="宋体" w:hAnsi="宋体"/>
          <w:szCs w:val="21"/>
        </w:rPr>
      </w:pPr>
      <w:r>
        <w:rPr>
          <w:rFonts w:hint="eastAsia" w:ascii="宋体" w:hAnsi="宋体"/>
          <w:szCs w:val="21"/>
        </w:rPr>
        <w:t>(2）拟投入本项目的人员资格和能力；</w:t>
      </w:r>
    </w:p>
    <w:p w14:paraId="0F7B9629">
      <w:pPr>
        <w:spacing w:line="440" w:lineRule="exact"/>
        <w:ind w:firstLine="420" w:firstLineChars="200"/>
        <w:rPr>
          <w:rFonts w:ascii="宋体" w:hAnsi="宋体"/>
          <w:szCs w:val="21"/>
        </w:rPr>
      </w:pPr>
      <w:r>
        <w:rPr>
          <w:rFonts w:hint="eastAsia" w:ascii="宋体" w:hAnsi="宋体"/>
          <w:szCs w:val="21"/>
        </w:rPr>
        <w:t>(3）投标人的能力和信誉；</w:t>
      </w:r>
    </w:p>
    <w:p w14:paraId="79E27DA3">
      <w:pPr>
        <w:spacing w:line="440" w:lineRule="exact"/>
        <w:ind w:firstLine="420" w:firstLineChars="200"/>
        <w:rPr>
          <w:rFonts w:ascii="宋体" w:hAnsi="宋体"/>
          <w:szCs w:val="21"/>
        </w:rPr>
      </w:pPr>
      <w:r>
        <w:rPr>
          <w:rFonts w:hint="eastAsia" w:ascii="宋体" w:hAnsi="宋体"/>
          <w:szCs w:val="21"/>
        </w:rPr>
        <w:t>(4）投标价；</w:t>
      </w:r>
    </w:p>
    <w:p w14:paraId="30D23148">
      <w:pPr>
        <w:spacing w:line="440" w:lineRule="exact"/>
        <w:ind w:firstLine="420" w:firstLineChars="200"/>
        <w:rPr>
          <w:rFonts w:ascii="宋体" w:hAnsi="宋体"/>
          <w:szCs w:val="21"/>
        </w:rPr>
      </w:pPr>
      <w:r>
        <w:rPr>
          <w:rFonts w:hint="eastAsia" w:ascii="宋体" w:hAnsi="宋体"/>
          <w:szCs w:val="21"/>
        </w:rPr>
        <w:t>技术部分</w:t>
      </w:r>
    </w:p>
    <w:p w14:paraId="181ECC57">
      <w:pPr>
        <w:spacing w:line="440" w:lineRule="exact"/>
        <w:ind w:firstLine="420" w:firstLineChars="200"/>
        <w:rPr>
          <w:rFonts w:ascii="宋体" w:hAnsi="宋体"/>
          <w:szCs w:val="21"/>
        </w:rPr>
      </w:pPr>
      <w:r>
        <w:rPr>
          <w:rFonts w:hint="eastAsia" w:ascii="宋体" w:hAnsi="宋体"/>
          <w:szCs w:val="21"/>
        </w:rPr>
        <w:t>(5）对勘察目的、技术要求和工作量的理解；</w:t>
      </w:r>
    </w:p>
    <w:p w14:paraId="27C73958">
      <w:pPr>
        <w:spacing w:line="440" w:lineRule="exact"/>
        <w:ind w:firstLine="420" w:firstLineChars="200"/>
        <w:rPr>
          <w:rFonts w:ascii="宋体" w:hAnsi="宋体"/>
          <w:szCs w:val="21"/>
        </w:rPr>
      </w:pPr>
      <w:r>
        <w:rPr>
          <w:rFonts w:hint="eastAsia" w:ascii="宋体" w:hAnsi="宋体"/>
          <w:szCs w:val="21"/>
        </w:rPr>
        <w:t>(6）总体勘察思路和组织管理；</w:t>
      </w:r>
    </w:p>
    <w:p w14:paraId="60EF3D3D">
      <w:pPr>
        <w:spacing w:line="440" w:lineRule="exact"/>
        <w:ind w:firstLine="420" w:firstLineChars="200"/>
        <w:rPr>
          <w:rFonts w:ascii="宋体" w:hAnsi="宋体"/>
          <w:szCs w:val="21"/>
        </w:rPr>
      </w:pPr>
      <w:r>
        <w:rPr>
          <w:rFonts w:hint="eastAsia" w:ascii="宋体" w:hAnsi="宋体"/>
          <w:szCs w:val="21"/>
        </w:rPr>
        <w:t>(7）拟投入现场和室内的仪器设备；</w:t>
      </w:r>
    </w:p>
    <w:p w14:paraId="580AAE38">
      <w:pPr>
        <w:spacing w:line="440" w:lineRule="exact"/>
        <w:ind w:firstLine="420" w:firstLineChars="200"/>
        <w:rPr>
          <w:rFonts w:ascii="宋体" w:hAnsi="宋体"/>
          <w:szCs w:val="21"/>
        </w:rPr>
      </w:pPr>
      <w:r>
        <w:rPr>
          <w:rFonts w:hint="eastAsia" w:ascii="宋体" w:hAnsi="宋体"/>
          <w:szCs w:val="21"/>
        </w:rPr>
        <w:t>(8）关键技术问题和难点及其解决方法；</w:t>
      </w:r>
    </w:p>
    <w:p w14:paraId="79D477A7">
      <w:pPr>
        <w:spacing w:line="440" w:lineRule="exact"/>
        <w:ind w:firstLine="420" w:firstLineChars="200"/>
        <w:rPr>
          <w:rFonts w:ascii="宋体" w:hAnsi="宋体"/>
          <w:szCs w:val="21"/>
        </w:rPr>
      </w:pPr>
      <w:r>
        <w:rPr>
          <w:rFonts w:hint="eastAsia" w:ascii="宋体" w:hAnsi="宋体"/>
          <w:szCs w:val="21"/>
        </w:rPr>
        <w:t>(9）质量管理措施；</w:t>
      </w:r>
    </w:p>
    <w:p w14:paraId="69314BD6">
      <w:pPr>
        <w:spacing w:line="440" w:lineRule="exact"/>
        <w:ind w:firstLine="420" w:firstLineChars="200"/>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）安全、环保与职业健康管理措施；</w:t>
      </w:r>
    </w:p>
    <w:p w14:paraId="793837A2">
      <w:pPr>
        <w:spacing w:line="440" w:lineRule="exact"/>
        <w:ind w:firstLine="420" w:firstLineChars="200"/>
        <w:rPr>
          <w:rFonts w:ascii="宋体" w:hAnsi="宋体"/>
          <w:szCs w:val="21"/>
        </w:rPr>
      </w:pPr>
      <w:r>
        <w:rPr>
          <w:rFonts w:hint="eastAsia" w:ascii="宋体" w:hAnsi="宋体"/>
          <w:szCs w:val="21"/>
        </w:rPr>
        <w:t>（11）工期与进度计划；</w:t>
      </w:r>
    </w:p>
    <w:p w14:paraId="651E22D4">
      <w:pPr>
        <w:spacing w:line="440" w:lineRule="exact"/>
        <w:ind w:firstLine="420" w:firstLineChars="200"/>
        <w:rPr>
          <w:rFonts w:ascii="宋体" w:hAnsi="宋体"/>
          <w:szCs w:val="21"/>
        </w:rPr>
      </w:pPr>
      <w:r>
        <w:rPr>
          <w:rFonts w:hint="eastAsia" w:ascii="宋体" w:hAnsi="宋体"/>
          <w:szCs w:val="21"/>
        </w:rPr>
        <w:t>（12）后续服务计划及保证措施。</w:t>
      </w:r>
    </w:p>
    <w:p w14:paraId="08BED30C">
      <w:pPr>
        <w:spacing w:line="440" w:lineRule="exact"/>
        <w:ind w:firstLine="420" w:firstLineChars="200"/>
        <w:rPr>
          <w:rFonts w:ascii="宋体" w:hAnsi="宋体"/>
          <w:szCs w:val="21"/>
        </w:rPr>
      </w:pPr>
      <w:r>
        <w:rPr>
          <w:rFonts w:hint="eastAsia" w:ascii="宋体" w:hAnsi="宋体"/>
          <w:szCs w:val="21"/>
        </w:rPr>
        <w:t>2.2.2</w:t>
      </w:r>
      <w:r>
        <w:rPr>
          <w:rFonts w:hint="eastAsia" w:ascii="宋体" w:hAnsi="宋体"/>
          <w:szCs w:val="21"/>
        </w:rPr>
        <w:tab/>
      </w:r>
      <w:r>
        <w:rPr>
          <w:rFonts w:hint="eastAsia" w:ascii="宋体" w:hAnsi="宋体"/>
          <w:szCs w:val="21"/>
        </w:rPr>
        <w:t>评标基准价计算</w:t>
      </w:r>
    </w:p>
    <w:p w14:paraId="20E7D41F">
      <w:pPr>
        <w:spacing w:line="440" w:lineRule="exact"/>
        <w:ind w:firstLine="420" w:firstLineChars="200"/>
        <w:rPr>
          <w:rFonts w:ascii="宋体" w:hAnsi="宋体"/>
          <w:szCs w:val="21"/>
        </w:rPr>
      </w:pPr>
      <w:r>
        <w:rPr>
          <w:rFonts w:hint="eastAsia" w:ascii="宋体" w:hAnsi="宋体"/>
          <w:szCs w:val="21"/>
        </w:rPr>
        <w:t>评标基准价计算方法：见本章评标办法前附表。</w:t>
      </w:r>
    </w:p>
    <w:p w14:paraId="593743F4">
      <w:pPr>
        <w:spacing w:line="440" w:lineRule="exact"/>
        <w:ind w:firstLine="420" w:firstLineChars="200"/>
        <w:rPr>
          <w:rFonts w:ascii="宋体" w:hAnsi="宋体"/>
          <w:szCs w:val="21"/>
        </w:rPr>
      </w:pPr>
      <w:r>
        <w:rPr>
          <w:rFonts w:hint="eastAsia" w:ascii="宋体" w:hAnsi="宋体"/>
          <w:szCs w:val="21"/>
        </w:rPr>
        <w:t>2.2.3</w:t>
      </w:r>
      <w:r>
        <w:rPr>
          <w:rFonts w:hint="eastAsia" w:ascii="宋体" w:hAnsi="宋体"/>
          <w:szCs w:val="21"/>
        </w:rPr>
        <w:tab/>
      </w:r>
      <w:r>
        <w:rPr>
          <w:rFonts w:hint="eastAsia" w:ascii="宋体" w:hAnsi="宋体"/>
          <w:szCs w:val="21"/>
        </w:rPr>
        <w:t>投标报价的偏差率计算</w:t>
      </w:r>
    </w:p>
    <w:p w14:paraId="4977F889">
      <w:pPr>
        <w:spacing w:line="440" w:lineRule="exact"/>
        <w:ind w:firstLine="420" w:firstLineChars="200"/>
        <w:rPr>
          <w:rFonts w:ascii="宋体" w:hAnsi="宋体"/>
          <w:szCs w:val="21"/>
        </w:rPr>
      </w:pPr>
      <w:r>
        <w:rPr>
          <w:rFonts w:ascii="宋体" w:hAnsi="宋体"/>
          <w:szCs w:val="21"/>
        </w:rPr>
        <w:t xml:space="preserve"> </w:t>
      </w:r>
      <w:r>
        <w:rPr>
          <w:rFonts w:hint="eastAsia" w:ascii="宋体" w:hAnsi="宋体"/>
          <w:szCs w:val="21"/>
        </w:rPr>
        <w:t>投标报价的偏差率计算公式：见本章评标办法前附表。</w:t>
      </w:r>
    </w:p>
    <w:p w14:paraId="1D4EDC1B">
      <w:pPr>
        <w:spacing w:line="440" w:lineRule="exact"/>
        <w:ind w:firstLine="420" w:firstLineChars="200"/>
        <w:rPr>
          <w:rFonts w:ascii="宋体" w:hAnsi="宋体"/>
          <w:szCs w:val="21"/>
        </w:rPr>
      </w:pPr>
      <w:r>
        <w:rPr>
          <w:rFonts w:hint="eastAsia" w:ascii="宋体" w:hAnsi="宋体"/>
          <w:szCs w:val="21"/>
        </w:rPr>
        <w:t>2.2.4</w:t>
      </w:r>
      <w:r>
        <w:rPr>
          <w:rFonts w:hint="eastAsia" w:ascii="宋体" w:hAnsi="宋体"/>
          <w:szCs w:val="21"/>
        </w:rPr>
        <w:tab/>
      </w:r>
      <w:r>
        <w:rPr>
          <w:rFonts w:hint="eastAsia" w:ascii="宋体" w:hAnsi="宋体"/>
          <w:szCs w:val="21"/>
        </w:rPr>
        <w:t>评分标准</w:t>
      </w:r>
    </w:p>
    <w:p w14:paraId="2CA50D24">
      <w:pPr>
        <w:spacing w:line="440" w:lineRule="exact"/>
        <w:ind w:firstLine="420" w:firstLineChars="200"/>
        <w:rPr>
          <w:rFonts w:ascii="宋体" w:hAnsi="宋体"/>
          <w:szCs w:val="21"/>
        </w:rPr>
      </w:pPr>
      <w:r>
        <w:rPr>
          <w:rFonts w:hint="eastAsia" w:ascii="宋体" w:hAnsi="宋体"/>
          <w:szCs w:val="21"/>
        </w:rPr>
        <w:t>以下各项评分标准见评标办法前附表。</w:t>
      </w:r>
    </w:p>
    <w:p w14:paraId="56ECE94D">
      <w:pPr>
        <w:spacing w:line="440" w:lineRule="exact"/>
        <w:ind w:firstLine="420" w:firstLineChars="200"/>
        <w:rPr>
          <w:rFonts w:ascii="宋体" w:hAnsi="宋体"/>
          <w:szCs w:val="21"/>
        </w:rPr>
      </w:pPr>
      <w:r>
        <w:rPr>
          <w:rFonts w:hint="eastAsia" w:ascii="宋体" w:hAnsi="宋体"/>
          <w:szCs w:val="21"/>
        </w:rPr>
        <w:t>商务部分评分标准</w:t>
      </w:r>
    </w:p>
    <w:p w14:paraId="7BA81C4F">
      <w:pPr>
        <w:spacing w:line="440" w:lineRule="exact"/>
        <w:ind w:firstLine="420" w:firstLineChars="200"/>
        <w:rPr>
          <w:rFonts w:ascii="宋体" w:hAnsi="宋体"/>
          <w:szCs w:val="21"/>
        </w:rPr>
      </w:pPr>
      <w:r>
        <w:rPr>
          <w:rFonts w:hint="eastAsia" w:ascii="宋体" w:hAnsi="宋体"/>
          <w:szCs w:val="21"/>
        </w:rPr>
        <w:t>(1）投标人与本项目相关的具体业绩；</w:t>
      </w:r>
    </w:p>
    <w:p w14:paraId="12B11F8A">
      <w:pPr>
        <w:spacing w:line="440" w:lineRule="exact"/>
        <w:ind w:firstLine="420" w:firstLineChars="200"/>
        <w:rPr>
          <w:rFonts w:ascii="宋体" w:hAnsi="宋体"/>
          <w:szCs w:val="21"/>
        </w:rPr>
      </w:pPr>
      <w:r>
        <w:rPr>
          <w:rFonts w:hint="eastAsia" w:ascii="宋体" w:hAnsi="宋体"/>
          <w:szCs w:val="21"/>
        </w:rPr>
        <w:t>(2）拟投入本项目的人员资格和能力；</w:t>
      </w:r>
    </w:p>
    <w:p w14:paraId="468DEB8A">
      <w:pPr>
        <w:spacing w:line="440" w:lineRule="exact"/>
        <w:ind w:firstLine="420" w:firstLineChars="200"/>
        <w:rPr>
          <w:rFonts w:ascii="宋体" w:hAnsi="宋体"/>
          <w:szCs w:val="21"/>
        </w:rPr>
      </w:pPr>
      <w:r>
        <w:rPr>
          <w:rFonts w:hint="eastAsia" w:ascii="宋体" w:hAnsi="宋体"/>
          <w:szCs w:val="21"/>
        </w:rPr>
        <w:t>(3）投标人的能力和信誉；</w:t>
      </w:r>
    </w:p>
    <w:p w14:paraId="011DB40D">
      <w:pPr>
        <w:spacing w:line="440" w:lineRule="exact"/>
        <w:ind w:firstLine="420" w:firstLineChars="200"/>
        <w:rPr>
          <w:rFonts w:ascii="宋体" w:hAnsi="宋体"/>
          <w:szCs w:val="21"/>
        </w:rPr>
      </w:pPr>
      <w:r>
        <w:rPr>
          <w:rFonts w:hint="eastAsia" w:ascii="宋体" w:hAnsi="宋体"/>
          <w:szCs w:val="21"/>
        </w:rPr>
        <w:t>(4）投标价。</w:t>
      </w:r>
    </w:p>
    <w:p w14:paraId="339E9CB2">
      <w:pPr>
        <w:spacing w:line="440" w:lineRule="exact"/>
        <w:ind w:firstLine="420" w:firstLineChars="200"/>
        <w:rPr>
          <w:rFonts w:ascii="宋体" w:hAnsi="宋体"/>
          <w:szCs w:val="21"/>
        </w:rPr>
      </w:pPr>
      <w:r>
        <w:rPr>
          <w:rFonts w:hint="eastAsia" w:ascii="宋体" w:hAnsi="宋体"/>
          <w:szCs w:val="21"/>
        </w:rPr>
        <w:t>技术部分评分标准</w:t>
      </w:r>
    </w:p>
    <w:p w14:paraId="4128E0A8">
      <w:pPr>
        <w:spacing w:line="440" w:lineRule="exact"/>
        <w:ind w:firstLine="420" w:firstLineChars="200"/>
        <w:rPr>
          <w:rFonts w:ascii="宋体" w:hAnsi="宋体"/>
          <w:szCs w:val="21"/>
        </w:rPr>
      </w:pPr>
      <w:r>
        <w:rPr>
          <w:rFonts w:hint="eastAsia" w:ascii="宋体" w:hAnsi="宋体"/>
          <w:szCs w:val="21"/>
        </w:rPr>
        <w:t>(5）对勘察的目的、技术要求和工作量的理解；</w:t>
      </w:r>
    </w:p>
    <w:p w14:paraId="535207A9">
      <w:pPr>
        <w:spacing w:line="440" w:lineRule="exact"/>
        <w:ind w:firstLine="420" w:firstLineChars="200"/>
        <w:rPr>
          <w:rFonts w:ascii="宋体" w:hAnsi="宋体"/>
          <w:szCs w:val="21"/>
        </w:rPr>
      </w:pPr>
      <w:r>
        <w:rPr>
          <w:rFonts w:hint="eastAsia" w:ascii="宋体" w:hAnsi="宋体"/>
          <w:szCs w:val="21"/>
        </w:rPr>
        <w:t>(6）总体勘察思路和组织管理；</w:t>
      </w:r>
    </w:p>
    <w:p w14:paraId="6B8AB920">
      <w:pPr>
        <w:spacing w:line="440" w:lineRule="exact"/>
        <w:ind w:firstLine="420" w:firstLineChars="200"/>
        <w:rPr>
          <w:rFonts w:ascii="宋体" w:hAnsi="宋体"/>
          <w:szCs w:val="21"/>
        </w:rPr>
      </w:pPr>
      <w:r>
        <w:rPr>
          <w:rFonts w:hint="eastAsia" w:ascii="宋体" w:hAnsi="宋体"/>
          <w:szCs w:val="21"/>
        </w:rPr>
        <w:t>(7）拟投入现场和室内的仪器设备；</w:t>
      </w:r>
    </w:p>
    <w:p w14:paraId="48CED6F2">
      <w:pPr>
        <w:spacing w:line="440" w:lineRule="exact"/>
        <w:ind w:firstLine="420" w:firstLineChars="200"/>
        <w:rPr>
          <w:rFonts w:ascii="宋体" w:hAnsi="宋体"/>
          <w:szCs w:val="21"/>
        </w:rPr>
      </w:pPr>
      <w:r>
        <w:rPr>
          <w:rFonts w:hint="eastAsia" w:ascii="宋体" w:hAnsi="宋体"/>
          <w:szCs w:val="21"/>
        </w:rPr>
        <w:t>(8）关键技术问题和难点及其解决方法；</w:t>
      </w:r>
    </w:p>
    <w:p w14:paraId="5BEEF140">
      <w:pPr>
        <w:spacing w:line="440" w:lineRule="exact"/>
        <w:ind w:firstLine="420" w:firstLineChars="200"/>
        <w:rPr>
          <w:rFonts w:ascii="宋体" w:hAnsi="宋体"/>
          <w:szCs w:val="21"/>
        </w:rPr>
      </w:pPr>
      <w:r>
        <w:rPr>
          <w:rFonts w:hint="eastAsia" w:ascii="宋体" w:hAnsi="宋体"/>
          <w:szCs w:val="21"/>
        </w:rPr>
        <w:t>(9）质量管理措施；</w:t>
      </w:r>
    </w:p>
    <w:p w14:paraId="663B9598">
      <w:pPr>
        <w:spacing w:line="440" w:lineRule="exact"/>
        <w:ind w:firstLine="420" w:firstLineChars="200"/>
        <w:rPr>
          <w:rFonts w:ascii="宋体" w:hAnsi="宋体"/>
          <w:szCs w:val="21"/>
        </w:rPr>
      </w:pPr>
      <w:r>
        <w:rPr>
          <w:rFonts w:hint="eastAsia" w:ascii="宋体" w:hAnsi="宋体"/>
          <w:szCs w:val="21"/>
        </w:rPr>
        <w:t>(10）安全、环保与职业健康管理措施；</w:t>
      </w:r>
    </w:p>
    <w:p w14:paraId="79170DDB">
      <w:pPr>
        <w:spacing w:line="440" w:lineRule="exact"/>
        <w:ind w:firstLine="420" w:firstLineChars="200"/>
        <w:rPr>
          <w:rFonts w:ascii="宋体" w:hAnsi="宋体"/>
          <w:szCs w:val="21"/>
        </w:rPr>
      </w:pPr>
      <w:r>
        <w:rPr>
          <w:rFonts w:hint="eastAsia" w:ascii="宋体" w:hAnsi="宋体"/>
          <w:szCs w:val="21"/>
        </w:rPr>
        <w:t>(11）工期与进度计划；</w:t>
      </w:r>
    </w:p>
    <w:p w14:paraId="5A2A5378">
      <w:pPr>
        <w:spacing w:line="440" w:lineRule="exact"/>
        <w:ind w:firstLine="420" w:firstLineChars="200"/>
        <w:rPr>
          <w:rFonts w:ascii="宋体" w:hAnsi="宋体"/>
          <w:szCs w:val="21"/>
        </w:rPr>
      </w:pPr>
      <w:r>
        <w:rPr>
          <w:rFonts w:hint="eastAsia" w:ascii="宋体" w:hAnsi="宋体"/>
          <w:szCs w:val="21"/>
        </w:rPr>
        <w:t>(12）后续服务计划及保证措施。</w:t>
      </w:r>
    </w:p>
    <w:p w14:paraId="4E6082CB">
      <w:pPr>
        <w:spacing w:line="440" w:lineRule="exact"/>
        <w:rPr>
          <w:rFonts w:ascii="宋体" w:hAnsi="宋体"/>
          <w:szCs w:val="21"/>
        </w:rPr>
      </w:pPr>
    </w:p>
    <w:p w14:paraId="50A707AA">
      <w:pPr>
        <w:spacing w:line="440" w:lineRule="exact"/>
        <w:ind w:firstLine="420" w:firstLineChars="200"/>
        <w:rPr>
          <w:rFonts w:ascii="宋体" w:hAnsi="宋体"/>
          <w:szCs w:val="21"/>
        </w:rPr>
      </w:pPr>
      <w:r>
        <w:rPr>
          <w:rFonts w:hint="eastAsia" w:ascii="宋体" w:hAnsi="宋体"/>
          <w:szCs w:val="21"/>
        </w:rPr>
        <w:t>3.评标程序</w:t>
      </w:r>
    </w:p>
    <w:p w14:paraId="460AED18">
      <w:pPr>
        <w:spacing w:line="440" w:lineRule="exact"/>
        <w:ind w:firstLine="420" w:firstLineChars="200"/>
        <w:rPr>
          <w:rFonts w:ascii="宋体" w:hAnsi="宋体"/>
          <w:szCs w:val="21"/>
        </w:rPr>
      </w:pPr>
      <w:r>
        <w:rPr>
          <w:rFonts w:hint="eastAsia" w:ascii="宋体" w:hAnsi="宋体"/>
          <w:szCs w:val="21"/>
        </w:rPr>
        <w:t>3.1初步评审</w:t>
      </w:r>
    </w:p>
    <w:p w14:paraId="3E129DE1">
      <w:pPr>
        <w:spacing w:line="440" w:lineRule="exact"/>
        <w:ind w:firstLine="420" w:firstLineChars="200"/>
        <w:rPr>
          <w:rFonts w:ascii="宋体" w:hAnsi="宋体"/>
          <w:szCs w:val="21"/>
        </w:rPr>
      </w:pPr>
      <w:r>
        <w:rPr>
          <w:rFonts w:hint="eastAsia" w:ascii="宋体" w:hAnsi="宋体"/>
          <w:szCs w:val="21"/>
        </w:rPr>
        <w:t>3.1.1评标委员会可以要求投标人提交第二章“投标人须知”第l条规定的有关证明和证件的原件，以便核验。评标委员会依据本章第2.1条规定的标准对投标文件进行初步评审。有一项不符合评审标准的，作废标处理。（适用于未进行资格预审的）</w:t>
      </w:r>
    </w:p>
    <w:p w14:paraId="348803EB">
      <w:pPr>
        <w:spacing w:line="440" w:lineRule="exact"/>
        <w:ind w:firstLine="420" w:firstLineChars="200"/>
        <w:rPr>
          <w:rFonts w:ascii="宋体" w:hAnsi="宋体"/>
          <w:szCs w:val="21"/>
        </w:rPr>
      </w:pPr>
      <w:r>
        <w:rPr>
          <w:rFonts w:hint="eastAsia" w:ascii="宋体" w:hAnsi="宋体"/>
          <w:szCs w:val="21"/>
        </w:rPr>
        <w:t>3.1.2</w:t>
      </w:r>
      <w:r>
        <w:rPr>
          <w:rFonts w:hint="eastAsia" w:ascii="宋体" w:hAnsi="宋体"/>
          <w:szCs w:val="21"/>
        </w:rPr>
        <w:tab/>
      </w:r>
      <w:r>
        <w:rPr>
          <w:rFonts w:hint="eastAsia" w:ascii="宋体" w:hAnsi="宋体"/>
          <w:szCs w:val="21"/>
        </w:rPr>
        <w:t>评标委员会依据本章第2.1.1款、第2.1.3款规定的评审标准对投标文件进行初步评审。有一项不符合评审标准的，作废标处理。当投标人资格预审申请文件的内容发生重大变化时，评标委员会依据本章第2.1.2款规定的标准对其更新资料进行评审。（适用于已进行资格预审的）</w:t>
      </w:r>
    </w:p>
    <w:p w14:paraId="4FBD5A32">
      <w:pPr>
        <w:spacing w:line="440" w:lineRule="exact"/>
        <w:ind w:firstLine="420" w:firstLineChars="200"/>
        <w:rPr>
          <w:rFonts w:ascii="宋体" w:hAnsi="宋体"/>
          <w:szCs w:val="21"/>
        </w:rPr>
      </w:pPr>
      <w:r>
        <w:rPr>
          <w:rFonts w:hint="eastAsia" w:ascii="宋体" w:hAnsi="宋体"/>
          <w:szCs w:val="21"/>
        </w:rPr>
        <w:t>3.1.3</w:t>
      </w:r>
      <w:r>
        <w:rPr>
          <w:rFonts w:hint="eastAsia" w:ascii="宋体" w:hAnsi="宋体"/>
          <w:szCs w:val="21"/>
        </w:rPr>
        <w:tab/>
      </w:r>
      <w:r>
        <w:rPr>
          <w:rFonts w:hint="eastAsia" w:ascii="宋体" w:hAnsi="宋体"/>
          <w:szCs w:val="21"/>
        </w:rPr>
        <w:t>投标人有下列情形之一的其投标作废标处理：</w:t>
      </w:r>
    </w:p>
    <w:p w14:paraId="46759965">
      <w:pPr>
        <w:spacing w:line="440" w:lineRule="exact"/>
        <w:ind w:firstLine="420" w:firstLineChars="200"/>
        <w:rPr>
          <w:rFonts w:ascii="宋体" w:hAnsi="宋体"/>
          <w:szCs w:val="21"/>
        </w:rPr>
      </w:pPr>
      <w:r>
        <w:rPr>
          <w:rFonts w:hint="eastAsia" w:ascii="宋体" w:hAnsi="宋体"/>
          <w:szCs w:val="21"/>
        </w:rPr>
        <w:t>(1)第二章“投标人须知”第1.12.1款规定的任何一种情形的；</w:t>
      </w:r>
    </w:p>
    <w:p w14:paraId="18D246E7">
      <w:pPr>
        <w:spacing w:line="440" w:lineRule="exact"/>
        <w:ind w:firstLine="420" w:firstLineChars="200"/>
        <w:rPr>
          <w:rFonts w:ascii="宋体" w:hAnsi="宋体"/>
          <w:szCs w:val="21"/>
        </w:rPr>
      </w:pPr>
      <w:r>
        <w:rPr>
          <w:rFonts w:hint="eastAsia" w:ascii="宋体" w:hAnsi="宋体"/>
          <w:szCs w:val="21"/>
        </w:rPr>
        <w:t>(2)不按评标委员会要求澄清、说明或补正的。</w:t>
      </w:r>
    </w:p>
    <w:p w14:paraId="6AB26ED5">
      <w:pPr>
        <w:spacing w:line="440" w:lineRule="exact"/>
        <w:ind w:firstLine="420" w:firstLineChars="200"/>
        <w:rPr>
          <w:rFonts w:ascii="宋体" w:hAnsi="宋体"/>
          <w:szCs w:val="21"/>
        </w:rPr>
      </w:pPr>
      <w:r>
        <w:rPr>
          <w:rFonts w:hint="eastAsia" w:ascii="宋体" w:hAnsi="宋体"/>
          <w:szCs w:val="21"/>
        </w:rPr>
        <w:t>3.1.4</w:t>
      </w:r>
      <w:r>
        <w:rPr>
          <w:rFonts w:hint="eastAsia" w:ascii="宋体" w:hAnsi="宋体"/>
          <w:szCs w:val="21"/>
        </w:rPr>
        <w:tab/>
      </w:r>
      <w:r>
        <w:rPr>
          <w:rFonts w:hint="eastAsia" w:ascii="宋体" w:hAnsi="宋体"/>
          <w:szCs w:val="21"/>
        </w:rPr>
        <w:t>投标报价有算术错误的，评标委员会按下列原则对投标报价进行修正，修正的价格经投标人书面确认后具有约束力。投标人不接受修正价格的，其投标作废标处理。</w:t>
      </w:r>
    </w:p>
    <w:p w14:paraId="40D85F2B">
      <w:pPr>
        <w:spacing w:line="440" w:lineRule="exact"/>
        <w:ind w:firstLine="420" w:firstLineChars="200"/>
        <w:rPr>
          <w:rFonts w:ascii="宋体" w:hAnsi="宋体"/>
          <w:szCs w:val="21"/>
        </w:rPr>
      </w:pPr>
      <w:r>
        <w:rPr>
          <w:rFonts w:hint="eastAsia" w:ascii="宋体" w:hAnsi="宋体"/>
          <w:szCs w:val="21"/>
        </w:rPr>
        <w:t>(1)投标文件中的大写金额与小写金额不一致的，以大写金额为准；</w:t>
      </w:r>
    </w:p>
    <w:p w14:paraId="556D79DB">
      <w:pPr>
        <w:spacing w:line="440" w:lineRule="exact"/>
        <w:ind w:firstLine="420" w:firstLineChars="200"/>
        <w:rPr>
          <w:rFonts w:ascii="宋体" w:hAnsi="宋体"/>
          <w:szCs w:val="21"/>
        </w:rPr>
      </w:pPr>
      <w:r>
        <w:rPr>
          <w:rFonts w:hint="eastAsia" w:ascii="宋体" w:hAnsi="宋体"/>
          <w:szCs w:val="21"/>
        </w:rPr>
        <w:t>(2)总价金额与依据单价计算出的结果不一致的，以单价金额为准修正总价，但单价金额小数点有明显错误的除外。</w:t>
      </w:r>
    </w:p>
    <w:p w14:paraId="7029B3E2">
      <w:pPr>
        <w:spacing w:line="440" w:lineRule="exact"/>
        <w:ind w:firstLine="420" w:firstLineChars="200"/>
        <w:rPr>
          <w:rFonts w:ascii="宋体" w:hAnsi="宋体"/>
          <w:szCs w:val="21"/>
        </w:rPr>
      </w:pPr>
    </w:p>
    <w:p w14:paraId="4ADA0A4C">
      <w:pPr>
        <w:spacing w:line="440" w:lineRule="exact"/>
        <w:ind w:firstLine="420" w:firstLineChars="200"/>
        <w:rPr>
          <w:rFonts w:ascii="宋体" w:hAnsi="宋体"/>
          <w:szCs w:val="21"/>
        </w:rPr>
      </w:pPr>
      <w:r>
        <w:rPr>
          <w:rFonts w:hint="eastAsia" w:ascii="宋体" w:hAnsi="宋体"/>
          <w:szCs w:val="21"/>
        </w:rPr>
        <w:t>3.2</w:t>
      </w:r>
      <w:r>
        <w:rPr>
          <w:rFonts w:hint="eastAsia" w:ascii="宋体" w:hAnsi="宋体"/>
          <w:szCs w:val="21"/>
        </w:rPr>
        <w:tab/>
      </w:r>
      <w:r>
        <w:rPr>
          <w:rFonts w:hint="eastAsia" w:ascii="宋体" w:hAnsi="宋体"/>
          <w:szCs w:val="21"/>
        </w:rPr>
        <w:t>详细评审</w:t>
      </w:r>
    </w:p>
    <w:p w14:paraId="02C5B035">
      <w:pPr>
        <w:spacing w:line="440" w:lineRule="exact"/>
        <w:ind w:firstLine="420" w:firstLineChars="200"/>
        <w:rPr>
          <w:rFonts w:ascii="宋体" w:hAnsi="宋体"/>
          <w:szCs w:val="21"/>
        </w:rPr>
      </w:pPr>
      <w:r>
        <w:rPr>
          <w:rFonts w:hint="eastAsia" w:ascii="宋体" w:hAnsi="宋体"/>
          <w:szCs w:val="21"/>
        </w:rPr>
        <w:t>3.2.1评标委员会按本章第2.2条规定的评审因素和分值进行打分，并计算出综合评估得分。</w:t>
      </w:r>
    </w:p>
    <w:p w14:paraId="0972BBAF">
      <w:pPr>
        <w:spacing w:line="440" w:lineRule="exact"/>
        <w:ind w:firstLine="420" w:firstLineChars="200"/>
        <w:rPr>
          <w:rFonts w:ascii="宋体" w:hAnsi="宋体"/>
          <w:szCs w:val="21"/>
        </w:rPr>
      </w:pPr>
      <w:r>
        <w:rPr>
          <w:rFonts w:hint="eastAsia" w:ascii="宋体" w:hAnsi="宋体"/>
          <w:szCs w:val="21"/>
        </w:rPr>
        <w:t>(1)按本章第2.2.4款商务部分规定的评审因素和分值对商务部分计算出得分A;</w:t>
      </w:r>
    </w:p>
    <w:p w14:paraId="3A58FCEA">
      <w:pPr>
        <w:spacing w:line="440" w:lineRule="exact"/>
        <w:ind w:firstLine="420" w:firstLineChars="200"/>
        <w:rPr>
          <w:rFonts w:ascii="宋体" w:hAnsi="宋体"/>
          <w:szCs w:val="21"/>
        </w:rPr>
      </w:pPr>
      <w:r>
        <w:rPr>
          <w:rFonts w:hint="eastAsia" w:ascii="宋体" w:hAnsi="宋体"/>
          <w:szCs w:val="21"/>
        </w:rPr>
        <w:t>(2)按本章第2.2.4款技术部分规定的评审因素和分值对技术部分计算出得分B。</w:t>
      </w:r>
    </w:p>
    <w:p w14:paraId="70CE62D0">
      <w:pPr>
        <w:spacing w:line="440" w:lineRule="exact"/>
        <w:ind w:firstLine="420" w:firstLineChars="200"/>
        <w:rPr>
          <w:rFonts w:ascii="宋体" w:hAnsi="宋体"/>
          <w:szCs w:val="21"/>
        </w:rPr>
      </w:pPr>
      <w:r>
        <w:rPr>
          <w:rFonts w:hint="eastAsia" w:ascii="宋体" w:hAnsi="宋体"/>
          <w:szCs w:val="21"/>
        </w:rPr>
        <w:t>3.2.2评分分值计算保留小数点后两位，小数点后第三位四舍五入。</w:t>
      </w:r>
    </w:p>
    <w:p w14:paraId="2DA03924">
      <w:pPr>
        <w:spacing w:line="440" w:lineRule="exact"/>
        <w:ind w:firstLine="420" w:firstLineChars="200"/>
        <w:rPr>
          <w:rFonts w:ascii="宋体" w:hAnsi="宋体"/>
          <w:szCs w:val="21"/>
        </w:rPr>
      </w:pPr>
      <w:r>
        <w:rPr>
          <w:rFonts w:hint="eastAsia" w:ascii="宋体" w:hAnsi="宋体"/>
          <w:szCs w:val="21"/>
        </w:rPr>
        <w:t>3.2.3</w:t>
      </w:r>
      <w:r>
        <w:rPr>
          <w:rFonts w:hint="eastAsia" w:ascii="宋体" w:hAnsi="宋体"/>
          <w:szCs w:val="21"/>
        </w:rPr>
        <w:tab/>
      </w:r>
      <w:r>
        <w:rPr>
          <w:rFonts w:hint="eastAsia" w:ascii="宋体" w:hAnsi="宋体"/>
          <w:szCs w:val="21"/>
        </w:rPr>
        <w:t>投标人得分＝A+B。</w:t>
      </w:r>
    </w:p>
    <w:p w14:paraId="111DA50E">
      <w:pPr>
        <w:spacing w:line="440" w:lineRule="exact"/>
        <w:ind w:firstLine="420" w:firstLineChars="200"/>
        <w:rPr>
          <w:rFonts w:ascii="宋体" w:hAnsi="宋体"/>
          <w:szCs w:val="21"/>
        </w:rPr>
      </w:pPr>
      <w:r>
        <w:rPr>
          <w:rFonts w:hint="eastAsia" w:ascii="宋体" w:hAnsi="宋体"/>
          <w:szCs w:val="21"/>
        </w:rPr>
        <w:t>3.3</w:t>
      </w:r>
      <w:r>
        <w:rPr>
          <w:rFonts w:hint="eastAsia" w:ascii="宋体" w:hAnsi="宋体"/>
          <w:szCs w:val="21"/>
        </w:rPr>
        <w:tab/>
      </w:r>
      <w:r>
        <w:rPr>
          <w:rFonts w:hint="eastAsia" w:ascii="宋体" w:hAnsi="宋体"/>
          <w:szCs w:val="21"/>
        </w:rPr>
        <w:t>投标文件的澄清、说明和补正</w:t>
      </w:r>
    </w:p>
    <w:p w14:paraId="1FD0F90B">
      <w:pPr>
        <w:spacing w:line="440" w:lineRule="exact"/>
        <w:ind w:firstLine="420" w:firstLineChars="200"/>
        <w:rPr>
          <w:rFonts w:ascii="宋体" w:hAnsi="宋体"/>
          <w:szCs w:val="21"/>
        </w:rPr>
      </w:pPr>
      <w:r>
        <w:rPr>
          <w:rFonts w:hint="eastAsia" w:ascii="宋体" w:hAnsi="宋体"/>
          <w:szCs w:val="21"/>
        </w:rPr>
        <w:t>3.3.1在评标过程中，评标委员会可以书面形式要求投标人对所提交投标文件中不明确的内容或细微偏差进行书面澄清、说明或补正。评标委员会不接受投标人主动提出的澄清、说明或补正。</w:t>
      </w:r>
    </w:p>
    <w:p w14:paraId="45695C1F">
      <w:pPr>
        <w:spacing w:line="440" w:lineRule="exact"/>
        <w:ind w:firstLine="420" w:firstLineChars="200"/>
        <w:rPr>
          <w:rFonts w:ascii="宋体" w:hAnsi="宋体"/>
          <w:szCs w:val="21"/>
        </w:rPr>
      </w:pPr>
      <w:r>
        <w:rPr>
          <w:rFonts w:hint="eastAsia" w:ascii="宋体" w:hAnsi="宋体"/>
          <w:szCs w:val="21"/>
        </w:rPr>
        <w:t>3.3.2澄清、说明和补正不得改变投标文件的实质性内容（算术性错误修正的除外）。投标人的书面澄清、说明和补正属于投标文件的组成部分。</w:t>
      </w:r>
    </w:p>
    <w:p w14:paraId="79E2F98B">
      <w:pPr>
        <w:spacing w:line="440" w:lineRule="exact"/>
        <w:ind w:firstLine="420" w:firstLineChars="200"/>
        <w:rPr>
          <w:rFonts w:ascii="宋体" w:hAnsi="宋体"/>
          <w:szCs w:val="21"/>
        </w:rPr>
      </w:pPr>
      <w:r>
        <w:rPr>
          <w:rFonts w:hint="eastAsia" w:ascii="宋体" w:hAnsi="宋体"/>
          <w:szCs w:val="21"/>
        </w:rPr>
        <w:t>3.3.3评标委员会对投标人提交的澄清、说明或补正有疑问的，可以要求投标人进一步澄清、说明或补正，直至满足评标委员会的要求。</w:t>
      </w:r>
    </w:p>
    <w:p w14:paraId="52C024D9">
      <w:pPr>
        <w:spacing w:line="440" w:lineRule="exact"/>
        <w:ind w:firstLine="420" w:firstLineChars="200"/>
        <w:rPr>
          <w:rFonts w:ascii="宋体" w:hAnsi="宋体"/>
          <w:szCs w:val="21"/>
        </w:rPr>
      </w:pPr>
    </w:p>
    <w:p w14:paraId="21F81927">
      <w:pPr>
        <w:spacing w:line="440" w:lineRule="exact"/>
        <w:ind w:firstLine="420" w:firstLineChars="200"/>
        <w:rPr>
          <w:rFonts w:ascii="宋体" w:hAnsi="宋体"/>
          <w:szCs w:val="21"/>
        </w:rPr>
      </w:pPr>
      <w:r>
        <w:rPr>
          <w:rFonts w:hint="eastAsia" w:ascii="宋体" w:hAnsi="宋体"/>
          <w:szCs w:val="21"/>
        </w:rPr>
        <w:t>3.4</w:t>
      </w:r>
      <w:r>
        <w:rPr>
          <w:rFonts w:hint="eastAsia" w:ascii="宋体" w:hAnsi="宋体"/>
          <w:szCs w:val="21"/>
        </w:rPr>
        <w:tab/>
      </w:r>
      <w:r>
        <w:rPr>
          <w:rFonts w:hint="eastAsia" w:ascii="宋体" w:hAnsi="宋体"/>
          <w:szCs w:val="21"/>
        </w:rPr>
        <w:t>评标结果</w:t>
      </w:r>
    </w:p>
    <w:p w14:paraId="74CBECDF">
      <w:pPr>
        <w:spacing w:line="440" w:lineRule="exact"/>
        <w:ind w:firstLine="420" w:firstLineChars="200"/>
        <w:rPr>
          <w:rFonts w:ascii="宋体" w:hAnsi="宋体"/>
          <w:szCs w:val="21"/>
        </w:rPr>
      </w:pPr>
      <w:r>
        <w:rPr>
          <w:rFonts w:hint="eastAsia" w:ascii="宋体" w:hAnsi="宋体"/>
          <w:szCs w:val="21"/>
        </w:rPr>
        <w:t>3.4.1</w:t>
      </w:r>
      <w:r>
        <w:rPr>
          <w:rFonts w:hint="eastAsia" w:ascii="宋体" w:hAnsi="宋体"/>
          <w:szCs w:val="21"/>
        </w:rPr>
        <w:tab/>
      </w:r>
      <w:r>
        <w:rPr>
          <w:rFonts w:hint="eastAsia" w:ascii="宋体" w:hAnsi="宋体"/>
          <w:szCs w:val="21"/>
        </w:rPr>
        <w:t>评标委员会按照得分由高到低的顺序推荐中标候选人。</w:t>
      </w:r>
    </w:p>
    <w:p w14:paraId="0121DE20">
      <w:pPr>
        <w:spacing w:line="440" w:lineRule="exact"/>
        <w:ind w:firstLine="420" w:firstLineChars="200"/>
        <w:rPr>
          <w:rFonts w:ascii="宋体" w:hAnsi="宋体"/>
          <w:szCs w:val="21"/>
        </w:rPr>
      </w:pPr>
      <w:r>
        <w:rPr>
          <w:rFonts w:hint="eastAsia" w:ascii="宋体" w:hAnsi="宋体"/>
          <w:szCs w:val="21"/>
        </w:rPr>
        <w:t>3.4.2</w:t>
      </w:r>
      <w:r>
        <w:rPr>
          <w:rFonts w:hint="eastAsia" w:ascii="宋体" w:hAnsi="宋体"/>
          <w:szCs w:val="21"/>
        </w:rPr>
        <w:tab/>
      </w:r>
      <w:r>
        <w:rPr>
          <w:rFonts w:hint="eastAsia" w:ascii="宋体" w:hAnsi="宋体"/>
          <w:szCs w:val="21"/>
        </w:rPr>
        <w:t>评标委员会完成评标后，应向招标人提交书面评标报告。</w:t>
      </w:r>
    </w:p>
    <w:p w14:paraId="3725679F">
      <w:pPr>
        <w:pStyle w:val="18"/>
        <w:rPr>
          <w:lang w:val="en-US"/>
        </w:rPr>
      </w:pPr>
    </w:p>
    <w:p w14:paraId="65FF939E">
      <w:pPr>
        <w:pStyle w:val="44"/>
      </w:pPr>
    </w:p>
    <w:p w14:paraId="36B43A6A"/>
    <w:p w14:paraId="19565B04">
      <w:pPr>
        <w:pStyle w:val="18"/>
        <w:rPr>
          <w:lang w:val="en-US"/>
        </w:rPr>
      </w:pPr>
    </w:p>
    <w:p w14:paraId="124113C4">
      <w:pPr>
        <w:pStyle w:val="44"/>
      </w:pPr>
    </w:p>
    <w:p w14:paraId="52FD9B51">
      <w:pPr>
        <w:pStyle w:val="44"/>
      </w:pPr>
    </w:p>
    <w:p w14:paraId="21D94175">
      <w:pPr>
        <w:pStyle w:val="18"/>
        <w:tabs>
          <w:tab w:val="left" w:pos="3193"/>
        </w:tabs>
        <w:kinsoku w:val="0"/>
        <w:overflowPunct w:val="0"/>
        <w:spacing w:before="165"/>
        <w:ind w:left="420"/>
        <w:jc w:val="center"/>
        <w:outlineLvl w:val="0"/>
        <w:rPr>
          <w:rFonts w:ascii="黑体" w:eastAsia="黑体"/>
          <w:bCs/>
          <w:kern w:val="44"/>
          <w:sz w:val="28"/>
          <w:szCs w:val="28"/>
        </w:rPr>
      </w:pPr>
      <w:bookmarkStart w:id="311" w:name="_Toc178746639"/>
      <w:bookmarkStart w:id="312" w:name="_Toc18809"/>
      <w:r>
        <w:rPr>
          <w:rFonts w:hint="eastAsia" w:ascii="黑体" w:eastAsia="黑体"/>
          <w:bCs/>
          <w:kern w:val="44"/>
          <w:sz w:val="28"/>
          <w:szCs w:val="28"/>
        </w:rPr>
        <w:t>第三章</w:t>
      </w:r>
      <w:r>
        <w:rPr>
          <w:rFonts w:hint="eastAsia" w:ascii="黑体" w:eastAsia="黑体"/>
          <w:bCs/>
          <w:kern w:val="44"/>
          <w:sz w:val="28"/>
          <w:szCs w:val="28"/>
          <w:lang w:val="en-US"/>
        </w:rPr>
        <w:t xml:space="preserve">  </w:t>
      </w:r>
      <w:r>
        <w:rPr>
          <w:rFonts w:hint="eastAsia" w:ascii="黑体" w:eastAsia="黑体"/>
          <w:bCs/>
          <w:kern w:val="44"/>
          <w:sz w:val="28"/>
          <w:szCs w:val="28"/>
        </w:rPr>
        <w:t>评标办法（综合评估法</w:t>
      </w:r>
      <w:r>
        <w:rPr>
          <w:position w:val="1"/>
          <w:sz w:val="28"/>
          <w:szCs w:val="28"/>
        </w:rPr>
        <w:t>II</w:t>
      </w:r>
      <w:r>
        <w:rPr>
          <w:rFonts w:ascii="黑体" w:eastAsia="黑体"/>
          <w:bCs/>
          <w:kern w:val="44"/>
          <w:sz w:val="28"/>
          <w:szCs w:val="28"/>
        </w:rPr>
        <w:t>)</w:t>
      </w:r>
      <w:bookmarkEnd w:id="311"/>
      <w:bookmarkEnd w:id="312"/>
    </w:p>
    <w:p w14:paraId="7E76939E">
      <w:pPr>
        <w:spacing w:before="240" w:beforeLines="100" w:line="480" w:lineRule="auto"/>
        <w:ind w:firstLine="420" w:firstLineChars="200"/>
        <w:rPr>
          <w:rFonts w:ascii="宋体" w:hAnsi="宋体"/>
          <w:szCs w:val="21"/>
        </w:rPr>
      </w:pPr>
      <w:r>
        <w:rPr>
          <w:rFonts w:hint="eastAsia" w:ascii="宋体" w:hAnsi="宋体"/>
          <w:szCs w:val="21"/>
        </w:rPr>
        <w:t>综合评估法</w:t>
      </w:r>
      <w:r>
        <w:rPr>
          <w:rFonts w:ascii="宋体" w:hAnsi="宋体"/>
          <w:szCs w:val="21"/>
        </w:rPr>
        <w:t>II</w:t>
      </w:r>
      <w:r>
        <w:rPr>
          <w:rFonts w:hint="eastAsia" w:ascii="宋体" w:hAnsi="宋体"/>
          <w:szCs w:val="21"/>
        </w:rPr>
        <w:t>在设计组织招标时采用,一般适用于具有通用技术、性能标准或招标人对其技术、性能标准没有特殊要求的招标项目,或工程规模较小、技术简单的水运工程设计招标项目。</w:t>
      </w:r>
    </w:p>
    <w:p w14:paraId="4F52BE03">
      <w:pPr>
        <w:spacing w:line="480" w:lineRule="auto"/>
        <w:ind w:firstLine="420" w:firstLineChars="200"/>
        <w:rPr>
          <w:rFonts w:ascii="宋体" w:hAnsi="宋体"/>
          <w:szCs w:val="21"/>
        </w:rPr>
      </w:pPr>
      <w:r>
        <w:rPr>
          <w:rFonts w:hint="eastAsia" w:ascii="宋体" w:hAnsi="宋体"/>
          <w:szCs w:val="21"/>
        </w:rPr>
        <w:t>根据《中华人民共和国招标投标法》和《中华人民共和国招标投标法实施条例》，评标办法前附表由项目招标人根据招标项目具体特点和实际需要编制，应详细列明评审因素、标准和评分值，进一步明确正文中的未尽事宜，且务必与招标文件中其他章节相衔接，并不得与正文内容相抵触。没有列明的因素和标准不得作为评标的依据。</w:t>
      </w:r>
    </w:p>
    <w:p w14:paraId="5A28828F">
      <w:pPr>
        <w:pStyle w:val="3"/>
        <w:spacing w:before="0" w:after="0" w:line="440" w:lineRule="exact"/>
        <w:jc w:val="both"/>
        <w:rPr>
          <w:rFonts w:ascii="黑体" w:hAnsi="黑体"/>
          <w:bCs w:val="0"/>
          <w:i w:val="0"/>
          <w:iCs w:val="0"/>
          <w:szCs w:val="24"/>
        </w:rPr>
      </w:pPr>
      <w:bookmarkStart w:id="313" w:name="_Toc178746640"/>
      <w:bookmarkStart w:id="314" w:name="_Toc23958"/>
      <w:r>
        <w:rPr>
          <w:rFonts w:ascii="黑体" w:hAnsi="黑体"/>
          <w:bCs w:val="0"/>
          <w:i w:val="0"/>
          <w:iCs w:val="0"/>
          <w:szCs w:val="24"/>
        </w:rPr>
        <w:t>评标办法前附表</w:t>
      </w:r>
      <w:bookmarkEnd w:id="313"/>
      <w:bookmarkEnd w:id="314"/>
    </w:p>
    <w:tbl>
      <w:tblPr>
        <w:tblStyle w:val="4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988"/>
        <w:gridCol w:w="1975"/>
        <w:gridCol w:w="5038"/>
      </w:tblGrid>
      <w:tr w14:paraId="641C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gridSpan w:val="2"/>
            <w:vAlign w:val="center"/>
          </w:tcPr>
          <w:p w14:paraId="26F1055C">
            <w:pPr>
              <w:pStyle w:val="211"/>
              <w:spacing w:line="360" w:lineRule="auto"/>
              <w:jc w:val="center"/>
              <w:rPr>
                <w:rFonts w:ascii="宋体" w:hAnsi="宋体" w:cs="宋体"/>
                <w:szCs w:val="21"/>
              </w:rPr>
            </w:pPr>
            <w:r>
              <w:rPr>
                <w:rFonts w:hint="eastAsia" w:ascii="宋体" w:hAnsi="宋体" w:cs="宋体"/>
                <w:b/>
                <w:szCs w:val="21"/>
              </w:rPr>
              <w:t>条款号</w:t>
            </w:r>
          </w:p>
        </w:tc>
        <w:tc>
          <w:tcPr>
            <w:tcW w:w="1975" w:type="dxa"/>
            <w:vAlign w:val="center"/>
          </w:tcPr>
          <w:p w14:paraId="51ECDE00">
            <w:pPr>
              <w:spacing w:line="360" w:lineRule="auto"/>
              <w:jc w:val="center"/>
              <w:rPr>
                <w:rFonts w:ascii="宋体" w:hAnsi="宋体" w:cs="宋体"/>
                <w:b/>
                <w:w w:val="99"/>
                <w:szCs w:val="21"/>
              </w:rPr>
            </w:pPr>
            <w:r>
              <w:rPr>
                <w:rFonts w:hint="eastAsia" w:ascii="宋体" w:hAnsi="宋体" w:cs="宋体"/>
                <w:b/>
                <w:w w:val="99"/>
                <w:szCs w:val="21"/>
              </w:rPr>
              <w:t>评审因素</w:t>
            </w:r>
          </w:p>
        </w:tc>
        <w:tc>
          <w:tcPr>
            <w:tcW w:w="5038" w:type="dxa"/>
            <w:vAlign w:val="center"/>
          </w:tcPr>
          <w:p w14:paraId="5DA9A602">
            <w:pPr>
              <w:spacing w:line="360" w:lineRule="auto"/>
              <w:ind w:left="1900"/>
              <w:jc w:val="center"/>
              <w:rPr>
                <w:rFonts w:ascii="宋体" w:hAnsi="宋体" w:cs="宋体"/>
                <w:b/>
                <w:szCs w:val="21"/>
              </w:rPr>
            </w:pPr>
            <w:r>
              <w:rPr>
                <w:rFonts w:hint="eastAsia" w:ascii="宋体" w:hAnsi="宋体" w:cs="宋体"/>
                <w:b/>
                <w:szCs w:val="21"/>
              </w:rPr>
              <w:t>评审标准</w:t>
            </w:r>
          </w:p>
        </w:tc>
      </w:tr>
      <w:tr w14:paraId="6C88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73F281EA">
            <w:pPr>
              <w:spacing w:line="360" w:lineRule="auto"/>
              <w:jc w:val="center"/>
              <w:rPr>
                <w:rFonts w:ascii="宋体" w:hAnsi="宋体" w:cs="宋体"/>
                <w:w w:val="99"/>
                <w:szCs w:val="21"/>
              </w:rPr>
            </w:pPr>
            <w:r>
              <w:rPr>
                <w:rFonts w:hint="eastAsia" w:ascii="宋体" w:hAnsi="宋体" w:cs="宋体"/>
                <w:w w:val="99"/>
                <w:szCs w:val="21"/>
              </w:rPr>
              <w:t>2.1.1</w:t>
            </w:r>
          </w:p>
        </w:tc>
        <w:tc>
          <w:tcPr>
            <w:tcW w:w="988" w:type="dxa"/>
            <w:vMerge w:val="restart"/>
            <w:vAlign w:val="center"/>
          </w:tcPr>
          <w:p w14:paraId="6FDB6213">
            <w:pPr>
              <w:spacing w:line="360" w:lineRule="auto"/>
              <w:jc w:val="center"/>
              <w:rPr>
                <w:rFonts w:ascii="宋体" w:hAnsi="宋体" w:cs="宋体"/>
                <w:szCs w:val="21"/>
              </w:rPr>
            </w:pPr>
            <w:r>
              <w:rPr>
                <w:rFonts w:hint="eastAsia" w:ascii="宋体" w:hAnsi="宋体" w:cs="宋体"/>
                <w:szCs w:val="21"/>
              </w:rPr>
              <w:t>形式评审标准</w:t>
            </w:r>
          </w:p>
        </w:tc>
        <w:tc>
          <w:tcPr>
            <w:tcW w:w="1975" w:type="dxa"/>
            <w:vAlign w:val="center"/>
          </w:tcPr>
          <w:p w14:paraId="5AAF0089">
            <w:pPr>
              <w:spacing w:line="360" w:lineRule="auto"/>
              <w:jc w:val="center"/>
              <w:rPr>
                <w:rFonts w:ascii="宋体" w:hAnsi="宋体" w:cs="宋体"/>
                <w:szCs w:val="21"/>
              </w:rPr>
            </w:pPr>
            <w:r>
              <w:rPr>
                <w:rFonts w:hint="eastAsia" w:ascii="宋体" w:hAnsi="宋体" w:cs="宋体"/>
                <w:szCs w:val="21"/>
              </w:rPr>
              <w:t>投标人名称</w:t>
            </w:r>
          </w:p>
        </w:tc>
        <w:tc>
          <w:tcPr>
            <w:tcW w:w="5038" w:type="dxa"/>
            <w:vAlign w:val="center"/>
          </w:tcPr>
          <w:p w14:paraId="1863212A">
            <w:pPr>
              <w:spacing w:line="360" w:lineRule="auto"/>
              <w:rPr>
                <w:rFonts w:ascii="宋体" w:hAnsi="宋体" w:cs="宋体"/>
                <w:szCs w:val="21"/>
              </w:rPr>
            </w:pPr>
            <w:r>
              <w:rPr>
                <w:rFonts w:hint="eastAsia" w:ascii="宋体" w:hAnsi="宋体" w:cs="宋体"/>
                <w:szCs w:val="21"/>
              </w:rPr>
              <w:t>与营业执照、资质证书一致</w:t>
            </w:r>
          </w:p>
        </w:tc>
      </w:tr>
      <w:tr w14:paraId="4235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7E1F74A">
            <w:pPr>
              <w:pStyle w:val="211"/>
              <w:spacing w:line="360" w:lineRule="auto"/>
              <w:jc w:val="center"/>
              <w:rPr>
                <w:rFonts w:ascii="宋体" w:hAnsi="宋体" w:cs="宋体"/>
                <w:szCs w:val="21"/>
              </w:rPr>
            </w:pPr>
          </w:p>
        </w:tc>
        <w:tc>
          <w:tcPr>
            <w:tcW w:w="988" w:type="dxa"/>
            <w:vMerge w:val="continue"/>
            <w:vAlign w:val="center"/>
          </w:tcPr>
          <w:p w14:paraId="43DE3690">
            <w:pPr>
              <w:pStyle w:val="211"/>
              <w:spacing w:line="360" w:lineRule="auto"/>
              <w:jc w:val="center"/>
              <w:rPr>
                <w:rFonts w:ascii="宋体" w:hAnsi="宋体" w:cs="宋体"/>
                <w:szCs w:val="21"/>
              </w:rPr>
            </w:pPr>
          </w:p>
        </w:tc>
        <w:tc>
          <w:tcPr>
            <w:tcW w:w="1975" w:type="dxa"/>
            <w:vAlign w:val="center"/>
          </w:tcPr>
          <w:p w14:paraId="64737C36">
            <w:pPr>
              <w:spacing w:line="360" w:lineRule="auto"/>
              <w:jc w:val="center"/>
              <w:rPr>
                <w:rFonts w:ascii="宋体" w:hAnsi="宋体" w:cs="宋体"/>
                <w:szCs w:val="21"/>
              </w:rPr>
            </w:pPr>
            <w:r>
              <w:rPr>
                <w:rFonts w:hint="eastAsia" w:ascii="宋体" w:hAnsi="宋体" w:cs="宋体"/>
                <w:szCs w:val="21"/>
              </w:rPr>
              <w:t>投标函签字盖章</w:t>
            </w:r>
          </w:p>
        </w:tc>
        <w:tc>
          <w:tcPr>
            <w:tcW w:w="5038" w:type="dxa"/>
            <w:vAlign w:val="center"/>
          </w:tcPr>
          <w:p w14:paraId="17D07994">
            <w:pPr>
              <w:spacing w:line="360" w:lineRule="auto"/>
              <w:rPr>
                <w:rFonts w:ascii="宋体" w:hAnsi="宋体" w:cs="宋体"/>
                <w:szCs w:val="21"/>
              </w:rPr>
            </w:pPr>
            <w:r>
              <w:rPr>
                <w:rFonts w:hint="eastAsia" w:ascii="宋体" w:hAnsi="宋体" w:cs="宋体"/>
                <w:szCs w:val="21"/>
              </w:rPr>
              <w:t>有法定代表人电子签字或盖章并加盖单位章</w:t>
            </w:r>
          </w:p>
        </w:tc>
      </w:tr>
      <w:tr w14:paraId="65B2A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6C3263B">
            <w:pPr>
              <w:pStyle w:val="211"/>
              <w:spacing w:line="360" w:lineRule="auto"/>
              <w:jc w:val="center"/>
              <w:rPr>
                <w:rFonts w:ascii="宋体" w:hAnsi="宋体" w:cs="宋体"/>
                <w:szCs w:val="21"/>
              </w:rPr>
            </w:pPr>
          </w:p>
        </w:tc>
        <w:tc>
          <w:tcPr>
            <w:tcW w:w="988" w:type="dxa"/>
            <w:vMerge w:val="continue"/>
            <w:vAlign w:val="center"/>
          </w:tcPr>
          <w:p w14:paraId="302616B0">
            <w:pPr>
              <w:pStyle w:val="211"/>
              <w:spacing w:line="360" w:lineRule="auto"/>
              <w:jc w:val="center"/>
              <w:rPr>
                <w:rFonts w:ascii="宋体" w:hAnsi="宋体" w:cs="宋体"/>
                <w:szCs w:val="21"/>
              </w:rPr>
            </w:pPr>
          </w:p>
        </w:tc>
        <w:tc>
          <w:tcPr>
            <w:tcW w:w="1975" w:type="dxa"/>
            <w:vAlign w:val="center"/>
          </w:tcPr>
          <w:p w14:paraId="02B47A1B">
            <w:pPr>
              <w:spacing w:line="360" w:lineRule="auto"/>
              <w:ind w:left="80"/>
              <w:jc w:val="center"/>
              <w:rPr>
                <w:rFonts w:ascii="宋体" w:hAnsi="宋体" w:cs="宋体"/>
                <w:szCs w:val="21"/>
              </w:rPr>
            </w:pPr>
            <w:r>
              <w:rPr>
                <w:rFonts w:hint="eastAsia" w:ascii="宋体" w:hAnsi="宋体" w:cs="宋体"/>
                <w:szCs w:val="21"/>
              </w:rPr>
              <w:t>投标文件格式</w:t>
            </w:r>
          </w:p>
        </w:tc>
        <w:tc>
          <w:tcPr>
            <w:tcW w:w="5038" w:type="dxa"/>
            <w:vAlign w:val="center"/>
          </w:tcPr>
          <w:p w14:paraId="5C106BF4">
            <w:pPr>
              <w:spacing w:line="360" w:lineRule="auto"/>
              <w:rPr>
                <w:rFonts w:ascii="宋体" w:hAnsi="宋体" w:cs="宋体"/>
                <w:szCs w:val="21"/>
              </w:rPr>
            </w:pPr>
            <w:r>
              <w:rPr>
                <w:rFonts w:hint="eastAsia" w:ascii="宋体" w:hAnsi="宋体" w:cs="宋体"/>
                <w:szCs w:val="21"/>
              </w:rPr>
              <w:t>符合第七章“投标文件格式”的要求</w:t>
            </w:r>
          </w:p>
        </w:tc>
      </w:tr>
      <w:tr w14:paraId="06F0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7B27FB0">
            <w:pPr>
              <w:pStyle w:val="211"/>
              <w:spacing w:line="360" w:lineRule="auto"/>
              <w:jc w:val="center"/>
              <w:rPr>
                <w:rFonts w:ascii="宋体" w:hAnsi="宋体" w:cs="宋体"/>
                <w:szCs w:val="21"/>
              </w:rPr>
            </w:pPr>
          </w:p>
        </w:tc>
        <w:tc>
          <w:tcPr>
            <w:tcW w:w="988" w:type="dxa"/>
            <w:vMerge w:val="continue"/>
            <w:vAlign w:val="center"/>
          </w:tcPr>
          <w:p w14:paraId="0AF0EDA2">
            <w:pPr>
              <w:pStyle w:val="211"/>
              <w:spacing w:line="360" w:lineRule="auto"/>
              <w:jc w:val="center"/>
              <w:rPr>
                <w:rFonts w:ascii="宋体" w:hAnsi="宋体" w:cs="宋体"/>
                <w:szCs w:val="21"/>
              </w:rPr>
            </w:pPr>
          </w:p>
        </w:tc>
        <w:tc>
          <w:tcPr>
            <w:tcW w:w="1975" w:type="dxa"/>
            <w:vAlign w:val="center"/>
          </w:tcPr>
          <w:p w14:paraId="42B54F74">
            <w:pPr>
              <w:spacing w:line="360" w:lineRule="auto"/>
              <w:ind w:left="80"/>
              <w:jc w:val="center"/>
              <w:rPr>
                <w:rFonts w:ascii="宋体" w:hAnsi="宋体" w:cs="宋体"/>
                <w:szCs w:val="21"/>
              </w:rPr>
            </w:pPr>
            <w:r>
              <w:rPr>
                <w:rFonts w:hint="eastAsia" w:ascii="宋体" w:hAnsi="宋体" w:cs="宋体"/>
                <w:szCs w:val="21"/>
              </w:rPr>
              <w:t>联合体投标人（如果有）</w:t>
            </w:r>
          </w:p>
        </w:tc>
        <w:tc>
          <w:tcPr>
            <w:tcW w:w="5038" w:type="dxa"/>
            <w:vAlign w:val="center"/>
          </w:tcPr>
          <w:p w14:paraId="47254B41">
            <w:pPr>
              <w:spacing w:line="360" w:lineRule="auto"/>
              <w:rPr>
                <w:rFonts w:ascii="宋体" w:hAnsi="宋体" w:cs="宋体"/>
                <w:szCs w:val="21"/>
              </w:rPr>
            </w:pPr>
            <w:r>
              <w:rPr>
                <w:rFonts w:hint="eastAsia" w:ascii="宋体" w:hAnsi="宋体" w:cs="宋体"/>
                <w:szCs w:val="21"/>
              </w:rPr>
              <w:t>提交联合体协议书，并明确联合体牵头人</w:t>
            </w:r>
          </w:p>
        </w:tc>
      </w:tr>
      <w:tr w14:paraId="3695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F469991">
            <w:pPr>
              <w:pStyle w:val="211"/>
              <w:spacing w:line="360" w:lineRule="auto"/>
              <w:jc w:val="center"/>
              <w:rPr>
                <w:rFonts w:ascii="宋体" w:hAnsi="宋体" w:cs="宋体"/>
                <w:szCs w:val="21"/>
              </w:rPr>
            </w:pPr>
          </w:p>
        </w:tc>
        <w:tc>
          <w:tcPr>
            <w:tcW w:w="988" w:type="dxa"/>
            <w:vMerge w:val="continue"/>
            <w:vAlign w:val="center"/>
          </w:tcPr>
          <w:p w14:paraId="4DF23D76">
            <w:pPr>
              <w:pStyle w:val="211"/>
              <w:spacing w:line="360" w:lineRule="auto"/>
              <w:jc w:val="center"/>
              <w:rPr>
                <w:rFonts w:ascii="宋体" w:hAnsi="宋体" w:cs="宋体"/>
                <w:szCs w:val="21"/>
              </w:rPr>
            </w:pPr>
          </w:p>
        </w:tc>
        <w:tc>
          <w:tcPr>
            <w:tcW w:w="1975" w:type="dxa"/>
            <w:vAlign w:val="center"/>
          </w:tcPr>
          <w:p w14:paraId="06A401A8">
            <w:pPr>
              <w:spacing w:line="360" w:lineRule="auto"/>
              <w:ind w:left="80"/>
              <w:jc w:val="center"/>
              <w:rPr>
                <w:rFonts w:ascii="宋体" w:hAnsi="宋体" w:cs="宋体"/>
                <w:szCs w:val="21"/>
              </w:rPr>
            </w:pPr>
            <w:r>
              <w:rPr>
                <w:rFonts w:hint="eastAsia" w:ascii="宋体" w:hAnsi="宋体" w:cs="宋体"/>
                <w:szCs w:val="21"/>
              </w:rPr>
              <w:t>报价唯一</w:t>
            </w:r>
          </w:p>
        </w:tc>
        <w:tc>
          <w:tcPr>
            <w:tcW w:w="5038" w:type="dxa"/>
            <w:vAlign w:val="center"/>
          </w:tcPr>
          <w:p w14:paraId="6C3E9A22">
            <w:pPr>
              <w:spacing w:line="360" w:lineRule="auto"/>
              <w:rPr>
                <w:rFonts w:ascii="宋体" w:hAnsi="宋体" w:cs="宋体"/>
                <w:szCs w:val="21"/>
              </w:rPr>
            </w:pPr>
            <w:r>
              <w:rPr>
                <w:rFonts w:hint="eastAsia" w:ascii="宋体" w:hAnsi="宋体" w:cs="宋体"/>
                <w:szCs w:val="21"/>
              </w:rPr>
              <w:t>只能有一个有效报价</w:t>
            </w:r>
          </w:p>
        </w:tc>
      </w:tr>
      <w:tr w14:paraId="3EA4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32CBDE5">
            <w:pPr>
              <w:pStyle w:val="211"/>
              <w:spacing w:line="360" w:lineRule="auto"/>
              <w:jc w:val="center"/>
              <w:rPr>
                <w:rFonts w:ascii="宋体" w:hAnsi="宋体" w:cs="宋体"/>
                <w:szCs w:val="21"/>
              </w:rPr>
            </w:pPr>
          </w:p>
        </w:tc>
        <w:tc>
          <w:tcPr>
            <w:tcW w:w="988" w:type="dxa"/>
            <w:vMerge w:val="continue"/>
            <w:vAlign w:val="center"/>
          </w:tcPr>
          <w:p w14:paraId="3D15024E">
            <w:pPr>
              <w:pStyle w:val="211"/>
              <w:spacing w:line="360" w:lineRule="auto"/>
              <w:jc w:val="center"/>
              <w:rPr>
                <w:rFonts w:ascii="宋体" w:hAnsi="宋体" w:cs="宋体"/>
                <w:szCs w:val="21"/>
              </w:rPr>
            </w:pPr>
          </w:p>
        </w:tc>
        <w:tc>
          <w:tcPr>
            <w:tcW w:w="1975" w:type="dxa"/>
            <w:vAlign w:val="center"/>
          </w:tcPr>
          <w:p w14:paraId="178C8BC7">
            <w:pPr>
              <w:spacing w:line="360" w:lineRule="auto"/>
              <w:ind w:left="80"/>
              <w:jc w:val="center"/>
              <w:rPr>
                <w:rFonts w:ascii="宋体" w:hAnsi="宋体" w:cs="宋体"/>
                <w:szCs w:val="21"/>
              </w:rPr>
            </w:pPr>
            <w:r>
              <w:rPr>
                <w:rFonts w:ascii="宋体" w:hAnsi="宋体" w:cs="宋体"/>
                <w:szCs w:val="21"/>
              </w:rPr>
              <w:t>……</w:t>
            </w:r>
          </w:p>
        </w:tc>
        <w:tc>
          <w:tcPr>
            <w:tcW w:w="5038" w:type="dxa"/>
            <w:vAlign w:val="center"/>
          </w:tcPr>
          <w:p w14:paraId="0F86BBE7">
            <w:pPr>
              <w:spacing w:line="360" w:lineRule="auto"/>
              <w:rPr>
                <w:rFonts w:ascii="宋体" w:hAnsi="宋体" w:cs="宋体"/>
                <w:szCs w:val="21"/>
              </w:rPr>
            </w:pPr>
            <w:r>
              <w:rPr>
                <w:rFonts w:ascii="宋体" w:hAnsi="宋体" w:cs="宋体"/>
                <w:szCs w:val="21"/>
              </w:rPr>
              <w:t>……</w:t>
            </w:r>
          </w:p>
        </w:tc>
      </w:tr>
      <w:tr w14:paraId="7768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624E00F5">
            <w:pPr>
              <w:spacing w:line="360" w:lineRule="auto"/>
              <w:jc w:val="center"/>
              <w:rPr>
                <w:rFonts w:ascii="宋体" w:hAnsi="宋体" w:cs="宋体"/>
                <w:w w:val="99"/>
                <w:szCs w:val="21"/>
              </w:rPr>
            </w:pPr>
            <w:r>
              <w:rPr>
                <w:rFonts w:hint="eastAsia" w:ascii="宋体" w:hAnsi="宋体" w:cs="宋体"/>
                <w:w w:val="99"/>
                <w:szCs w:val="21"/>
              </w:rPr>
              <w:t>2.1.2</w:t>
            </w:r>
          </w:p>
        </w:tc>
        <w:tc>
          <w:tcPr>
            <w:tcW w:w="988" w:type="dxa"/>
            <w:vMerge w:val="restart"/>
            <w:vAlign w:val="center"/>
          </w:tcPr>
          <w:p w14:paraId="6DFCD48A">
            <w:pPr>
              <w:spacing w:line="360" w:lineRule="auto"/>
              <w:jc w:val="center"/>
              <w:rPr>
                <w:rFonts w:ascii="宋体" w:hAnsi="宋体" w:cs="宋体"/>
                <w:szCs w:val="21"/>
              </w:rPr>
            </w:pPr>
            <w:r>
              <w:rPr>
                <w:rFonts w:hint="eastAsia" w:ascii="宋体" w:hAnsi="宋体" w:cs="宋体"/>
                <w:szCs w:val="21"/>
              </w:rPr>
              <w:t>资格评审标准</w:t>
            </w:r>
          </w:p>
        </w:tc>
        <w:tc>
          <w:tcPr>
            <w:tcW w:w="1975" w:type="dxa"/>
            <w:vAlign w:val="center"/>
          </w:tcPr>
          <w:p w14:paraId="205EF362">
            <w:pPr>
              <w:spacing w:line="360" w:lineRule="auto"/>
              <w:jc w:val="center"/>
              <w:rPr>
                <w:rFonts w:ascii="宋体" w:hAnsi="宋体" w:cs="宋体"/>
                <w:w w:val="99"/>
                <w:szCs w:val="21"/>
              </w:rPr>
            </w:pPr>
            <w:r>
              <w:rPr>
                <w:rFonts w:hint="eastAsia" w:ascii="宋体" w:hAnsi="宋体" w:cs="宋体"/>
                <w:szCs w:val="21"/>
              </w:rPr>
              <w:t>营业执照</w:t>
            </w:r>
          </w:p>
        </w:tc>
        <w:tc>
          <w:tcPr>
            <w:tcW w:w="5038" w:type="dxa"/>
            <w:vAlign w:val="center"/>
          </w:tcPr>
          <w:p w14:paraId="78CA1B8B">
            <w:pPr>
              <w:spacing w:line="360" w:lineRule="auto"/>
              <w:rPr>
                <w:rFonts w:ascii="宋体" w:hAnsi="宋体" w:cs="宋体"/>
                <w:w w:val="99"/>
                <w:szCs w:val="21"/>
              </w:rPr>
            </w:pPr>
            <w:r>
              <w:rPr>
                <w:rFonts w:hint="eastAsia" w:ascii="宋体" w:hAnsi="宋体" w:cs="宋体"/>
                <w:szCs w:val="21"/>
              </w:rPr>
              <w:t>具备有效营业执照</w:t>
            </w:r>
          </w:p>
        </w:tc>
      </w:tr>
      <w:tr w14:paraId="6B30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36986A71">
            <w:pPr>
              <w:pStyle w:val="211"/>
              <w:spacing w:line="360" w:lineRule="auto"/>
              <w:jc w:val="center"/>
              <w:rPr>
                <w:rFonts w:ascii="宋体" w:hAnsi="宋体" w:cs="宋体"/>
                <w:szCs w:val="21"/>
              </w:rPr>
            </w:pPr>
          </w:p>
        </w:tc>
        <w:tc>
          <w:tcPr>
            <w:tcW w:w="988" w:type="dxa"/>
            <w:vMerge w:val="continue"/>
            <w:vAlign w:val="center"/>
          </w:tcPr>
          <w:p w14:paraId="531C34AD">
            <w:pPr>
              <w:pStyle w:val="211"/>
              <w:spacing w:line="360" w:lineRule="auto"/>
              <w:jc w:val="center"/>
              <w:rPr>
                <w:rFonts w:ascii="宋体" w:hAnsi="宋体" w:cs="宋体"/>
                <w:szCs w:val="21"/>
              </w:rPr>
            </w:pPr>
          </w:p>
        </w:tc>
        <w:tc>
          <w:tcPr>
            <w:tcW w:w="1975" w:type="dxa"/>
            <w:vAlign w:val="center"/>
          </w:tcPr>
          <w:p w14:paraId="672BBADE">
            <w:pPr>
              <w:spacing w:line="360" w:lineRule="auto"/>
              <w:jc w:val="center"/>
              <w:rPr>
                <w:rFonts w:ascii="宋体" w:hAnsi="宋体" w:cs="宋体"/>
                <w:szCs w:val="21"/>
              </w:rPr>
            </w:pPr>
            <w:r>
              <w:rPr>
                <w:rFonts w:hint="eastAsia" w:ascii="宋体" w:hAnsi="宋体" w:cs="宋体"/>
                <w:szCs w:val="21"/>
              </w:rPr>
              <w:t>资质等级</w:t>
            </w:r>
          </w:p>
        </w:tc>
        <w:tc>
          <w:tcPr>
            <w:tcW w:w="5038" w:type="dxa"/>
            <w:vAlign w:val="center"/>
          </w:tcPr>
          <w:p w14:paraId="5AA7437B">
            <w:pPr>
              <w:spacing w:line="360" w:lineRule="auto"/>
              <w:rPr>
                <w:rFonts w:ascii="宋体" w:hAnsi="宋体" w:cs="宋体"/>
                <w:szCs w:val="21"/>
              </w:rPr>
            </w:pPr>
            <w:r>
              <w:rPr>
                <w:rFonts w:hint="eastAsia" w:ascii="宋体" w:hAnsi="宋体" w:cs="宋体"/>
                <w:szCs w:val="21"/>
              </w:rPr>
              <w:t>符合第二章“投标人须知”第 1.4.1 项规定</w:t>
            </w:r>
          </w:p>
        </w:tc>
      </w:tr>
      <w:tr w14:paraId="3C2E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5AF768AE">
            <w:pPr>
              <w:pStyle w:val="211"/>
              <w:spacing w:line="360" w:lineRule="auto"/>
              <w:jc w:val="center"/>
              <w:rPr>
                <w:rFonts w:ascii="宋体" w:hAnsi="宋体" w:cs="宋体"/>
                <w:szCs w:val="21"/>
              </w:rPr>
            </w:pPr>
          </w:p>
        </w:tc>
        <w:tc>
          <w:tcPr>
            <w:tcW w:w="988" w:type="dxa"/>
            <w:vMerge w:val="continue"/>
            <w:vAlign w:val="center"/>
          </w:tcPr>
          <w:p w14:paraId="3545A1C3">
            <w:pPr>
              <w:pStyle w:val="211"/>
              <w:spacing w:line="360" w:lineRule="auto"/>
              <w:jc w:val="center"/>
              <w:rPr>
                <w:rFonts w:ascii="宋体" w:hAnsi="宋体" w:cs="宋体"/>
                <w:szCs w:val="21"/>
              </w:rPr>
            </w:pPr>
          </w:p>
        </w:tc>
        <w:tc>
          <w:tcPr>
            <w:tcW w:w="1975" w:type="dxa"/>
            <w:vAlign w:val="center"/>
          </w:tcPr>
          <w:p w14:paraId="2B522F5D">
            <w:pPr>
              <w:spacing w:line="360" w:lineRule="auto"/>
              <w:jc w:val="center"/>
              <w:rPr>
                <w:rFonts w:ascii="宋体" w:hAnsi="宋体" w:cs="宋体"/>
                <w:szCs w:val="21"/>
              </w:rPr>
            </w:pPr>
            <w:r>
              <w:rPr>
                <w:rFonts w:hint="eastAsia" w:ascii="宋体" w:hAnsi="宋体" w:cs="宋体"/>
                <w:szCs w:val="21"/>
              </w:rPr>
              <w:t>类似项目业绩</w:t>
            </w:r>
          </w:p>
        </w:tc>
        <w:tc>
          <w:tcPr>
            <w:tcW w:w="5038" w:type="dxa"/>
            <w:vAlign w:val="center"/>
          </w:tcPr>
          <w:p w14:paraId="245DAFB9">
            <w:pPr>
              <w:spacing w:line="360" w:lineRule="auto"/>
              <w:rPr>
                <w:rFonts w:ascii="宋体" w:hAnsi="宋体" w:cs="宋体"/>
                <w:szCs w:val="21"/>
              </w:rPr>
            </w:pPr>
            <w:r>
              <w:rPr>
                <w:rFonts w:hint="eastAsia" w:ascii="宋体" w:hAnsi="宋体" w:cs="宋体"/>
                <w:szCs w:val="21"/>
              </w:rPr>
              <w:t>符合第二章“投标人须知”第 1.4.1 项规定</w:t>
            </w:r>
          </w:p>
        </w:tc>
      </w:tr>
      <w:tr w14:paraId="66F1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C03914E">
            <w:pPr>
              <w:pStyle w:val="211"/>
              <w:spacing w:line="360" w:lineRule="auto"/>
              <w:jc w:val="center"/>
              <w:rPr>
                <w:rFonts w:ascii="宋体" w:hAnsi="宋体" w:cs="宋体"/>
                <w:szCs w:val="21"/>
              </w:rPr>
            </w:pPr>
          </w:p>
        </w:tc>
        <w:tc>
          <w:tcPr>
            <w:tcW w:w="988" w:type="dxa"/>
            <w:vMerge w:val="continue"/>
            <w:vAlign w:val="center"/>
          </w:tcPr>
          <w:p w14:paraId="50ACBE27">
            <w:pPr>
              <w:pStyle w:val="211"/>
              <w:spacing w:line="360" w:lineRule="auto"/>
              <w:jc w:val="center"/>
              <w:rPr>
                <w:rFonts w:ascii="宋体" w:hAnsi="宋体" w:cs="宋体"/>
                <w:szCs w:val="21"/>
              </w:rPr>
            </w:pPr>
          </w:p>
        </w:tc>
        <w:tc>
          <w:tcPr>
            <w:tcW w:w="1975" w:type="dxa"/>
            <w:vAlign w:val="center"/>
          </w:tcPr>
          <w:p w14:paraId="58947715">
            <w:pPr>
              <w:spacing w:line="360" w:lineRule="auto"/>
              <w:jc w:val="center"/>
              <w:rPr>
                <w:rFonts w:ascii="宋体" w:hAnsi="宋体" w:cs="宋体"/>
                <w:szCs w:val="21"/>
              </w:rPr>
            </w:pPr>
            <w:r>
              <w:rPr>
                <w:rFonts w:hint="eastAsia" w:ascii="宋体" w:hAnsi="宋体" w:cs="宋体"/>
                <w:szCs w:val="21"/>
              </w:rPr>
              <w:t>信誉</w:t>
            </w:r>
          </w:p>
        </w:tc>
        <w:tc>
          <w:tcPr>
            <w:tcW w:w="5038" w:type="dxa"/>
            <w:vAlign w:val="center"/>
          </w:tcPr>
          <w:p w14:paraId="7547F981">
            <w:pPr>
              <w:spacing w:line="360" w:lineRule="auto"/>
              <w:rPr>
                <w:rFonts w:ascii="宋体" w:hAnsi="宋体" w:cs="宋体"/>
                <w:szCs w:val="21"/>
              </w:rPr>
            </w:pPr>
            <w:r>
              <w:rPr>
                <w:rFonts w:hint="eastAsia" w:ascii="宋体" w:hAnsi="宋体" w:cs="宋体"/>
                <w:szCs w:val="21"/>
              </w:rPr>
              <w:t>符合第二章“投标人须知”第 1.4.1 项规定</w:t>
            </w:r>
          </w:p>
        </w:tc>
      </w:tr>
      <w:tr w14:paraId="07A9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283BCC71">
            <w:pPr>
              <w:pStyle w:val="211"/>
              <w:spacing w:line="360" w:lineRule="auto"/>
              <w:jc w:val="center"/>
              <w:rPr>
                <w:rFonts w:ascii="宋体" w:hAnsi="宋体" w:cs="宋体"/>
                <w:szCs w:val="21"/>
              </w:rPr>
            </w:pPr>
          </w:p>
        </w:tc>
        <w:tc>
          <w:tcPr>
            <w:tcW w:w="988" w:type="dxa"/>
            <w:vMerge w:val="continue"/>
            <w:vAlign w:val="center"/>
          </w:tcPr>
          <w:p w14:paraId="108D3524">
            <w:pPr>
              <w:pStyle w:val="211"/>
              <w:spacing w:line="360" w:lineRule="auto"/>
              <w:jc w:val="center"/>
              <w:rPr>
                <w:rFonts w:ascii="宋体" w:hAnsi="宋体" w:cs="宋体"/>
                <w:szCs w:val="21"/>
              </w:rPr>
            </w:pPr>
          </w:p>
        </w:tc>
        <w:tc>
          <w:tcPr>
            <w:tcW w:w="1975" w:type="dxa"/>
            <w:vAlign w:val="center"/>
          </w:tcPr>
          <w:p w14:paraId="0FC32E97">
            <w:pPr>
              <w:spacing w:line="360" w:lineRule="auto"/>
              <w:jc w:val="center"/>
              <w:rPr>
                <w:rFonts w:ascii="宋体" w:hAnsi="宋体" w:cs="宋体"/>
                <w:szCs w:val="21"/>
              </w:rPr>
            </w:pPr>
            <w:r>
              <w:rPr>
                <w:rFonts w:hint="eastAsia" w:ascii="宋体" w:hAnsi="宋体" w:cs="宋体"/>
                <w:szCs w:val="21"/>
              </w:rPr>
              <w:t>财务状况</w:t>
            </w:r>
          </w:p>
        </w:tc>
        <w:tc>
          <w:tcPr>
            <w:tcW w:w="5038" w:type="dxa"/>
            <w:vAlign w:val="center"/>
          </w:tcPr>
          <w:p w14:paraId="79500BD4">
            <w:pPr>
              <w:spacing w:line="360" w:lineRule="auto"/>
              <w:rPr>
                <w:rFonts w:ascii="宋体" w:hAnsi="宋体" w:cs="宋体"/>
                <w:szCs w:val="21"/>
              </w:rPr>
            </w:pPr>
            <w:r>
              <w:rPr>
                <w:rFonts w:hint="eastAsia" w:ascii="宋体" w:hAnsi="宋体" w:cs="宋体"/>
                <w:szCs w:val="21"/>
              </w:rPr>
              <w:t>符合第二章“投标人须知”第 1.4.1 项规定</w:t>
            </w:r>
          </w:p>
        </w:tc>
      </w:tr>
      <w:tr w14:paraId="38E6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3638D132">
            <w:pPr>
              <w:pStyle w:val="211"/>
              <w:spacing w:line="360" w:lineRule="auto"/>
              <w:jc w:val="center"/>
              <w:rPr>
                <w:rFonts w:ascii="宋体" w:hAnsi="宋体" w:cs="宋体"/>
                <w:szCs w:val="21"/>
              </w:rPr>
            </w:pPr>
          </w:p>
        </w:tc>
        <w:tc>
          <w:tcPr>
            <w:tcW w:w="988" w:type="dxa"/>
            <w:vMerge w:val="continue"/>
            <w:vAlign w:val="center"/>
          </w:tcPr>
          <w:p w14:paraId="3494588B">
            <w:pPr>
              <w:pStyle w:val="211"/>
              <w:spacing w:line="360" w:lineRule="auto"/>
              <w:jc w:val="center"/>
              <w:rPr>
                <w:rFonts w:ascii="宋体" w:hAnsi="宋体" w:cs="宋体"/>
                <w:szCs w:val="21"/>
              </w:rPr>
            </w:pPr>
          </w:p>
        </w:tc>
        <w:tc>
          <w:tcPr>
            <w:tcW w:w="1975" w:type="dxa"/>
            <w:vAlign w:val="center"/>
          </w:tcPr>
          <w:p w14:paraId="3E8B4FF1">
            <w:pPr>
              <w:spacing w:line="360" w:lineRule="auto"/>
              <w:jc w:val="center"/>
              <w:rPr>
                <w:rFonts w:ascii="宋体" w:hAnsi="宋体" w:cs="宋体"/>
                <w:szCs w:val="21"/>
              </w:rPr>
            </w:pPr>
            <w:r>
              <w:rPr>
                <w:rFonts w:hint="eastAsia" w:ascii="宋体" w:hAnsi="宋体" w:cs="宋体"/>
                <w:szCs w:val="21"/>
              </w:rPr>
              <w:t>主要人员资格</w:t>
            </w:r>
          </w:p>
        </w:tc>
        <w:tc>
          <w:tcPr>
            <w:tcW w:w="5038" w:type="dxa"/>
            <w:vAlign w:val="center"/>
          </w:tcPr>
          <w:p w14:paraId="2DC731F0">
            <w:pPr>
              <w:spacing w:line="360" w:lineRule="auto"/>
              <w:rPr>
                <w:rFonts w:ascii="宋体" w:hAnsi="宋体" w:cs="宋体"/>
                <w:szCs w:val="21"/>
              </w:rPr>
            </w:pPr>
            <w:r>
              <w:rPr>
                <w:rFonts w:hint="eastAsia" w:ascii="宋体" w:hAnsi="宋体" w:cs="宋体"/>
                <w:szCs w:val="21"/>
              </w:rPr>
              <w:t>符合第二章“投标人须知”第 1.4.1 项规定</w:t>
            </w:r>
          </w:p>
        </w:tc>
      </w:tr>
      <w:tr w14:paraId="400F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50ED6D63">
            <w:pPr>
              <w:pStyle w:val="211"/>
              <w:spacing w:line="360" w:lineRule="auto"/>
              <w:jc w:val="center"/>
              <w:rPr>
                <w:rFonts w:ascii="宋体" w:hAnsi="宋体" w:cs="宋体"/>
                <w:szCs w:val="21"/>
              </w:rPr>
            </w:pPr>
          </w:p>
        </w:tc>
        <w:tc>
          <w:tcPr>
            <w:tcW w:w="988" w:type="dxa"/>
            <w:vMerge w:val="continue"/>
            <w:vAlign w:val="center"/>
          </w:tcPr>
          <w:p w14:paraId="04CF268F">
            <w:pPr>
              <w:pStyle w:val="211"/>
              <w:spacing w:line="360" w:lineRule="auto"/>
              <w:jc w:val="center"/>
              <w:rPr>
                <w:rFonts w:ascii="宋体" w:hAnsi="宋体" w:cs="宋体"/>
                <w:szCs w:val="21"/>
              </w:rPr>
            </w:pPr>
          </w:p>
        </w:tc>
        <w:tc>
          <w:tcPr>
            <w:tcW w:w="1975" w:type="dxa"/>
            <w:vAlign w:val="center"/>
          </w:tcPr>
          <w:p w14:paraId="42E7FAD3">
            <w:pPr>
              <w:spacing w:line="360" w:lineRule="auto"/>
              <w:ind w:left="80"/>
              <w:jc w:val="center"/>
              <w:rPr>
                <w:rFonts w:ascii="宋体" w:hAnsi="宋体" w:cs="宋体"/>
                <w:szCs w:val="21"/>
              </w:rPr>
            </w:pPr>
            <w:r>
              <w:rPr>
                <w:rFonts w:hint="eastAsia" w:ascii="宋体" w:hAnsi="宋体" w:cs="宋体"/>
                <w:szCs w:val="21"/>
              </w:rPr>
              <w:t>其他要求（如果有）</w:t>
            </w:r>
          </w:p>
        </w:tc>
        <w:tc>
          <w:tcPr>
            <w:tcW w:w="5038" w:type="dxa"/>
            <w:vAlign w:val="center"/>
          </w:tcPr>
          <w:p w14:paraId="22E27DF1">
            <w:pPr>
              <w:spacing w:line="360" w:lineRule="auto"/>
              <w:rPr>
                <w:rFonts w:ascii="宋体" w:hAnsi="宋体" w:cs="宋体"/>
                <w:szCs w:val="21"/>
              </w:rPr>
            </w:pPr>
            <w:r>
              <w:rPr>
                <w:rFonts w:hint="eastAsia" w:ascii="宋体" w:hAnsi="宋体" w:cs="宋体"/>
                <w:szCs w:val="21"/>
              </w:rPr>
              <w:t>符合第二章“投标人须知”第 1.4.1 项规定</w:t>
            </w:r>
          </w:p>
        </w:tc>
      </w:tr>
      <w:tr w14:paraId="0CD2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91A8010">
            <w:pPr>
              <w:pStyle w:val="211"/>
              <w:spacing w:line="360" w:lineRule="auto"/>
              <w:jc w:val="center"/>
              <w:rPr>
                <w:rFonts w:ascii="宋体" w:hAnsi="宋体" w:cs="宋体"/>
                <w:szCs w:val="21"/>
              </w:rPr>
            </w:pPr>
          </w:p>
        </w:tc>
        <w:tc>
          <w:tcPr>
            <w:tcW w:w="988" w:type="dxa"/>
            <w:vMerge w:val="continue"/>
            <w:vAlign w:val="center"/>
          </w:tcPr>
          <w:p w14:paraId="4B25C6E6">
            <w:pPr>
              <w:pStyle w:val="211"/>
              <w:spacing w:line="360" w:lineRule="auto"/>
              <w:jc w:val="center"/>
              <w:rPr>
                <w:rFonts w:ascii="宋体" w:hAnsi="宋体" w:cs="宋体"/>
                <w:szCs w:val="21"/>
              </w:rPr>
            </w:pPr>
          </w:p>
        </w:tc>
        <w:tc>
          <w:tcPr>
            <w:tcW w:w="1975" w:type="dxa"/>
            <w:vAlign w:val="center"/>
          </w:tcPr>
          <w:p w14:paraId="3370AB11">
            <w:pPr>
              <w:spacing w:line="360" w:lineRule="auto"/>
              <w:ind w:left="80"/>
              <w:jc w:val="center"/>
              <w:rPr>
                <w:rFonts w:ascii="宋体" w:hAnsi="宋体" w:cs="宋体"/>
                <w:szCs w:val="21"/>
              </w:rPr>
            </w:pPr>
            <w:r>
              <w:rPr>
                <w:rFonts w:hint="eastAsia" w:ascii="宋体" w:hAnsi="宋体" w:cs="宋体"/>
                <w:szCs w:val="21"/>
              </w:rPr>
              <w:t>联合体投标人（如果有）</w:t>
            </w:r>
          </w:p>
        </w:tc>
        <w:tc>
          <w:tcPr>
            <w:tcW w:w="5038" w:type="dxa"/>
            <w:vAlign w:val="center"/>
          </w:tcPr>
          <w:p w14:paraId="3E1A3952">
            <w:pPr>
              <w:spacing w:line="360" w:lineRule="auto"/>
              <w:rPr>
                <w:rFonts w:ascii="宋体" w:hAnsi="宋体" w:cs="宋体"/>
                <w:szCs w:val="21"/>
              </w:rPr>
            </w:pPr>
            <w:r>
              <w:rPr>
                <w:rFonts w:hint="eastAsia" w:ascii="宋体" w:hAnsi="宋体" w:cs="宋体"/>
                <w:szCs w:val="21"/>
              </w:rPr>
              <w:t>符合第二章“投标人须知”第 1.4.2 项规定</w:t>
            </w:r>
          </w:p>
        </w:tc>
      </w:tr>
      <w:tr w14:paraId="160D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6BB3420">
            <w:pPr>
              <w:pStyle w:val="211"/>
              <w:spacing w:line="360" w:lineRule="auto"/>
              <w:jc w:val="center"/>
              <w:rPr>
                <w:rFonts w:ascii="宋体" w:hAnsi="宋体" w:cs="宋体"/>
                <w:szCs w:val="21"/>
              </w:rPr>
            </w:pPr>
          </w:p>
        </w:tc>
        <w:tc>
          <w:tcPr>
            <w:tcW w:w="988" w:type="dxa"/>
            <w:vMerge w:val="continue"/>
            <w:vAlign w:val="center"/>
          </w:tcPr>
          <w:p w14:paraId="594EC404">
            <w:pPr>
              <w:pStyle w:val="211"/>
              <w:spacing w:line="360" w:lineRule="auto"/>
              <w:jc w:val="center"/>
              <w:rPr>
                <w:rFonts w:ascii="宋体" w:hAnsi="宋体" w:cs="宋体"/>
                <w:szCs w:val="21"/>
              </w:rPr>
            </w:pPr>
          </w:p>
        </w:tc>
        <w:tc>
          <w:tcPr>
            <w:tcW w:w="1975" w:type="dxa"/>
            <w:vAlign w:val="center"/>
          </w:tcPr>
          <w:p w14:paraId="2ED62942">
            <w:pPr>
              <w:spacing w:line="360" w:lineRule="auto"/>
              <w:ind w:left="80"/>
              <w:jc w:val="center"/>
              <w:rPr>
                <w:rFonts w:ascii="宋体" w:hAnsi="宋体" w:cs="宋体"/>
                <w:szCs w:val="21"/>
              </w:rPr>
            </w:pPr>
            <w:r>
              <w:rPr>
                <w:rFonts w:ascii="宋体" w:hAnsi="宋体" w:cs="宋体"/>
                <w:szCs w:val="21"/>
              </w:rPr>
              <w:t>……</w:t>
            </w:r>
          </w:p>
        </w:tc>
        <w:tc>
          <w:tcPr>
            <w:tcW w:w="5038" w:type="dxa"/>
            <w:vAlign w:val="center"/>
          </w:tcPr>
          <w:p w14:paraId="591136C7">
            <w:pPr>
              <w:spacing w:line="360" w:lineRule="auto"/>
              <w:rPr>
                <w:rFonts w:ascii="宋体" w:hAnsi="宋体" w:cs="宋体"/>
                <w:szCs w:val="21"/>
              </w:rPr>
            </w:pPr>
            <w:r>
              <w:rPr>
                <w:rFonts w:ascii="宋体" w:hAnsi="宋体" w:cs="宋体"/>
                <w:szCs w:val="21"/>
              </w:rPr>
              <w:t>……</w:t>
            </w:r>
          </w:p>
        </w:tc>
      </w:tr>
      <w:tr w14:paraId="0D2FA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76221391">
            <w:pPr>
              <w:spacing w:line="360" w:lineRule="auto"/>
              <w:ind w:right="154"/>
              <w:jc w:val="center"/>
              <w:rPr>
                <w:rFonts w:ascii="宋体" w:hAnsi="宋体" w:cs="宋体"/>
                <w:szCs w:val="21"/>
              </w:rPr>
            </w:pPr>
            <w:r>
              <w:rPr>
                <w:rFonts w:hint="eastAsia" w:ascii="宋体" w:hAnsi="宋体" w:cs="宋体"/>
                <w:szCs w:val="21"/>
              </w:rPr>
              <w:t>2.1.3</w:t>
            </w:r>
          </w:p>
        </w:tc>
        <w:tc>
          <w:tcPr>
            <w:tcW w:w="988" w:type="dxa"/>
            <w:vMerge w:val="restart"/>
            <w:vAlign w:val="center"/>
          </w:tcPr>
          <w:p w14:paraId="5595A74C">
            <w:pPr>
              <w:spacing w:line="360" w:lineRule="auto"/>
              <w:jc w:val="center"/>
              <w:rPr>
                <w:rFonts w:ascii="宋体" w:hAnsi="宋体" w:cs="宋体"/>
                <w:szCs w:val="21"/>
              </w:rPr>
            </w:pPr>
            <w:r>
              <w:rPr>
                <w:rFonts w:hint="eastAsia" w:ascii="宋体" w:hAnsi="宋体" w:cs="宋体"/>
                <w:szCs w:val="21"/>
              </w:rPr>
              <w:t>响应性评审标准</w:t>
            </w:r>
          </w:p>
        </w:tc>
        <w:tc>
          <w:tcPr>
            <w:tcW w:w="1975" w:type="dxa"/>
            <w:vAlign w:val="center"/>
          </w:tcPr>
          <w:p w14:paraId="2D01AB13">
            <w:pPr>
              <w:spacing w:line="360" w:lineRule="auto"/>
              <w:jc w:val="center"/>
              <w:rPr>
                <w:rFonts w:ascii="宋体" w:hAnsi="宋体" w:cs="宋体"/>
                <w:szCs w:val="21"/>
              </w:rPr>
            </w:pPr>
            <w:r>
              <w:rPr>
                <w:rFonts w:hint="eastAsia" w:ascii="宋体" w:hAnsi="宋体" w:cs="宋体"/>
                <w:szCs w:val="21"/>
              </w:rPr>
              <w:t>投标报价</w:t>
            </w:r>
          </w:p>
        </w:tc>
        <w:tc>
          <w:tcPr>
            <w:tcW w:w="5038" w:type="dxa"/>
            <w:vAlign w:val="center"/>
          </w:tcPr>
          <w:p w14:paraId="16CEBCD3">
            <w:pPr>
              <w:spacing w:line="360" w:lineRule="auto"/>
              <w:rPr>
                <w:rFonts w:ascii="宋体" w:hAnsi="宋体" w:cs="宋体"/>
                <w:szCs w:val="21"/>
              </w:rPr>
            </w:pPr>
            <w:r>
              <w:rPr>
                <w:rFonts w:hint="eastAsia" w:ascii="宋体" w:hAnsi="宋体" w:cs="宋体"/>
                <w:szCs w:val="21"/>
              </w:rPr>
              <w:t>不得超过最高限价（如果有）</w:t>
            </w:r>
          </w:p>
        </w:tc>
      </w:tr>
      <w:tr w14:paraId="766B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1B49CCA">
            <w:pPr>
              <w:pStyle w:val="211"/>
              <w:spacing w:line="360" w:lineRule="auto"/>
              <w:jc w:val="center"/>
              <w:rPr>
                <w:rFonts w:ascii="宋体" w:hAnsi="宋体" w:cs="宋体"/>
                <w:szCs w:val="21"/>
              </w:rPr>
            </w:pPr>
          </w:p>
        </w:tc>
        <w:tc>
          <w:tcPr>
            <w:tcW w:w="988" w:type="dxa"/>
            <w:vMerge w:val="continue"/>
            <w:vAlign w:val="center"/>
          </w:tcPr>
          <w:p w14:paraId="684D3E11">
            <w:pPr>
              <w:pStyle w:val="211"/>
              <w:spacing w:line="360" w:lineRule="auto"/>
              <w:jc w:val="center"/>
              <w:rPr>
                <w:rFonts w:ascii="宋体" w:hAnsi="宋体" w:cs="宋体"/>
                <w:szCs w:val="21"/>
              </w:rPr>
            </w:pPr>
          </w:p>
        </w:tc>
        <w:tc>
          <w:tcPr>
            <w:tcW w:w="1975" w:type="dxa"/>
            <w:vAlign w:val="center"/>
          </w:tcPr>
          <w:p w14:paraId="54B6609F">
            <w:pPr>
              <w:spacing w:line="360" w:lineRule="auto"/>
              <w:jc w:val="center"/>
              <w:rPr>
                <w:rFonts w:ascii="宋体" w:hAnsi="宋体" w:cs="宋体"/>
                <w:szCs w:val="21"/>
              </w:rPr>
            </w:pPr>
            <w:r>
              <w:rPr>
                <w:rFonts w:hint="eastAsia" w:ascii="宋体" w:hAnsi="宋体" w:cs="宋体"/>
                <w:szCs w:val="21"/>
              </w:rPr>
              <w:t>投标内容</w:t>
            </w:r>
          </w:p>
        </w:tc>
        <w:tc>
          <w:tcPr>
            <w:tcW w:w="5038" w:type="dxa"/>
            <w:vAlign w:val="center"/>
          </w:tcPr>
          <w:p w14:paraId="18AC7C27">
            <w:pPr>
              <w:spacing w:line="360" w:lineRule="auto"/>
              <w:rPr>
                <w:rFonts w:ascii="宋体" w:hAnsi="宋体" w:cs="宋体"/>
                <w:szCs w:val="21"/>
              </w:rPr>
            </w:pPr>
            <w:r>
              <w:rPr>
                <w:rFonts w:hint="eastAsia" w:ascii="宋体" w:hAnsi="宋体" w:cs="宋体"/>
                <w:szCs w:val="21"/>
              </w:rPr>
              <w:t>符合第二章“投标人须知”第 1.3 项规定</w:t>
            </w:r>
          </w:p>
        </w:tc>
      </w:tr>
      <w:tr w14:paraId="31EF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EDF1FF7">
            <w:pPr>
              <w:pStyle w:val="211"/>
              <w:spacing w:line="360" w:lineRule="auto"/>
              <w:jc w:val="center"/>
              <w:rPr>
                <w:rFonts w:ascii="宋体" w:hAnsi="宋体" w:cs="宋体"/>
                <w:szCs w:val="21"/>
              </w:rPr>
            </w:pPr>
          </w:p>
        </w:tc>
        <w:tc>
          <w:tcPr>
            <w:tcW w:w="988" w:type="dxa"/>
            <w:vMerge w:val="continue"/>
            <w:vAlign w:val="center"/>
          </w:tcPr>
          <w:p w14:paraId="5E001BCB">
            <w:pPr>
              <w:pStyle w:val="211"/>
              <w:spacing w:line="360" w:lineRule="auto"/>
              <w:jc w:val="center"/>
              <w:rPr>
                <w:rFonts w:ascii="宋体" w:hAnsi="宋体" w:cs="宋体"/>
                <w:szCs w:val="21"/>
              </w:rPr>
            </w:pPr>
          </w:p>
        </w:tc>
        <w:tc>
          <w:tcPr>
            <w:tcW w:w="1975" w:type="dxa"/>
            <w:vAlign w:val="center"/>
          </w:tcPr>
          <w:p w14:paraId="6BCA497D">
            <w:pPr>
              <w:spacing w:line="360" w:lineRule="auto"/>
              <w:jc w:val="center"/>
              <w:rPr>
                <w:rFonts w:ascii="宋体" w:hAnsi="宋体" w:cs="宋体"/>
                <w:szCs w:val="21"/>
              </w:rPr>
            </w:pPr>
            <w:r>
              <w:rPr>
                <w:rFonts w:hint="eastAsia" w:ascii="宋体" w:hAnsi="宋体" w:cs="宋体"/>
                <w:szCs w:val="21"/>
              </w:rPr>
              <w:t>设计周期</w:t>
            </w:r>
          </w:p>
        </w:tc>
        <w:tc>
          <w:tcPr>
            <w:tcW w:w="5038" w:type="dxa"/>
            <w:vAlign w:val="center"/>
          </w:tcPr>
          <w:p w14:paraId="66D4565D">
            <w:pPr>
              <w:spacing w:line="360" w:lineRule="auto"/>
              <w:rPr>
                <w:rFonts w:ascii="宋体" w:hAnsi="宋体" w:cs="宋体"/>
                <w:szCs w:val="21"/>
              </w:rPr>
            </w:pPr>
            <w:r>
              <w:rPr>
                <w:rFonts w:hint="eastAsia" w:ascii="宋体" w:hAnsi="宋体" w:cs="宋体"/>
                <w:szCs w:val="21"/>
              </w:rPr>
              <w:t>符合第二章“投标人须知”第 1.3 项规定</w:t>
            </w:r>
          </w:p>
        </w:tc>
      </w:tr>
      <w:tr w14:paraId="1A039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3250B783">
            <w:pPr>
              <w:pStyle w:val="211"/>
              <w:spacing w:line="360" w:lineRule="auto"/>
              <w:jc w:val="center"/>
              <w:rPr>
                <w:rFonts w:ascii="宋体" w:hAnsi="宋体" w:cs="宋体"/>
                <w:szCs w:val="21"/>
              </w:rPr>
            </w:pPr>
          </w:p>
        </w:tc>
        <w:tc>
          <w:tcPr>
            <w:tcW w:w="988" w:type="dxa"/>
            <w:vMerge w:val="continue"/>
            <w:vAlign w:val="center"/>
          </w:tcPr>
          <w:p w14:paraId="56743EAF">
            <w:pPr>
              <w:pStyle w:val="211"/>
              <w:spacing w:line="360" w:lineRule="auto"/>
              <w:jc w:val="center"/>
              <w:rPr>
                <w:rFonts w:ascii="宋体" w:hAnsi="宋体" w:cs="宋体"/>
                <w:szCs w:val="21"/>
              </w:rPr>
            </w:pPr>
          </w:p>
        </w:tc>
        <w:tc>
          <w:tcPr>
            <w:tcW w:w="1975" w:type="dxa"/>
            <w:vAlign w:val="center"/>
          </w:tcPr>
          <w:p w14:paraId="4C14AE4A">
            <w:pPr>
              <w:spacing w:line="360" w:lineRule="auto"/>
              <w:jc w:val="center"/>
              <w:rPr>
                <w:rFonts w:ascii="宋体" w:hAnsi="宋体" w:cs="宋体"/>
                <w:szCs w:val="21"/>
              </w:rPr>
            </w:pPr>
            <w:r>
              <w:rPr>
                <w:rFonts w:hint="eastAsia" w:ascii="宋体" w:hAnsi="宋体" w:cs="宋体"/>
                <w:szCs w:val="21"/>
              </w:rPr>
              <w:t>设计质量</w:t>
            </w:r>
          </w:p>
        </w:tc>
        <w:tc>
          <w:tcPr>
            <w:tcW w:w="5038" w:type="dxa"/>
            <w:vAlign w:val="center"/>
          </w:tcPr>
          <w:p w14:paraId="6485C722">
            <w:pPr>
              <w:spacing w:line="360" w:lineRule="auto"/>
              <w:rPr>
                <w:rFonts w:ascii="宋体" w:hAnsi="宋体" w:cs="宋体"/>
                <w:szCs w:val="21"/>
              </w:rPr>
            </w:pPr>
            <w:r>
              <w:rPr>
                <w:rFonts w:hint="eastAsia" w:ascii="宋体" w:hAnsi="宋体" w:cs="宋体"/>
                <w:szCs w:val="21"/>
              </w:rPr>
              <w:t>符合第二章“投标人须知”第 1.3 项规定</w:t>
            </w:r>
          </w:p>
        </w:tc>
      </w:tr>
      <w:tr w14:paraId="1E6E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06CED378">
            <w:pPr>
              <w:pStyle w:val="211"/>
              <w:spacing w:line="360" w:lineRule="auto"/>
              <w:jc w:val="center"/>
              <w:rPr>
                <w:rFonts w:ascii="宋体" w:hAnsi="宋体" w:cs="宋体"/>
                <w:szCs w:val="21"/>
              </w:rPr>
            </w:pPr>
          </w:p>
        </w:tc>
        <w:tc>
          <w:tcPr>
            <w:tcW w:w="988" w:type="dxa"/>
            <w:vMerge w:val="continue"/>
            <w:vAlign w:val="center"/>
          </w:tcPr>
          <w:p w14:paraId="229A5580">
            <w:pPr>
              <w:pStyle w:val="211"/>
              <w:spacing w:line="360" w:lineRule="auto"/>
              <w:jc w:val="center"/>
              <w:rPr>
                <w:rFonts w:ascii="宋体" w:hAnsi="宋体" w:cs="宋体"/>
                <w:szCs w:val="21"/>
              </w:rPr>
            </w:pPr>
          </w:p>
        </w:tc>
        <w:tc>
          <w:tcPr>
            <w:tcW w:w="1975" w:type="dxa"/>
            <w:vAlign w:val="center"/>
          </w:tcPr>
          <w:p w14:paraId="3736FE20">
            <w:pPr>
              <w:spacing w:line="360" w:lineRule="auto"/>
              <w:jc w:val="center"/>
              <w:rPr>
                <w:rFonts w:ascii="宋体" w:hAnsi="宋体" w:cs="宋体"/>
                <w:szCs w:val="21"/>
              </w:rPr>
            </w:pPr>
            <w:r>
              <w:rPr>
                <w:rFonts w:hint="eastAsia" w:ascii="宋体" w:hAnsi="宋体" w:cs="宋体"/>
                <w:szCs w:val="21"/>
              </w:rPr>
              <w:t>投标有效期</w:t>
            </w:r>
          </w:p>
        </w:tc>
        <w:tc>
          <w:tcPr>
            <w:tcW w:w="5038" w:type="dxa"/>
            <w:vAlign w:val="center"/>
          </w:tcPr>
          <w:p w14:paraId="117D20DC">
            <w:pPr>
              <w:spacing w:line="360" w:lineRule="auto"/>
              <w:rPr>
                <w:rFonts w:ascii="宋体" w:hAnsi="宋体" w:cs="宋体"/>
                <w:szCs w:val="21"/>
              </w:rPr>
            </w:pPr>
            <w:r>
              <w:rPr>
                <w:rFonts w:hint="eastAsia" w:ascii="宋体" w:hAnsi="宋体" w:cs="宋体"/>
                <w:szCs w:val="21"/>
              </w:rPr>
              <w:t>符合第二章“投标人须知”第 3.3.1 项规定</w:t>
            </w:r>
          </w:p>
        </w:tc>
      </w:tr>
      <w:tr w14:paraId="7E2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3941F357">
            <w:pPr>
              <w:pStyle w:val="211"/>
              <w:spacing w:line="360" w:lineRule="auto"/>
              <w:jc w:val="center"/>
              <w:rPr>
                <w:rFonts w:ascii="宋体" w:hAnsi="宋体" w:cs="宋体"/>
                <w:szCs w:val="21"/>
              </w:rPr>
            </w:pPr>
          </w:p>
        </w:tc>
        <w:tc>
          <w:tcPr>
            <w:tcW w:w="988" w:type="dxa"/>
            <w:vMerge w:val="continue"/>
            <w:vAlign w:val="center"/>
          </w:tcPr>
          <w:p w14:paraId="2AADB203">
            <w:pPr>
              <w:pStyle w:val="211"/>
              <w:spacing w:line="360" w:lineRule="auto"/>
              <w:jc w:val="center"/>
              <w:rPr>
                <w:rFonts w:ascii="宋体" w:hAnsi="宋体" w:cs="宋体"/>
                <w:szCs w:val="21"/>
              </w:rPr>
            </w:pPr>
          </w:p>
        </w:tc>
        <w:tc>
          <w:tcPr>
            <w:tcW w:w="1975" w:type="dxa"/>
            <w:vAlign w:val="center"/>
          </w:tcPr>
          <w:p w14:paraId="76234768">
            <w:pPr>
              <w:spacing w:line="360" w:lineRule="auto"/>
              <w:jc w:val="center"/>
              <w:rPr>
                <w:rFonts w:ascii="宋体" w:hAnsi="宋体" w:cs="宋体"/>
                <w:szCs w:val="21"/>
              </w:rPr>
            </w:pPr>
            <w:r>
              <w:rPr>
                <w:rFonts w:hint="eastAsia" w:ascii="宋体" w:hAnsi="宋体" w:cs="宋体"/>
                <w:szCs w:val="21"/>
              </w:rPr>
              <w:t>投标保证金</w:t>
            </w:r>
          </w:p>
        </w:tc>
        <w:tc>
          <w:tcPr>
            <w:tcW w:w="5038" w:type="dxa"/>
            <w:vAlign w:val="center"/>
          </w:tcPr>
          <w:p w14:paraId="74EC2AFD">
            <w:pPr>
              <w:spacing w:line="360" w:lineRule="auto"/>
              <w:rPr>
                <w:rFonts w:ascii="宋体" w:hAnsi="宋体" w:cs="宋体"/>
                <w:szCs w:val="21"/>
              </w:rPr>
            </w:pPr>
            <w:r>
              <w:rPr>
                <w:rFonts w:hint="eastAsia" w:ascii="宋体" w:hAnsi="宋体" w:cs="宋体"/>
                <w:szCs w:val="21"/>
              </w:rPr>
              <w:t>符合第二章“投标人须知”第 3.4.1 项规定</w:t>
            </w:r>
          </w:p>
        </w:tc>
      </w:tr>
      <w:tr w14:paraId="412A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3E94C1A5">
            <w:pPr>
              <w:pStyle w:val="211"/>
              <w:spacing w:line="360" w:lineRule="auto"/>
              <w:jc w:val="center"/>
              <w:rPr>
                <w:rFonts w:ascii="宋体" w:hAnsi="宋体" w:cs="宋体"/>
                <w:szCs w:val="21"/>
              </w:rPr>
            </w:pPr>
          </w:p>
        </w:tc>
        <w:tc>
          <w:tcPr>
            <w:tcW w:w="988" w:type="dxa"/>
            <w:vMerge w:val="continue"/>
            <w:vAlign w:val="center"/>
          </w:tcPr>
          <w:p w14:paraId="06540C11">
            <w:pPr>
              <w:pStyle w:val="211"/>
              <w:spacing w:line="360" w:lineRule="auto"/>
              <w:jc w:val="center"/>
              <w:rPr>
                <w:rFonts w:ascii="宋体" w:hAnsi="宋体" w:cs="宋体"/>
                <w:szCs w:val="21"/>
              </w:rPr>
            </w:pPr>
          </w:p>
        </w:tc>
        <w:tc>
          <w:tcPr>
            <w:tcW w:w="1975" w:type="dxa"/>
            <w:vAlign w:val="center"/>
          </w:tcPr>
          <w:p w14:paraId="78F13A0F">
            <w:pPr>
              <w:spacing w:line="360" w:lineRule="auto"/>
              <w:jc w:val="center"/>
              <w:rPr>
                <w:rFonts w:ascii="宋体" w:hAnsi="宋体" w:cs="宋体"/>
                <w:szCs w:val="21"/>
              </w:rPr>
            </w:pPr>
            <w:r>
              <w:rPr>
                <w:rFonts w:hint="eastAsia" w:ascii="宋体" w:hAnsi="宋体" w:cs="宋体"/>
                <w:szCs w:val="21"/>
              </w:rPr>
              <w:t>权利义务</w:t>
            </w:r>
          </w:p>
        </w:tc>
        <w:tc>
          <w:tcPr>
            <w:tcW w:w="5038" w:type="dxa"/>
            <w:vAlign w:val="center"/>
          </w:tcPr>
          <w:p w14:paraId="1F141B00">
            <w:pPr>
              <w:spacing w:line="360" w:lineRule="auto"/>
              <w:rPr>
                <w:rFonts w:ascii="宋体" w:hAnsi="宋体" w:cs="宋体"/>
                <w:szCs w:val="21"/>
              </w:rPr>
            </w:pPr>
            <w:r>
              <w:rPr>
                <w:rFonts w:hint="eastAsia" w:ascii="宋体" w:hAnsi="宋体" w:cs="宋体"/>
                <w:szCs w:val="21"/>
              </w:rPr>
              <w:t>符合第四章“合同条款及格式”规定</w:t>
            </w:r>
          </w:p>
        </w:tc>
      </w:tr>
      <w:tr w14:paraId="4C3C9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5A753148">
            <w:pPr>
              <w:pStyle w:val="211"/>
              <w:spacing w:line="360" w:lineRule="auto"/>
              <w:jc w:val="center"/>
              <w:rPr>
                <w:rFonts w:ascii="宋体" w:hAnsi="宋体" w:cs="宋体"/>
                <w:szCs w:val="21"/>
              </w:rPr>
            </w:pPr>
          </w:p>
        </w:tc>
        <w:tc>
          <w:tcPr>
            <w:tcW w:w="988" w:type="dxa"/>
            <w:vMerge w:val="continue"/>
            <w:vAlign w:val="center"/>
          </w:tcPr>
          <w:p w14:paraId="1F9280A5">
            <w:pPr>
              <w:pStyle w:val="211"/>
              <w:spacing w:line="360" w:lineRule="auto"/>
              <w:jc w:val="center"/>
              <w:rPr>
                <w:rFonts w:ascii="宋体" w:hAnsi="宋体" w:cs="宋体"/>
                <w:szCs w:val="21"/>
              </w:rPr>
            </w:pPr>
          </w:p>
        </w:tc>
        <w:tc>
          <w:tcPr>
            <w:tcW w:w="1975" w:type="dxa"/>
            <w:vAlign w:val="center"/>
          </w:tcPr>
          <w:p w14:paraId="1EB37475">
            <w:pPr>
              <w:spacing w:line="360" w:lineRule="auto"/>
              <w:jc w:val="center"/>
              <w:rPr>
                <w:rFonts w:ascii="宋体" w:hAnsi="宋体" w:cs="宋体"/>
                <w:szCs w:val="21"/>
              </w:rPr>
            </w:pPr>
            <w:r>
              <w:rPr>
                <w:rFonts w:hint="eastAsia" w:ascii="宋体" w:hAnsi="宋体" w:cs="宋体"/>
                <w:szCs w:val="21"/>
              </w:rPr>
              <w:t>清廉项目告知制</w:t>
            </w:r>
          </w:p>
        </w:tc>
        <w:tc>
          <w:tcPr>
            <w:tcW w:w="5038" w:type="dxa"/>
            <w:vAlign w:val="center"/>
          </w:tcPr>
          <w:p w14:paraId="5AB9D24F">
            <w:pPr>
              <w:spacing w:line="360" w:lineRule="auto"/>
              <w:rPr>
                <w:rFonts w:ascii="宋体" w:hAnsi="宋体" w:cs="宋体"/>
                <w:szCs w:val="21"/>
              </w:rPr>
            </w:pPr>
            <w:r>
              <w:rPr>
                <w:rFonts w:hint="eastAsia"/>
              </w:rPr>
              <w:t>符合第二章“投标人须知”10.2项规定，签署法律责任告知书</w:t>
            </w:r>
          </w:p>
        </w:tc>
      </w:tr>
      <w:tr w14:paraId="62B9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34B4804C">
            <w:pPr>
              <w:pStyle w:val="211"/>
              <w:spacing w:line="360" w:lineRule="auto"/>
              <w:jc w:val="center"/>
              <w:rPr>
                <w:rFonts w:ascii="宋体" w:hAnsi="宋体" w:cs="宋体"/>
                <w:szCs w:val="21"/>
              </w:rPr>
            </w:pPr>
          </w:p>
        </w:tc>
        <w:tc>
          <w:tcPr>
            <w:tcW w:w="988" w:type="dxa"/>
            <w:vMerge w:val="continue"/>
            <w:vAlign w:val="center"/>
          </w:tcPr>
          <w:p w14:paraId="7F8DFB5B">
            <w:pPr>
              <w:pStyle w:val="211"/>
              <w:spacing w:line="360" w:lineRule="auto"/>
              <w:jc w:val="center"/>
              <w:rPr>
                <w:rFonts w:ascii="宋体" w:hAnsi="宋体" w:cs="宋体"/>
                <w:szCs w:val="21"/>
              </w:rPr>
            </w:pPr>
          </w:p>
        </w:tc>
        <w:tc>
          <w:tcPr>
            <w:tcW w:w="1975" w:type="dxa"/>
            <w:vAlign w:val="center"/>
          </w:tcPr>
          <w:p w14:paraId="3C018010">
            <w:pPr>
              <w:spacing w:line="360" w:lineRule="auto"/>
              <w:jc w:val="center"/>
              <w:rPr>
                <w:rFonts w:ascii="宋体" w:hAnsi="宋体" w:cs="宋体"/>
                <w:szCs w:val="21"/>
              </w:rPr>
            </w:pPr>
            <w:r>
              <w:rPr>
                <w:rFonts w:ascii="宋体" w:hAnsi="宋体" w:cs="宋体"/>
                <w:szCs w:val="21"/>
              </w:rPr>
              <w:t>……</w:t>
            </w:r>
          </w:p>
        </w:tc>
        <w:tc>
          <w:tcPr>
            <w:tcW w:w="5038" w:type="dxa"/>
            <w:vAlign w:val="center"/>
          </w:tcPr>
          <w:p w14:paraId="2BA0C2F5">
            <w:pPr>
              <w:spacing w:line="360" w:lineRule="auto"/>
              <w:rPr>
                <w:rFonts w:ascii="宋体" w:hAnsi="宋体" w:cs="宋体"/>
                <w:szCs w:val="21"/>
              </w:rPr>
            </w:pPr>
            <w:r>
              <w:rPr>
                <w:rFonts w:ascii="宋体" w:hAnsi="宋体" w:cs="宋体"/>
                <w:szCs w:val="21"/>
              </w:rPr>
              <w:t>……</w:t>
            </w:r>
          </w:p>
        </w:tc>
      </w:tr>
    </w:tbl>
    <w:p w14:paraId="4148BD09"/>
    <w:p w14:paraId="30EB3BD3">
      <w:r>
        <w:br w:type="page"/>
      </w:r>
      <w:r>
        <w:rPr>
          <w:rFonts w:hint="eastAsia"/>
          <w:spacing w:val="4"/>
          <w:szCs w:val="21"/>
        </w:rPr>
        <w:t>续上表</w:t>
      </w:r>
    </w:p>
    <w:tbl>
      <w:tblPr>
        <w:tblStyle w:val="48"/>
        <w:tblW w:w="906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5"/>
        <w:gridCol w:w="507"/>
        <w:gridCol w:w="12"/>
        <w:gridCol w:w="957"/>
        <w:gridCol w:w="352"/>
        <w:gridCol w:w="960"/>
        <w:gridCol w:w="1040"/>
        <w:gridCol w:w="700"/>
        <w:gridCol w:w="3458"/>
        <w:gridCol w:w="236"/>
      </w:tblGrid>
      <w:tr w14:paraId="7755B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 w:type="dxa"/>
            <w:tcBorders>
              <w:top w:val="single" w:color="auto" w:sz="4" w:space="0"/>
              <w:right w:val="single" w:color="auto" w:sz="4" w:space="0"/>
            </w:tcBorders>
            <w:vAlign w:val="center"/>
          </w:tcPr>
          <w:p w14:paraId="079AB02C">
            <w:pPr>
              <w:spacing w:line="380" w:lineRule="atLeast"/>
              <w:jc w:val="center"/>
              <w:rPr>
                <w:b/>
                <w:szCs w:val="21"/>
              </w:rPr>
            </w:pPr>
            <w:r>
              <w:rPr>
                <w:b/>
                <w:szCs w:val="21"/>
              </w:rPr>
              <w:t>条款号</w:t>
            </w:r>
          </w:p>
        </w:tc>
        <w:tc>
          <w:tcPr>
            <w:tcW w:w="1512" w:type="dxa"/>
            <w:gridSpan w:val="3"/>
            <w:tcBorders>
              <w:top w:val="single" w:color="auto" w:sz="4" w:space="0"/>
              <w:right w:val="single" w:color="auto" w:sz="4" w:space="0"/>
            </w:tcBorders>
            <w:vAlign w:val="center"/>
          </w:tcPr>
          <w:p w14:paraId="55589827">
            <w:pPr>
              <w:spacing w:line="380" w:lineRule="atLeast"/>
              <w:jc w:val="center"/>
              <w:rPr>
                <w:b/>
                <w:szCs w:val="21"/>
              </w:rPr>
            </w:pPr>
            <w:r>
              <w:rPr>
                <w:b/>
                <w:szCs w:val="21"/>
              </w:rPr>
              <w:t>条款内容</w:t>
            </w:r>
          </w:p>
        </w:tc>
        <w:tc>
          <w:tcPr>
            <w:tcW w:w="6691" w:type="dxa"/>
            <w:gridSpan w:val="6"/>
            <w:tcBorders>
              <w:top w:val="single" w:color="auto" w:sz="4" w:space="0"/>
              <w:left w:val="single" w:color="auto" w:sz="4" w:space="0"/>
              <w:right w:val="single" w:color="auto" w:sz="4" w:space="0"/>
            </w:tcBorders>
            <w:vAlign w:val="center"/>
          </w:tcPr>
          <w:p w14:paraId="0518C839">
            <w:pPr>
              <w:spacing w:line="380" w:lineRule="atLeast"/>
              <w:jc w:val="center"/>
              <w:rPr>
                <w:b/>
                <w:szCs w:val="21"/>
              </w:rPr>
            </w:pPr>
            <w:r>
              <w:rPr>
                <w:b/>
                <w:szCs w:val="21"/>
              </w:rPr>
              <w:t>编列内容</w:t>
            </w:r>
          </w:p>
        </w:tc>
      </w:tr>
      <w:tr w14:paraId="4B6194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 w:type="dxa"/>
            <w:tcBorders>
              <w:top w:val="single" w:color="auto" w:sz="4" w:space="0"/>
              <w:right w:val="single" w:color="auto" w:sz="4" w:space="0"/>
            </w:tcBorders>
            <w:vAlign w:val="center"/>
          </w:tcPr>
          <w:p w14:paraId="103B76C2">
            <w:pPr>
              <w:spacing w:line="340" w:lineRule="atLeast"/>
              <w:jc w:val="center"/>
              <w:rPr>
                <w:szCs w:val="21"/>
              </w:rPr>
            </w:pPr>
            <w:r>
              <w:rPr>
                <w:szCs w:val="21"/>
              </w:rPr>
              <w:t>2.2.1</w:t>
            </w:r>
          </w:p>
        </w:tc>
        <w:tc>
          <w:tcPr>
            <w:tcW w:w="1512" w:type="dxa"/>
            <w:gridSpan w:val="3"/>
            <w:tcBorders>
              <w:top w:val="single" w:color="auto" w:sz="4" w:space="0"/>
              <w:right w:val="single" w:color="auto" w:sz="4" w:space="0"/>
            </w:tcBorders>
            <w:vAlign w:val="center"/>
          </w:tcPr>
          <w:p w14:paraId="2754DC43">
            <w:pPr>
              <w:spacing w:line="340" w:lineRule="atLeast"/>
              <w:jc w:val="center"/>
              <w:rPr>
                <w:szCs w:val="21"/>
              </w:rPr>
            </w:pPr>
            <w:r>
              <w:rPr>
                <w:szCs w:val="21"/>
              </w:rPr>
              <w:t>分值构成</w:t>
            </w:r>
          </w:p>
          <w:p w14:paraId="46619771">
            <w:pPr>
              <w:spacing w:line="340" w:lineRule="atLeast"/>
              <w:ind w:left="-105" w:leftChars="-50" w:right="-105" w:rightChars="-50"/>
              <w:jc w:val="center"/>
              <w:rPr>
                <w:szCs w:val="21"/>
              </w:rPr>
            </w:pPr>
            <w:r>
              <w:rPr>
                <w:szCs w:val="21"/>
              </w:rPr>
              <w:t>（总分100分）</w:t>
            </w:r>
          </w:p>
        </w:tc>
        <w:tc>
          <w:tcPr>
            <w:tcW w:w="6691" w:type="dxa"/>
            <w:gridSpan w:val="6"/>
            <w:tcBorders>
              <w:top w:val="single" w:color="auto" w:sz="4" w:space="0"/>
              <w:left w:val="single" w:color="auto" w:sz="4" w:space="0"/>
              <w:right w:val="single" w:color="auto" w:sz="4" w:space="0"/>
            </w:tcBorders>
            <w:vAlign w:val="center"/>
          </w:tcPr>
          <w:p w14:paraId="57AD190D">
            <w:pPr>
              <w:spacing w:line="340" w:lineRule="atLeast"/>
              <w:ind w:firstLine="420" w:firstLineChars="200"/>
              <w:rPr>
                <w:szCs w:val="21"/>
              </w:rPr>
            </w:pPr>
            <w:r>
              <w:rPr>
                <w:rFonts w:hint="eastAsia"/>
                <w:szCs w:val="21"/>
              </w:rPr>
              <w:t>评分值总和1</w:t>
            </w:r>
            <w:r>
              <w:rPr>
                <w:szCs w:val="21"/>
              </w:rPr>
              <w:t>00</w:t>
            </w:r>
            <w:r>
              <w:rPr>
                <w:rFonts w:hint="eastAsia"/>
                <w:szCs w:val="21"/>
              </w:rPr>
              <w:t>分，其中商务部分各评审因素的评分值合计范围为</w:t>
            </w:r>
            <w:r>
              <w:rPr>
                <w:szCs w:val="21"/>
              </w:rPr>
              <w:t>5</w:t>
            </w:r>
            <w:r>
              <w:rPr>
                <w:rFonts w:hint="eastAsia"/>
                <w:szCs w:val="21"/>
              </w:rPr>
              <w:t>0</w:t>
            </w:r>
            <w:r>
              <w:rPr>
                <w:szCs w:val="21"/>
              </w:rPr>
              <w:t>~6</w:t>
            </w:r>
            <w:r>
              <w:rPr>
                <w:rFonts w:hint="eastAsia"/>
                <w:szCs w:val="21"/>
              </w:rPr>
              <w:t>0分（投标报价分值一般不超过25分）,技术部分各评审因素的评分值合计范围为</w:t>
            </w:r>
            <w:r>
              <w:rPr>
                <w:szCs w:val="21"/>
              </w:rPr>
              <w:t>4</w:t>
            </w:r>
            <w:r>
              <w:rPr>
                <w:rFonts w:hint="eastAsia"/>
                <w:szCs w:val="21"/>
              </w:rPr>
              <w:t>0~</w:t>
            </w:r>
            <w:r>
              <w:rPr>
                <w:szCs w:val="21"/>
              </w:rPr>
              <w:t>5</w:t>
            </w:r>
            <w:r>
              <w:rPr>
                <w:rFonts w:hint="eastAsia"/>
                <w:szCs w:val="21"/>
              </w:rPr>
              <w:t>0分。招标人可依据项目的具体情况，在下边给定的评分值范围内确定商务部分和技术部分各评审因素所占的评分满分值。</w:t>
            </w:r>
          </w:p>
          <w:p w14:paraId="6B5343AC">
            <w:pPr>
              <w:spacing w:line="340" w:lineRule="atLeast"/>
              <w:ind w:firstLine="420" w:firstLineChars="200"/>
              <w:rPr>
                <w:szCs w:val="21"/>
              </w:rPr>
            </w:pPr>
            <w:r>
              <w:rPr>
                <w:rFonts w:hint="eastAsia"/>
                <w:szCs w:val="21"/>
              </w:rPr>
              <w:t xml:space="preserve">评审因素： </w:t>
            </w:r>
            <w:r>
              <w:rPr>
                <w:szCs w:val="21"/>
              </w:rPr>
              <w:t xml:space="preserve">                                 </w:t>
            </w:r>
            <w:r>
              <w:rPr>
                <w:rFonts w:hint="eastAsia"/>
                <w:szCs w:val="21"/>
              </w:rPr>
              <w:t>评分值：</w:t>
            </w:r>
          </w:p>
          <w:p w14:paraId="0EAC623C">
            <w:pPr>
              <w:spacing w:line="340" w:lineRule="atLeast"/>
              <w:ind w:firstLine="420" w:firstLineChars="200"/>
              <w:rPr>
                <w:szCs w:val="21"/>
              </w:rPr>
            </w:pPr>
            <w:r>
              <w:rPr>
                <w:rFonts w:hint="eastAsia"/>
                <w:szCs w:val="21"/>
              </w:rPr>
              <w:t>商务部分：</w:t>
            </w:r>
          </w:p>
          <w:p w14:paraId="7B678901">
            <w:pPr>
              <w:spacing w:line="340" w:lineRule="atLeast"/>
              <w:ind w:firstLine="420" w:firstLineChars="200"/>
              <w:rPr>
                <w:szCs w:val="21"/>
              </w:rPr>
            </w:pPr>
            <w:r>
              <w:rPr>
                <w:rFonts w:hint="eastAsia"/>
                <w:szCs w:val="21"/>
              </w:rPr>
              <w:t xml:space="preserve">(1)投标人与本项目类似的具体业绩 </w:t>
            </w:r>
            <w:r>
              <w:rPr>
                <w:szCs w:val="21"/>
              </w:rPr>
              <w:t xml:space="preserve">                </w:t>
            </w:r>
            <w:r>
              <w:rPr>
                <w:rFonts w:hint="eastAsia"/>
                <w:szCs w:val="21"/>
                <w:u w:val="single"/>
              </w:rPr>
              <w:t xml:space="preserve">   </w:t>
            </w:r>
            <w:r>
              <w:rPr>
                <w:rFonts w:hint="eastAsia"/>
                <w:szCs w:val="21"/>
              </w:rPr>
              <w:t>分</w:t>
            </w:r>
          </w:p>
          <w:p w14:paraId="58DE1AB9">
            <w:pPr>
              <w:spacing w:line="340" w:lineRule="atLeast"/>
              <w:ind w:firstLine="420" w:firstLineChars="200"/>
              <w:rPr>
                <w:szCs w:val="21"/>
              </w:rPr>
            </w:pPr>
            <w:r>
              <w:rPr>
                <w:szCs w:val="21"/>
              </w:rPr>
              <w:t>(</w:t>
            </w:r>
            <w:r>
              <w:rPr>
                <w:rFonts w:hint="eastAsia"/>
                <w:szCs w:val="21"/>
              </w:rPr>
              <w:t xml:space="preserve">2)拟投入本项目的人员资格和能力 </w:t>
            </w:r>
            <w:r>
              <w:rPr>
                <w:szCs w:val="21"/>
              </w:rPr>
              <w:t xml:space="preserve">                </w:t>
            </w:r>
            <w:r>
              <w:rPr>
                <w:rFonts w:hint="eastAsia"/>
                <w:szCs w:val="21"/>
                <w:u w:val="single"/>
              </w:rPr>
              <w:t xml:space="preserve">   </w:t>
            </w:r>
            <w:r>
              <w:rPr>
                <w:rFonts w:hint="eastAsia"/>
                <w:szCs w:val="21"/>
              </w:rPr>
              <w:t>分</w:t>
            </w:r>
          </w:p>
          <w:p w14:paraId="5A026AF6">
            <w:pPr>
              <w:spacing w:line="340" w:lineRule="atLeast"/>
              <w:ind w:firstLine="420" w:firstLineChars="200"/>
              <w:rPr>
                <w:szCs w:val="21"/>
              </w:rPr>
            </w:pPr>
            <w:r>
              <w:rPr>
                <w:szCs w:val="21"/>
              </w:rPr>
              <w:t>(</w:t>
            </w:r>
            <w:r>
              <w:rPr>
                <w:rFonts w:hint="eastAsia"/>
                <w:szCs w:val="21"/>
              </w:rPr>
              <w:t xml:space="preserve">3)投标人的能力和信誉 </w:t>
            </w:r>
            <w:r>
              <w:rPr>
                <w:szCs w:val="21"/>
              </w:rPr>
              <w:t xml:space="preserve">                          </w:t>
            </w:r>
            <w:r>
              <w:rPr>
                <w:rFonts w:hint="eastAsia"/>
                <w:szCs w:val="21"/>
                <w:u w:val="single"/>
              </w:rPr>
              <w:t xml:space="preserve">   </w:t>
            </w:r>
            <w:r>
              <w:rPr>
                <w:rFonts w:hint="eastAsia"/>
                <w:szCs w:val="21"/>
              </w:rPr>
              <w:t>分</w:t>
            </w:r>
          </w:p>
          <w:p w14:paraId="5920F364">
            <w:pPr>
              <w:spacing w:line="340" w:lineRule="atLeast"/>
              <w:ind w:firstLine="420" w:firstLineChars="200"/>
              <w:rPr>
                <w:szCs w:val="21"/>
              </w:rPr>
            </w:pPr>
            <w:r>
              <w:rPr>
                <w:szCs w:val="21"/>
              </w:rPr>
              <w:t>(4</w:t>
            </w:r>
            <w:r>
              <w:rPr>
                <w:rFonts w:hint="eastAsia"/>
                <w:szCs w:val="21"/>
              </w:rPr>
              <w:t xml:space="preserve">)投标价 </w:t>
            </w:r>
            <w:r>
              <w:rPr>
                <w:szCs w:val="21"/>
              </w:rPr>
              <w:t xml:space="preserve">                                      </w:t>
            </w:r>
            <w:r>
              <w:rPr>
                <w:rFonts w:hint="eastAsia"/>
                <w:szCs w:val="21"/>
                <w:u w:val="single"/>
              </w:rPr>
              <w:t xml:space="preserve">   </w:t>
            </w:r>
            <w:r>
              <w:rPr>
                <w:rFonts w:hint="eastAsia"/>
                <w:szCs w:val="21"/>
              </w:rPr>
              <w:t>分</w:t>
            </w:r>
          </w:p>
          <w:p w14:paraId="2C7FEE80">
            <w:pPr>
              <w:spacing w:line="340" w:lineRule="atLeast"/>
              <w:ind w:firstLine="420" w:firstLineChars="200"/>
              <w:rPr>
                <w:szCs w:val="21"/>
              </w:rPr>
            </w:pPr>
            <w:r>
              <w:rPr>
                <w:rFonts w:hint="eastAsia"/>
                <w:szCs w:val="21"/>
              </w:rPr>
              <w:t>技术部分：</w:t>
            </w:r>
          </w:p>
          <w:p w14:paraId="1FAE0844">
            <w:pPr>
              <w:spacing w:line="340" w:lineRule="atLeast"/>
              <w:ind w:firstLine="420" w:firstLineChars="200"/>
              <w:rPr>
                <w:szCs w:val="21"/>
              </w:rPr>
            </w:pPr>
            <w:r>
              <w:rPr>
                <w:rFonts w:hint="eastAsia"/>
                <w:szCs w:val="21"/>
              </w:rPr>
              <w:t>(5</w:t>
            </w:r>
            <w:r>
              <w:rPr>
                <w:szCs w:val="21"/>
              </w:rPr>
              <w:t>)</w:t>
            </w:r>
            <w:r>
              <w:rPr>
                <w:rFonts w:hint="eastAsia"/>
              </w:rPr>
              <w:t xml:space="preserve"> </w:t>
            </w:r>
            <w:r>
              <w:rPr>
                <w:rFonts w:hint="eastAsia"/>
                <w:szCs w:val="21"/>
              </w:rPr>
              <w:t xml:space="preserve">对招标项目的理解和总体设计思路 </w:t>
            </w:r>
            <w:r>
              <w:rPr>
                <w:szCs w:val="21"/>
              </w:rPr>
              <w:t xml:space="preserve">             </w:t>
            </w:r>
            <w:r>
              <w:rPr>
                <w:rFonts w:hint="eastAsia"/>
                <w:szCs w:val="21"/>
                <w:u w:val="single"/>
              </w:rPr>
              <w:t xml:space="preserve">   </w:t>
            </w:r>
            <w:r>
              <w:rPr>
                <w:rFonts w:hint="eastAsia"/>
                <w:szCs w:val="21"/>
              </w:rPr>
              <w:t>分</w:t>
            </w:r>
          </w:p>
          <w:p w14:paraId="03363AC1">
            <w:pPr>
              <w:spacing w:line="340" w:lineRule="atLeast"/>
              <w:ind w:firstLine="420" w:firstLineChars="200"/>
              <w:rPr>
                <w:szCs w:val="21"/>
              </w:rPr>
            </w:pPr>
            <w:r>
              <w:rPr>
                <w:rFonts w:hint="eastAsia"/>
                <w:szCs w:val="21"/>
              </w:rPr>
              <w:t>(6</w:t>
            </w:r>
            <w:r>
              <w:rPr>
                <w:szCs w:val="21"/>
              </w:rPr>
              <w:t>)</w:t>
            </w:r>
            <w:r>
              <w:rPr>
                <w:rFonts w:hint="eastAsia"/>
              </w:rPr>
              <w:t xml:space="preserve"> </w:t>
            </w:r>
            <w:r>
              <w:rPr>
                <w:rFonts w:hint="eastAsia"/>
                <w:szCs w:val="21"/>
              </w:rPr>
              <w:t>招标项目设计的特点、关键技术问题的</w:t>
            </w:r>
          </w:p>
          <w:p w14:paraId="14EE8BAD">
            <w:pPr>
              <w:spacing w:line="340" w:lineRule="atLeast"/>
              <w:ind w:firstLine="630" w:firstLineChars="300"/>
              <w:rPr>
                <w:szCs w:val="21"/>
              </w:rPr>
            </w:pPr>
            <w:r>
              <w:rPr>
                <w:rFonts w:hint="eastAsia"/>
                <w:szCs w:val="21"/>
              </w:rPr>
              <w:t xml:space="preserve">初步认识及其对策措施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7A127E25">
            <w:pPr>
              <w:spacing w:line="340" w:lineRule="atLeast"/>
              <w:ind w:firstLine="420" w:firstLineChars="200"/>
              <w:rPr>
                <w:szCs w:val="21"/>
              </w:rPr>
            </w:pPr>
            <w:r>
              <w:rPr>
                <w:rFonts w:hint="eastAsia"/>
                <w:szCs w:val="21"/>
              </w:rPr>
              <w:t>(7</w:t>
            </w:r>
            <w:r>
              <w:rPr>
                <w:szCs w:val="21"/>
              </w:rPr>
              <w:t>)</w:t>
            </w:r>
            <w:r>
              <w:rPr>
                <w:rFonts w:hint="eastAsia"/>
                <w:szCs w:val="21"/>
              </w:rPr>
              <w:t xml:space="preserve"> 设计工作内容及计划安排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58A28800">
            <w:pPr>
              <w:spacing w:line="340" w:lineRule="atLeast"/>
              <w:ind w:firstLine="420" w:firstLineChars="200"/>
              <w:rPr>
                <w:szCs w:val="21"/>
              </w:rPr>
            </w:pPr>
            <w:r>
              <w:rPr>
                <w:rFonts w:hint="eastAsia"/>
                <w:szCs w:val="21"/>
              </w:rPr>
              <w:t>(</w:t>
            </w:r>
            <w:r>
              <w:rPr>
                <w:szCs w:val="21"/>
              </w:rPr>
              <w:t>8)</w:t>
            </w:r>
            <w:r>
              <w:rPr>
                <w:rFonts w:hint="eastAsia"/>
                <w:szCs w:val="21"/>
              </w:rPr>
              <w:t xml:space="preserve"> 设计的质量保证措施、进度保证措施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236CE0D3">
            <w:pPr>
              <w:spacing w:line="340" w:lineRule="atLeast"/>
              <w:ind w:firstLine="420" w:firstLineChars="200"/>
              <w:jc w:val="left"/>
              <w:rPr>
                <w:szCs w:val="21"/>
              </w:rPr>
            </w:pPr>
            <w:r>
              <w:rPr>
                <w:rFonts w:hint="eastAsia"/>
                <w:szCs w:val="21"/>
              </w:rPr>
              <w:t xml:space="preserve">(9) 后续服务计划及保证措施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2CD0BC4E">
            <w:pPr>
              <w:spacing w:line="340" w:lineRule="atLeast"/>
              <w:ind w:firstLine="420" w:firstLineChars="200"/>
              <w:rPr>
                <w:szCs w:val="21"/>
              </w:rPr>
            </w:pPr>
          </w:p>
        </w:tc>
      </w:tr>
      <w:tr w14:paraId="595D3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8" w:hRule="atLeast"/>
        </w:trPr>
        <w:tc>
          <w:tcPr>
            <w:tcW w:w="864" w:type="dxa"/>
            <w:tcBorders>
              <w:top w:val="single" w:color="auto" w:sz="4" w:space="0"/>
              <w:right w:val="single" w:color="auto" w:sz="4" w:space="0"/>
            </w:tcBorders>
            <w:vAlign w:val="center"/>
          </w:tcPr>
          <w:p w14:paraId="53538A45">
            <w:pPr>
              <w:spacing w:line="340" w:lineRule="atLeast"/>
              <w:jc w:val="center"/>
              <w:rPr>
                <w:szCs w:val="21"/>
              </w:rPr>
            </w:pPr>
            <w:r>
              <w:rPr>
                <w:szCs w:val="21"/>
              </w:rPr>
              <w:t>2.2.2</w:t>
            </w:r>
          </w:p>
        </w:tc>
        <w:tc>
          <w:tcPr>
            <w:tcW w:w="1512" w:type="dxa"/>
            <w:gridSpan w:val="3"/>
            <w:tcBorders>
              <w:top w:val="single" w:color="auto" w:sz="4" w:space="0"/>
              <w:right w:val="single" w:color="auto" w:sz="4" w:space="0"/>
            </w:tcBorders>
            <w:vAlign w:val="center"/>
          </w:tcPr>
          <w:p w14:paraId="3651EB95">
            <w:pPr>
              <w:spacing w:line="340" w:lineRule="atLeast"/>
              <w:jc w:val="center"/>
              <w:rPr>
                <w:szCs w:val="21"/>
                <w:lang w:val="zh-CN"/>
              </w:rPr>
            </w:pPr>
            <w:r>
              <w:rPr>
                <w:szCs w:val="21"/>
              </w:rPr>
              <w:t>评标基准价计算方法</w:t>
            </w:r>
          </w:p>
        </w:tc>
        <w:tc>
          <w:tcPr>
            <w:tcW w:w="6691" w:type="dxa"/>
            <w:gridSpan w:val="6"/>
            <w:tcBorders>
              <w:top w:val="single" w:color="auto" w:sz="4" w:space="0"/>
              <w:left w:val="single" w:color="auto" w:sz="4" w:space="0"/>
              <w:right w:val="single" w:color="auto" w:sz="4" w:space="0"/>
            </w:tcBorders>
            <w:vAlign w:val="center"/>
          </w:tcPr>
          <w:p w14:paraId="3A564849">
            <w:pPr>
              <w:widowControl/>
              <w:snapToGrid w:val="0"/>
              <w:spacing w:line="360" w:lineRule="auto"/>
              <w:jc w:val="left"/>
              <w:rPr>
                <w:szCs w:val="21"/>
              </w:rPr>
            </w:pPr>
            <w:r>
              <w:rPr>
                <w:rFonts w:hint="eastAsia"/>
                <w:szCs w:val="21"/>
              </w:rPr>
              <w:t>评标价的确定</w:t>
            </w:r>
          </w:p>
          <w:p w14:paraId="51B4899D">
            <w:pPr>
              <w:widowControl/>
              <w:snapToGrid w:val="0"/>
              <w:spacing w:line="360" w:lineRule="auto"/>
              <w:jc w:val="left"/>
              <w:rPr>
                <w:szCs w:val="21"/>
              </w:rPr>
            </w:pPr>
            <w:r>
              <w:rPr>
                <w:rFonts w:hint="eastAsia"/>
                <w:szCs w:val="21"/>
              </w:rPr>
              <w:t>评标价=投标函文字报价</w:t>
            </w:r>
          </w:p>
          <w:p w14:paraId="57E8DBE7">
            <w:pPr>
              <w:widowControl/>
              <w:snapToGrid w:val="0"/>
              <w:spacing w:line="360" w:lineRule="auto"/>
              <w:jc w:val="left"/>
              <w:rPr>
                <w:szCs w:val="21"/>
              </w:rPr>
            </w:pPr>
            <w:r>
              <w:rPr>
                <w:rFonts w:hint="eastAsia"/>
                <w:szCs w:val="21"/>
              </w:rPr>
              <w:t>评标价平均值的计算：</w:t>
            </w:r>
          </w:p>
          <w:p w14:paraId="4F046AA9">
            <w:pPr>
              <w:widowControl/>
              <w:snapToGrid w:val="0"/>
              <w:spacing w:line="360" w:lineRule="auto"/>
              <w:jc w:val="left"/>
              <w:rPr>
                <w:szCs w:val="21"/>
              </w:rPr>
            </w:pPr>
            <w:r>
              <w:rPr>
                <w:szCs w:val="21"/>
              </w:rPr>
              <w:t>除按规定被</w:t>
            </w:r>
            <w:r>
              <w:rPr>
                <w:rFonts w:hint="eastAsia"/>
                <w:szCs w:val="21"/>
              </w:rPr>
              <w:t>否决投标</w:t>
            </w:r>
            <w:r>
              <w:rPr>
                <w:szCs w:val="21"/>
              </w:rPr>
              <w:t>的投标报价外</w:t>
            </w:r>
            <w:r>
              <w:rPr>
                <w:rFonts w:hint="eastAsia"/>
                <w:szCs w:val="21"/>
              </w:rPr>
              <w:t>，所有投标人的评标价去掉一个最高值和一个最低值后的算数平均值即为评标价平均值（如果参与评标价平均值计算的有效投标人少于5家时，则计算评标价平均值时不去掉最高值和最低值）。</w:t>
            </w:r>
          </w:p>
          <w:p w14:paraId="15325AB3">
            <w:pPr>
              <w:widowControl/>
              <w:snapToGrid w:val="0"/>
              <w:spacing w:line="360" w:lineRule="auto"/>
              <w:jc w:val="left"/>
              <w:rPr>
                <w:szCs w:val="21"/>
              </w:rPr>
            </w:pPr>
            <w:r>
              <w:rPr>
                <w:rFonts w:hint="eastAsia"/>
                <w:szCs w:val="21"/>
              </w:rPr>
              <w:t>评标基准价的确定</w:t>
            </w:r>
          </w:p>
          <w:p w14:paraId="0C922877">
            <w:pPr>
              <w:widowControl/>
              <w:snapToGrid w:val="0"/>
              <w:spacing w:line="360" w:lineRule="auto"/>
              <w:jc w:val="left"/>
              <w:rPr>
                <w:szCs w:val="21"/>
              </w:rPr>
            </w:pPr>
            <w:r>
              <w:rPr>
                <w:rFonts w:ascii="宋体" w:hAnsi="宋体"/>
                <w:color w:val="000000"/>
                <w:szCs w:val="21"/>
              </w:rPr>
              <w:t>□</w:t>
            </w:r>
            <w:r>
              <w:rPr>
                <w:rFonts w:hint="eastAsia"/>
                <w:szCs w:val="21"/>
              </w:rPr>
              <w:t>方法一：将评标价平均值直接作为评标基准价。</w:t>
            </w:r>
          </w:p>
          <w:p w14:paraId="7398F1C2">
            <w:pPr>
              <w:widowControl/>
              <w:snapToGrid w:val="0"/>
              <w:spacing w:line="360" w:lineRule="auto"/>
              <w:jc w:val="left"/>
              <w:rPr>
                <w:szCs w:val="21"/>
              </w:rPr>
            </w:pPr>
            <w:r>
              <w:rPr>
                <w:rFonts w:ascii="宋体" w:hAnsi="宋体"/>
                <w:color w:val="000000"/>
                <w:szCs w:val="21"/>
              </w:rPr>
              <w:t>□</w:t>
            </w:r>
            <w:r>
              <w:rPr>
                <w:rFonts w:hint="eastAsia"/>
                <w:szCs w:val="21"/>
              </w:rPr>
              <w:t>方法二：将评标价平均值下浮</w:t>
            </w:r>
            <w:r>
              <w:rPr>
                <w:rFonts w:hint="eastAsia"/>
                <w:szCs w:val="21"/>
                <w:u w:val="single"/>
              </w:rPr>
              <w:t xml:space="preserve">   </w:t>
            </w:r>
            <w:r>
              <w:rPr>
                <w:rFonts w:hint="eastAsia"/>
                <w:szCs w:val="21"/>
              </w:rPr>
              <w:t>%，作为评标基准价。</w:t>
            </w:r>
          </w:p>
          <w:p w14:paraId="3BF4AD48">
            <w:pPr>
              <w:spacing w:line="340" w:lineRule="atLeast"/>
              <w:rPr>
                <w:color w:val="000000"/>
                <w:szCs w:val="21"/>
                <w:lang w:bidi="ar"/>
              </w:rPr>
            </w:pPr>
            <w:r>
              <w:rPr>
                <w:rFonts w:ascii="宋体" w:hAnsi="宋体"/>
                <w:color w:val="000000"/>
                <w:szCs w:val="21"/>
              </w:rPr>
              <w:t>□</w:t>
            </w:r>
            <w:r>
              <w:rPr>
                <w:rFonts w:hint="eastAsia"/>
                <w:szCs w:val="21"/>
              </w:rPr>
              <w:t>方法三：招标人设置评标基准价系数，由招标人代表现场抽取，评标价平均值乘以现场抽取的评标基准价系数R作为评标基准价。评标基准价系数R抽取范围0.970-0.990（步距0.001，共计20个数）。</w:t>
            </w:r>
          </w:p>
          <w:p w14:paraId="7BAA7C4B"/>
          <w:p w14:paraId="6033F54F">
            <w:pPr>
              <w:spacing w:line="340" w:lineRule="atLeast"/>
              <w:ind w:firstLine="420" w:firstLineChars="200"/>
              <w:rPr>
                <w:lang w:val="zh-CN"/>
              </w:rPr>
            </w:pPr>
            <w:r>
              <w:rPr>
                <w:lang w:val="zh-CN"/>
              </w:rPr>
              <w:object>
                <v:shape id="_x0000_i1052" o:spt="201" type="#_x0000_t201" style="height:9.75pt;width:11.25pt;" o:ole="t" filled="f" o:preferrelative="t" stroked="f" coordsize="21600,21600">
                  <v:path/>
                  <v:fill on="f" focussize="0,0"/>
                  <v:stroke on="f" joinstyle="miter"/>
                  <v:imagedata r:id="rId73" o:title=""/>
                  <o:lock v:ext="edit" aspectratio="f"/>
                  <w10:wrap type="none"/>
                  <w10:anchorlock/>
                </v:shape>
                <w:control r:id="rId72" w:name="CheckBox11931" w:shapeid="_x0000_i1052"/>
              </w:object>
            </w:r>
            <w:r>
              <w:rPr>
                <w:rFonts w:hint="eastAsia"/>
                <w:lang w:val="zh-CN"/>
              </w:rPr>
              <w:t>不设最高限价</w:t>
            </w:r>
          </w:p>
          <w:p w14:paraId="2E7F47BD">
            <w:pPr>
              <w:spacing w:line="340" w:lineRule="atLeast"/>
              <w:ind w:firstLine="420" w:firstLineChars="200"/>
              <w:rPr>
                <w:lang w:val="zh-CN"/>
              </w:rPr>
            </w:pPr>
            <w:r>
              <w:rPr>
                <w:lang w:val="zh-CN"/>
              </w:rPr>
              <w:object>
                <v:shape id="_x0000_i1053" o:spt="201" type="#_x0000_t201" style="height:9.75pt;width:11.25pt;" o:ole="t" filled="f" o:preferrelative="t" stroked="f" coordsize="21600,21600">
                  <v:path/>
                  <v:fill on="f" focussize="0,0"/>
                  <v:stroke on="f" joinstyle="miter"/>
                  <v:imagedata r:id="rId75" o:title=""/>
                  <o:lock v:ext="edit" aspectratio="f"/>
                  <w10:wrap type="none"/>
                  <w10:anchorlock/>
                </v:shape>
                <w:control r:id="rId74" w:name="CheckBox11941" w:shapeid="_x0000_i1053"/>
              </w:object>
            </w:r>
            <w:r>
              <w:rPr>
                <w:rFonts w:hint="eastAsia"/>
                <w:lang w:val="zh-CN"/>
              </w:rPr>
              <w:t>设最高限价</w:t>
            </w:r>
          </w:p>
          <w:p w14:paraId="02EFBBAF">
            <w:pPr>
              <w:spacing w:line="340" w:lineRule="atLeast"/>
              <w:ind w:firstLine="420" w:firstLineChars="200"/>
              <w:rPr>
                <w:lang w:val="zh-CN"/>
              </w:rPr>
            </w:pPr>
            <w:r>
              <w:rPr>
                <w:rFonts w:hint="eastAsia"/>
                <w:lang w:val="zh-CN"/>
              </w:rPr>
              <w:t>最高限价：</w:t>
            </w:r>
            <w:r>
              <w:rPr>
                <w:rFonts w:hint="eastAsia"/>
                <w:u w:val="single"/>
              </w:rPr>
              <w:t xml:space="preserve">            </w:t>
            </w:r>
            <w:r>
              <w:rPr>
                <w:rFonts w:hint="eastAsia"/>
                <w:lang w:val="zh-CN"/>
              </w:rPr>
              <w:t>元</w:t>
            </w:r>
          </w:p>
        </w:tc>
      </w:tr>
      <w:tr w14:paraId="193FA2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3" w:hRule="atLeast"/>
        </w:trPr>
        <w:tc>
          <w:tcPr>
            <w:tcW w:w="864" w:type="dxa"/>
            <w:tcBorders>
              <w:top w:val="single" w:color="auto" w:sz="4" w:space="0"/>
              <w:right w:val="single" w:color="auto" w:sz="4" w:space="0"/>
            </w:tcBorders>
            <w:vAlign w:val="center"/>
          </w:tcPr>
          <w:p w14:paraId="0A279CD5">
            <w:pPr>
              <w:spacing w:line="340" w:lineRule="atLeast"/>
              <w:jc w:val="center"/>
              <w:rPr>
                <w:szCs w:val="21"/>
              </w:rPr>
            </w:pPr>
            <w:r>
              <w:rPr>
                <w:szCs w:val="21"/>
              </w:rPr>
              <w:t>2.2.3</w:t>
            </w:r>
          </w:p>
        </w:tc>
        <w:tc>
          <w:tcPr>
            <w:tcW w:w="1512" w:type="dxa"/>
            <w:gridSpan w:val="3"/>
            <w:tcBorders>
              <w:top w:val="single" w:color="auto" w:sz="4" w:space="0"/>
              <w:right w:val="single" w:color="auto" w:sz="4" w:space="0"/>
            </w:tcBorders>
            <w:vAlign w:val="center"/>
          </w:tcPr>
          <w:p w14:paraId="1EB052E7">
            <w:pPr>
              <w:spacing w:line="360" w:lineRule="exact"/>
              <w:jc w:val="center"/>
              <w:rPr>
                <w:szCs w:val="21"/>
              </w:rPr>
            </w:pPr>
            <w:r>
              <w:rPr>
                <w:rFonts w:hint="eastAsia"/>
                <w:szCs w:val="21"/>
              </w:rPr>
              <w:t>投标报价</w:t>
            </w:r>
            <w:r>
              <w:rPr>
                <w:szCs w:val="21"/>
              </w:rPr>
              <w:t>的偏差率计算公式</w:t>
            </w:r>
          </w:p>
        </w:tc>
        <w:tc>
          <w:tcPr>
            <w:tcW w:w="6691" w:type="dxa"/>
            <w:gridSpan w:val="6"/>
            <w:tcBorders>
              <w:top w:val="single" w:color="auto" w:sz="4" w:space="0"/>
              <w:left w:val="single" w:color="auto" w:sz="4" w:space="0"/>
              <w:right w:val="single" w:color="auto" w:sz="4" w:space="0"/>
            </w:tcBorders>
            <w:vAlign w:val="center"/>
          </w:tcPr>
          <w:p w14:paraId="2A7009C1">
            <w:pPr>
              <w:spacing w:line="340" w:lineRule="atLeast"/>
              <w:ind w:firstLine="420" w:firstLineChars="200"/>
              <w:rPr>
                <w:szCs w:val="21"/>
              </w:rPr>
            </w:pPr>
            <w:r>
              <w:rPr>
                <w:szCs w:val="21"/>
              </w:rPr>
              <w:t>偏差率=100% ×（投标</w:t>
            </w:r>
            <w:r>
              <w:rPr>
                <w:rFonts w:hint="eastAsia"/>
                <w:szCs w:val="21"/>
              </w:rPr>
              <w:t>人报</w:t>
            </w:r>
            <w:r>
              <w:rPr>
                <w:szCs w:val="21"/>
              </w:rPr>
              <w:t>价－评标基准价）/评标基准价</w:t>
            </w:r>
          </w:p>
        </w:tc>
      </w:tr>
      <w:tr w14:paraId="499F4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84" w:type="dxa"/>
            <w:gridSpan w:val="2"/>
            <w:vMerge w:val="restart"/>
            <w:tcBorders>
              <w:top w:val="single" w:color="auto" w:sz="4" w:space="0"/>
              <w:left w:val="single" w:color="auto" w:sz="4" w:space="0"/>
              <w:right w:val="single" w:color="auto" w:sz="4" w:space="0"/>
            </w:tcBorders>
            <w:vAlign w:val="center"/>
          </w:tcPr>
          <w:p w14:paraId="3FC58F3D">
            <w:pPr>
              <w:spacing w:line="380" w:lineRule="atLeast"/>
              <w:jc w:val="center"/>
              <w:rPr>
                <w:szCs w:val="21"/>
              </w:rPr>
            </w:pPr>
            <w:r>
              <w:rPr>
                <w:rFonts w:ascii="宋体" w:hAnsi="宋体"/>
                <w:b/>
                <w:szCs w:val="21"/>
              </w:rPr>
              <w:t>条款号</w:t>
            </w:r>
          </w:p>
        </w:tc>
        <w:tc>
          <w:tcPr>
            <w:tcW w:w="4117" w:type="dxa"/>
            <w:gridSpan w:val="6"/>
            <w:tcBorders>
              <w:top w:val="single" w:color="auto" w:sz="4" w:space="0"/>
              <w:right w:val="single" w:color="auto" w:sz="4" w:space="0"/>
            </w:tcBorders>
            <w:vAlign w:val="center"/>
          </w:tcPr>
          <w:p w14:paraId="3DC6B1DF">
            <w:pPr>
              <w:spacing w:line="360" w:lineRule="exact"/>
              <w:jc w:val="center"/>
              <w:rPr>
                <w:b/>
                <w:bCs/>
                <w:szCs w:val="21"/>
              </w:rPr>
            </w:pPr>
            <w:r>
              <w:rPr>
                <w:b/>
                <w:bCs/>
                <w:szCs w:val="21"/>
              </w:rPr>
              <w:t>评分因素与权重分值</w:t>
            </w:r>
          </w:p>
        </w:tc>
        <w:tc>
          <w:tcPr>
            <w:tcW w:w="3566" w:type="dxa"/>
            <w:gridSpan w:val="2"/>
            <w:vMerge w:val="restart"/>
            <w:tcBorders>
              <w:top w:val="single" w:color="auto" w:sz="4" w:space="0"/>
              <w:left w:val="single" w:color="auto" w:sz="4" w:space="0"/>
              <w:right w:val="single" w:color="auto" w:sz="4" w:space="0"/>
            </w:tcBorders>
            <w:vAlign w:val="center"/>
          </w:tcPr>
          <w:p w14:paraId="3A9BFFCB">
            <w:pPr>
              <w:spacing w:line="340" w:lineRule="atLeast"/>
              <w:jc w:val="center"/>
              <w:rPr>
                <w:b/>
                <w:bCs/>
                <w:szCs w:val="21"/>
              </w:rPr>
            </w:pPr>
            <w:r>
              <w:rPr>
                <w:b/>
                <w:bCs/>
                <w:szCs w:val="21"/>
              </w:rPr>
              <w:t>评分标准</w:t>
            </w:r>
          </w:p>
        </w:tc>
      </w:tr>
      <w:tr w14:paraId="0530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84" w:type="dxa"/>
            <w:gridSpan w:val="2"/>
            <w:vMerge w:val="continue"/>
            <w:tcBorders>
              <w:left w:val="single" w:color="auto" w:sz="4" w:space="0"/>
              <w:right w:val="single" w:color="auto" w:sz="4" w:space="0"/>
            </w:tcBorders>
            <w:vAlign w:val="center"/>
          </w:tcPr>
          <w:p w14:paraId="0311DF06">
            <w:pPr>
              <w:spacing w:line="380" w:lineRule="atLeast"/>
              <w:jc w:val="center"/>
              <w:rPr>
                <w:rFonts w:ascii="宋体" w:hAnsi="宋体"/>
                <w:b/>
                <w:szCs w:val="21"/>
              </w:rPr>
            </w:pPr>
          </w:p>
        </w:tc>
        <w:tc>
          <w:tcPr>
            <w:tcW w:w="1354" w:type="dxa"/>
            <w:gridSpan w:val="3"/>
            <w:tcBorders>
              <w:left w:val="single" w:color="auto" w:sz="4" w:space="0"/>
            </w:tcBorders>
            <w:vAlign w:val="center"/>
          </w:tcPr>
          <w:p w14:paraId="1A6D50C2">
            <w:pPr>
              <w:spacing w:line="380" w:lineRule="atLeast"/>
              <w:jc w:val="center"/>
              <w:rPr>
                <w:rFonts w:ascii="宋体" w:hAnsi="宋体"/>
                <w:b/>
                <w:szCs w:val="21"/>
              </w:rPr>
            </w:pPr>
            <w:r>
              <w:rPr>
                <w:rFonts w:ascii="宋体" w:hAnsi="宋体"/>
                <w:b/>
                <w:szCs w:val="21"/>
              </w:rPr>
              <w:t>评分因素</w:t>
            </w:r>
            <w:r>
              <w:rPr>
                <w:rStyle w:val="57"/>
                <w:rFonts w:ascii="宋体" w:hAnsi="宋体"/>
                <w:b/>
                <w:szCs w:val="21"/>
              </w:rPr>
              <w:footnoteReference w:id="7"/>
            </w:r>
          </w:p>
        </w:tc>
        <w:tc>
          <w:tcPr>
            <w:tcW w:w="983" w:type="dxa"/>
            <w:vAlign w:val="center"/>
          </w:tcPr>
          <w:p w14:paraId="61A59C2D">
            <w:pPr>
              <w:spacing w:line="380" w:lineRule="atLeast"/>
              <w:ind w:left="-105" w:leftChars="-50" w:right="-105" w:rightChars="-50"/>
              <w:jc w:val="center"/>
              <w:rPr>
                <w:rFonts w:ascii="宋体" w:hAnsi="宋体"/>
                <w:b/>
                <w:szCs w:val="21"/>
              </w:rPr>
            </w:pPr>
            <w:r>
              <w:rPr>
                <w:rFonts w:ascii="宋体" w:hAnsi="宋体"/>
                <w:b/>
                <w:szCs w:val="21"/>
              </w:rPr>
              <w:t>评分值</w:t>
            </w:r>
          </w:p>
        </w:tc>
        <w:tc>
          <w:tcPr>
            <w:tcW w:w="1065" w:type="dxa"/>
            <w:vAlign w:val="center"/>
          </w:tcPr>
          <w:p w14:paraId="5006362B">
            <w:pPr>
              <w:spacing w:line="380" w:lineRule="atLeast"/>
              <w:jc w:val="center"/>
              <w:rPr>
                <w:rFonts w:ascii="宋体" w:hAnsi="宋体"/>
                <w:b/>
                <w:szCs w:val="21"/>
              </w:rPr>
            </w:pPr>
            <w:r>
              <w:rPr>
                <w:rFonts w:ascii="宋体" w:hAnsi="宋体"/>
                <w:b/>
                <w:szCs w:val="21"/>
              </w:rPr>
              <w:t>各评分因素细分项</w:t>
            </w:r>
          </w:p>
        </w:tc>
        <w:tc>
          <w:tcPr>
            <w:tcW w:w="715" w:type="dxa"/>
            <w:tcBorders>
              <w:right w:val="single" w:color="auto" w:sz="4" w:space="0"/>
            </w:tcBorders>
            <w:vAlign w:val="center"/>
          </w:tcPr>
          <w:p w14:paraId="344541B4">
            <w:pPr>
              <w:spacing w:line="380" w:lineRule="atLeast"/>
              <w:ind w:left="-73" w:leftChars="-35"/>
              <w:jc w:val="right"/>
              <w:rPr>
                <w:rFonts w:ascii="宋体" w:hAnsi="宋体"/>
                <w:b/>
                <w:szCs w:val="21"/>
              </w:rPr>
            </w:pPr>
            <w:r>
              <w:rPr>
                <w:rFonts w:ascii="宋体" w:hAnsi="宋体"/>
                <w:b/>
                <w:szCs w:val="21"/>
              </w:rPr>
              <w:t>分值</w:t>
            </w:r>
          </w:p>
        </w:tc>
        <w:tc>
          <w:tcPr>
            <w:tcW w:w="3566" w:type="dxa"/>
            <w:gridSpan w:val="2"/>
            <w:vMerge w:val="continue"/>
            <w:tcBorders>
              <w:left w:val="single" w:color="auto" w:sz="4" w:space="0"/>
              <w:right w:val="single" w:color="auto" w:sz="4" w:space="0"/>
            </w:tcBorders>
          </w:tcPr>
          <w:p w14:paraId="787DD751">
            <w:pPr>
              <w:spacing w:line="380" w:lineRule="atLeast"/>
              <w:jc w:val="center"/>
              <w:rPr>
                <w:rFonts w:ascii="宋体" w:hAnsi="宋体"/>
                <w:b/>
                <w:szCs w:val="21"/>
              </w:rPr>
            </w:pPr>
          </w:p>
        </w:tc>
      </w:tr>
      <w:tr w14:paraId="1BB4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vAlign w:val="center"/>
          </w:tcPr>
          <w:p w14:paraId="1783E375">
            <w:pPr>
              <w:spacing w:line="380" w:lineRule="atLeast"/>
              <w:jc w:val="center"/>
              <w:rPr>
                <w:szCs w:val="21"/>
              </w:rPr>
            </w:pPr>
            <w:r>
              <w:rPr>
                <w:szCs w:val="21"/>
              </w:rPr>
              <w:t>2.2.4（1）</w:t>
            </w:r>
          </w:p>
        </w:tc>
        <w:tc>
          <w:tcPr>
            <w:tcW w:w="1354" w:type="dxa"/>
            <w:gridSpan w:val="3"/>
            <w:vAlign w:val="center"/>
          </w:tcPr>
          <w:p w14:paraId="15C2645C">
            <w:pPr>
              <w:spacing w:line="380" w:lineRule="atLeast"/>
              <w:jc w:val="left"/>
              <w:rPr>
                <w:szCs w:val="21"/>
              </w:rPr>
            </w:pPr>
            <w:r>
              <w:rPr>
                <w:rFonts w:hint="eastAsia"/>
                <w:szCs w:val="21"/>
              </w:rPr>
              <w:t>投标人与本项目相关的具体业绩</w:t>
            </w:r>
          </w:p>
        </w:tc>
        <w:tc>
          <w:tcPr>
            <w:tcW w:w="983" w:type="dxa"/>
            <w:vAlign w:val="center"/>
          </w:tcPr>
          <w:p w14:paraId="2A1E3586">
            <w:pPr>
              <w:spacing w:line="380" w:lineRule="atLeast"/>
              <w:jc w:val="center"/>
              <w:rPr>
                <w:szCs w:val="21"/>
                <w:u w:val="single"/>
              </w:rPr>
            </w:pPr>
            <w:r>
              <w:rPr>
                <w:rFonts w:hint="eastAsia"/>
                <w:szCs w:val="21"/>
                <w:u w:val="single"/>
              </w:rPr>
              <w:t xml:space="preserve">  </w:t>
            </w:r>
            <w:r>
              <w:rPr>
                <w:szCs w:val="21"/>
              </w:rPr>
              <w:t>分</w:t>
            </w:r>
          </w:p>
        </w:tc>
        <w:tc>
          <w:tcPr>
            <w:tcW w:w="1065" w:type="dxa"/>
            <w:vAlign w:val="center"/>
          </w:tcPr>
          <w:p w14:paraId="3E4DD804">
            <w:pPr>
              <w:spacing w:line="380" w:lineRule="atLeast"/>
              <w:jc w:val="center"/>
              <w:rPr>
                <w:szCs w:val="21"/>
              </w:rPr>
            </w:pPr>
            <w:r>
              <w:rPr>
                <w:rFonts w:hint="eastAsia"/>
              </w:rPr>
              <w:t>类似设计项目业绩</w:t>
            </w:r>
          </w:p>
        </w:tc>
        <w:tc>
          <w:tcPr>
            <w:tcW w:w="715" w:type="dxa"/>
            <w:vAlign w:val="center"/>
          </w:tcPr>
          <w:p w14:paraId="6D3214FB">
            <w:pPr>
              <w:spacing w:line="380" w:lineRule="atLeast"/>
              <w:jc w:val="right"/>
              <w:rPr>
                <w:szCs w:val="21"/>
              </w:rPr>
            </w:pPr>
            <w:r>
              <w:rPr>
                <w:rFonts w:hint="eastAsia"/>
                <w:szCs w:val="21"/>
                <w:u w:val="single"/>
              </w:rPr>
              <w:t xml:space="preserve">  </w:t>
            </w:r>
            <w:r>
              <w:rPr>
                <w:szCs w:val="21"/>
              </w:rPr>
              <w:t>分</w:t>
            </w:r>
          </w:p>
        </w:tc>
        <w:tc>
          <w:tcPr>
            <w:tcW w:w="3566" w:type="dxa"/>
            <w:gridSpan w:val="2"/>
            <w:vAlign w:val="center"/>
          </w:tcPr>
          <w:p w14:paraId="45A35C0D">
            <w:pPr>
              <w:widowControl/>
              <w:spacing w:line="360" w:lineRule="auto"/>
              <w:jc w:val="left"/>
              <w:rPr>
                <w:rFonts w:ascii="宋体" w:hAnsi="宋体"/>
                <w:color w:val="000000"/>
                <w:kern w:val="0"/>
                <w:szCs w:val="21"/>
                <w:lang w:bidi="ar"/>
              </w:rPr>
            </w:pPr>
            <w:r>
              <w:rPr>
                <w:rFonts w:hint="eastAsia" w:ascii="宋体" w:hAnsi="宋体"/>
                <w:color w:val="000000"/>
                <w:kern w:val="0"/>
                <w:szCs w:val="21"/>
                <w:lang w:bidi="ar"/>
              </w:rPr>
              <w:t>（1）</w:t>
            </w:r>
            <w:r>
              <w:rPr>
                <w:rFonts w:hint="eastAsia"/>
                <w:color w:val="000000"/>
                <w:kern w:val="0"/>
                <w:szCs w:val="21"/>
                <w:lang w:bidi="ar"/>
              </w:rPr>
              <w:t>投标人业绩</w:t>
            </w:r>
            <w:r>
              <w:rPr>
                <w:rFonts w:hint="eastAsia" w:ascii="宋体" w:hAnsi="宋体"/>
                <w:color w:val="000000"/>
                <w:kern w:val="0"/>
                <w:szCs w:val="21"/>
                <w:lang w:bidi="ar"/>
              </w:rPr>
              <w:t>满足资格审查要求得基础分</w:t>
            </w:r>
            <w:r>
              <w:rPr>
                <w:rFonts w:hint="eastAsia" w:ascii="宋体" w:hAnsi="宋体"/>
                <w:color w:val="000000"/>
                <w:kern w:val="0"/>
                <w:szCs w:val="21"/>
                <w:u w:val="single"/>
                <w:lang w:bidi="ar"/>
              </w:rPr>
              <w:t xml:space="preserve">   </w:t>
            </w:r>
            <w:r>
              <w:rPr>
                <w:rFonts w:hint="eastAsia" w:ascii="宋体" w:hAnsi="宋体"/>
                <w:color w:val="000000"/>
                <w:kern w:val="0"/>
                <w:szCs w:val="21"/>
                <w:lang w:bidi="ar"/>
              </w:rPr>
              <w:t>分（基础分占评审项满分的60%）</w:t>
            </w:r>
          </w:p>
          <w:p w14:paraId="16206C05">
            <w:pPr>
              <w:spacing w:line="360" w:lineRule="auto"/>
              <w:rPr>
                <w:szCs w:val="21"/>
              </w:rPr>
            </w:pPr>
            <w:r>
              <w:rPr>
                <w:rFonts w:hint="eastAsia" w:ascii="宋体" w:hAnsi="宋体"/>
                <w:color w:val="000000"/>
                <w:kern w:val="0"/>
                <w:szCs w:val="21"/>
                <w:lang w:bidi="ar"/>
              </w:rPr>
              <w:t>（2）在满足资格审查要求的基础上，投标人</w:t>
            </w:r>
            <w:r>
              <w:rPr>
                <w:rFonts w:hint="eastAsia"/>
                <w:color w:val="000000"/>
                <w:kern w:val="0"/>
                <w:szCs w:val="21"/>
                <w:lang w:bidi="ar"/>
              </w:rPr>
              <w:t>近</w:t>
            </w:r>
            <w:r>
              <w:rPr>
                <w:rFonts w:hint="eastAsia"/>
                <w:bCs/>
                <w:color w:val="000000"/>
                <w:szCs w:val="21"/>
                <w:u w:val="single"/>
              </w:rPr>
              <w:t xml:space="preserve">  </w:t>
            </w:r>
            <w:r>
              <w:rPr>
                <w:rFonts w:hint="eastAsia"/>
                <w:color w:val="000000"/>
                <w:kern w:val="0"/>
                <w:szCs w:val="21"/>
                <w:lang w:bidi="ar"/>
              </w:rPr>
              <w:t>年（</w:t>
            </w:r>
            <w:r>
              <w:rPr>
                <w:rFonts w:hint="eastAsia" w:ascii="宋体" w:hAnsi="宋体"/>
                <w:color w:val="000000"/>
                <w:kern w:val="0"/>
                <w:szCs w:val="21"/>
                <w:lang w:bidi="ar"/>
              </w:rPr>
              <w:t>自</w:t>
            </w:r>
            <w:r>
              <w:rPr>
                <w:rFonts w:hint="eastAsia"/>
                <w:color w:val="000000"/>
                <w:kern w:val="0"/>
                <w:szCs w:val="21"/>
                <w:u w:val="single"/>
                <w:lang w:bidi="ar"/>
              </w:rPr>
              <w:t xml:space="preserve">   </w:t>
            </w:r>
            <w:r>
              <w:rPr>
                <w:rFonts w:hint="eastAsia" w:ascii="宋体" w:hAnsi="宋体"/>
                <w:color w:val="000000"/>
                <w:kern w:val="0"/>
                <w:szCs w:val="21"/>
                <w:lang w:bidi="ar"/>
              </w:rPr>
              <w:t>年</w:t>
            </w:r>
            <w:r>
              <w:rPr>
                <w:rFonts w:hint="eastAsia"/>
                <w:color w:val="000000"/>
                <w:kern w:val="0"/>
                <w:szCs w:val="21"/>
                <w:u w:val="single"/>
                <w:lang w:bidi="ar"/>
              </w:rPr>
              <w:t xml:space="preserve">   </w:t>
            </w:r>
            <w:r>
              <w:rPr>
                <w:rFonts w:hint="eastAsia" w:ascii="宋体" w:hAnsi="宋体"/>
                <w:color w:val="000000"/>
                <w:kern w:val="0"/>
                <w:szCs w:val="21"/>
                <w:lang w:bidi="ar"/>
              </w:rPr>
              <w:t>月</w:t>
            </w:r>
            <w:r>
              <w:rPr>
                <w:rFonts w:hint="eastAsia"/>
                <w:color w:val="000000"/>
                <w:kern w:val="0"/>
                <w:szCs w:val="21"/>
                <w:u w:val="single"/>
                <w:lang w:bidi="ar"/>
              </w:rPr>
              <w:t xml:space="preserve">   </w:t>
            </w:r>
            <w:r>
              <w:rPr>
                <w:rFonts w:hint="eastAsia" w:ascii="宋体" w:hAnsi="宋体"/>
                <w:color w:val="000000"/>
                <w:kern w:val="0"/>
                <w:szCs w:val="21"/>
                <w:lang w:bidi="ar"/>
              </w:rPr>
              <w:t>日</w:t>
            </w:r>
            <w:r>
              <w:rPr>
                <w:rFonts w:hint="eastAsia"/>
                <w:color w:val="000000"/>
                <w:kern w:val="0"/>
                <w:szCs w:val="21"/>
                <w:lang w:bidi="ar"/>
              </w:rPr>
              <w:t>起</w:t>
            </w:r>
            <w:r>
              <w:rPr>
                <w:rFonts w:hint="eastAsia" w:ascii="宋体" w:hAnsi="宋体"/>
                <w:color w:val="000000"/>
                <w:kern w:val="0"/>
                <w:szCs w:val="21"/>
                <w:lang w:bidi="ar"/>
              </w:rPr>
              <w:t>至投标截止时间</w:t>
            </w:r>
            <w:r>
              <w:rPr>
                <w:rFonts w:hint="eastAsia"/>
                <w:color w:val="000000"/>
                <w:kern w:val="0"/>
                <w:szCs w:val="21"/>
                <w:lang w:bidi="ar"/>
              </w:rPr>
              <w:t>止）</w:t>
            </w:r>
            <w:r>
              <w:rPr>
                <w:rFonts w:hint="eastAsia" w:ascii="宋体" w:hAnsi="宋体"/>
                <w:color w:val="000000"/>
                <w:kern w:val="0"/>
                <w:szCs w:val="21"/>
                <w:lang w:bidi="ar"/>
              </w:rPr>
              <w:t>，完成过</w:t>
            </w:r>
            <w:r>
              <w:rPr>
                <w:rFonts w:hint="eastAsia"/>
                <w:color w:val="000000"/>
                <w:kern w:val="0"/>
                <w:szCs w:val="21"/>
                <w:lang w:bidi="ar"/>
              </w:rPr>
              <w:t>1个（</w:t>
            </w:r>
            <w:r>
              <w:rPr>
                <w:rFonts w:hint="eastAsia"/>
                <w:bCs/>
                <w:szCs w:val="21"/>
                <w:u w:val="single"/>
              </w:rPr>
              <w:t>建设规模）</w:t>
            </w:r>
            <w:r>
              <w:rPr>
                <w:rFonts w:hint="eastAsia"/>
                <w:bCs/>
                <w:szCs w:val="21"/>
              </w:rPr>
              <w:t>为</w:t>
            </w:r>
            <w:r>
              <w:rPr>
                <w:rFonts w:hint="eastAsia"/>
                <w:bCs/>
                <w:szCs w:val="21"/>
                <w:u w:val="single"/>
              </w:rPr>
              <w:t xml:space="preserve">    </w:t>
            </w:r>
            <w:r>
              <w:rPr>
                <w:rFonts w:hint="eastAsia"/>
                <w:bCs/>
                <w:szCs w:val="21"/>
              </w:rPr>
              <w:t>及以上的</w:t>
            </w:r>
            <w:r>
              <w:rPr>
                <w:rFonts w:hint="eastAsia"/>
                <w:bCs/>
                <w:szCs w:val="21"/>
                <w:u w:val="single"/>
              </w:rPr>
              <w:t xml:space="preserve">   </w:t>
            </w:r>
            <w:r>
              <w:rPr>
                <w:rFonts w:hint="eastAsia" w:ascii="宋体" w:hAnsi="宋体"/>
                <w:color w:val="000000"/>
                <w:kern w:val="0"/>
                <w:szCs w:val="21"/>
                <w:lang w:bidi="ar"/>
              </w:rPr>
              <w:t>工程设计业绩得</w:t>
            </w:r>
            <w:r>
              <w:rPr>
                <w:rFonts w:hint="eastAsia"/>
                <w:color w:val="000000"/>
                <w:kern w:val="0"/>
                <w:szCs w:val="21"/>
                <w:u w:val="single"/>
                <w:lang w:bidi="ar"/>
              </w:rPr>
              <w:t xml:space="preserve">   </w:t>
            </w:r>
            <w:r>
              <w:rPr>
                <w:rFonts w:hint="eastAsia"/>
                <w:color w:val="000000"/>
                <w:kern w:val="0"/>
                <w:szCs w:val="21"/>
                <w:lang w:bidi="ar"/>
              </w:rPr>
              <w:t>分。</w:t>
            </w:r>
            <w:r>
              <w:rPr>
                <w:rFonts w:hint="eastAsia"/>
                <w:bCs/>
                <w:szCs w:val="21"/>
              </w:rPr>
              <w:t>（加</w:t>
            </w:r>
            <w:r>
              <w:rPr>
                <w:bCs/>
                <w:szCs w:val="21"/>
              </w:rPr>
              <w:t>分占</w:t>
            </w:r>
            <w:r>
              <w:rPr>
                <w:rFonts w:hint="eastAsia"/>
                <w:bCs/>
                <w:szCs w:val="21"/>
              </w:rPr>
              <w:t>评审项</w:t>
            </w:r>
            <w:r>
              <w:rPr>
                <w:bCs/>
                <w:szCs w:val="21"/>
              </w:rPr>
              <w:t>满分的</w:t>
            </w:r>
            <w:r>
              <w:rPr>
                <w:rFonts w:hint="eastAsia"/>
                <w:bCs/>
                <w:szCs w:val="21"/>
              </w:rPr>
              <w:t>4</w:t>
            </w:r>
            <w:r>
              <w:rPr>
                <w:bCs/>
                <w:szCs w:val="21"/>
              </w:rPr>
              <w:t>0%）</w:t>
            </w:r>
            <w:r>
              <w:rPr>
                <w:rFonts w:hint="eastAsia" w:ascii="宋体" w:hAnsi="宋体" w:cs="宋体"/>
                <w:color w:val="000000"/>
                <w:kern w:val="0"/>
                <w:szCs w:val="21"/>
                <w:lang w:bidi="ar"/>
              </w:rPr>
              <w:t>（以联合体形式投标的，承担设计任务的一方提供）。</w:t>
            </w:r>
          </w:p>
        </w:tc>
      </w:tr>
      <w:tr w14:paraId="0B3C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gridSpan w:val="3"/>
            <w:vMerge w:val="restart"/>
            <w:vAlign w:val="center"/>
          </w:tcPr>
          <w:p w14:paraId="65DA9EA0">
            <w:pPr>
              <w:spacing w:line="360" w:lineRule="atLeast"/>
              <w:ind w:left="-92" w:leftChars="-44" w:right="-88" w:rightChars="-42"/>
              <w:jc w:val="center"/>
              <w:rPr>
                <w:szCs w:val="21"/>
              </w:rPr>
            </w:pPr>
            <w:r>
              <w:rPr>
                <w:szCs w:val="21"/>
              </w:rPr>
              <w:t>2.2.4（2）</w:t>
            </w:r>
          </w:p>
        </w:tc>
        <w:tc>
          <w:tcPr>
            <w:tcW w:w="1342" w:type="dxa"/>
            <w:gridSpan w:val="2"/>
            <w:vMerge w:val="restart"/>
            <w:vAlign w:val="center"/>
          </w:tcPr>
          <w:p w14:paraId="04088601">
            <w:pPr>
              <w:spacing w:line="360" w:lineRule="atLeast"/>
              <w:jc w:val="left"/>
              <w:rPr>
                <w:szCs w:val="21"/>
              </w:rPr>
            </w:pPr>
            <w:r>
              <w:rPr>
                <w:rFonts w:hint="eastAsia"/>
                <w:szCs w:val="21"/>
              </w:rPr>
              <w:t>拟投入本项目的人员资格和能力</w:t>
            </w:r>
          </w:p>
        </w:tc>
        <w:tc>
          <w:tcPr>
            <w:tcW w:w="983" w:type="dxa"/>
            <w:vMerge w:val="restart"/>
            <w:vAlign w:val="center"/>
          </w:tcPr>
          <w:p w14:paraId="30FD86F0">
            <w:pPr>
              <w:spacing w:line="380" w:lineRule="atLeast"/>
              <w:jc w:val="center"/>
              <w:rPr>
                <w:szCs w:val="21"/>
              </w:rPr>
            </w:pPr>
            <w:r>
              <w:rPr>
                <w:rFonts w:hint="eastAsia"/>
                <w:szCs w:val="21"/>
                <w:u w:val="single"/>
              </w:rPr>
              <w:t xml:space="preserve">  </w:t>
            </w:r>
            <w:r>
              <w:rPr>
                <w:szCs w:val="21"/>
              </w:rPr>
              <w:t>分</w:t>
            </w:r>
          </w:p>
        </w:tc>
        <w:tc>
          <w:tcPr>
            <w:tcW w:w="1065" w:type="dxa"/>
            <w:vAlign w:val="center"/>
          </w:tcPr>
          <w:p w14:paraId="4E761BDE">
            <w:pPr>
              <w:spacing w:line="380" w:lineRule="atLeast"/>
              <w:rPr>
                <w:rFonts w:ascii="宋体" w:hAnsi="宋体"/>
                <w:szCs w:val="21"/>
              </w:rPr>
            </w:pPr>
            <w:r>
              <w:rPr>
                <w:rFonts w:ascii="宋体" w:hAnsi="宋体"/>
                <w:szCs w:val="21"/>
              </w:rPr>
              <w:t>项目</w:t>
            </w:r>
            <w:r>
              <w:rPr>
                <w:rFonts w:hint="eastAsia" w:ascii="宋体" w:hAnsi="宋体"/>
                <w:szCs w:val="21"/>
              </w:rPr>
              <w:t>负责人</w:t>
            </w:r>
            <w:r>
              <w:rPr>
                <w:rFonts w:ascii="宋体" w:hAnsi="宋体"/>
                <w:szCs w:val="21"/>
              </w:rPr>
              <w:t>任职资格与业绩</w:t>
            </w:r>
          </w:p>
        </w:tc>
        <w:tc>
          <w:tcPr>
            <w:tcW w:w="715" w:type="dxa"/>
            <w:vAlign w:val="center"/>
          </w:tcPr>
          <w:p w14:paraId="2F2C4F86">
            <w:pPr>
              <w:spacing w:line="380" w:lineRule="atLeast"/>
              <w:jc w:val="right"/>
              <w:rPr>
                <w:rFonts w:ascii="宋体" w:hAnsi="宋体"/>
                <w:szCs w:val="21"/>
              </w:rPr>
            </w:pPr>
            <w:r>
              <w:rPr>
                <w:rFonts w:hint="eastAsia"/>
                <w:szCs w:val="21"/>
                <w:u w:val="single"/>
              </w:rPr>
              <w:t xml:space="preserve">  </w:t>
            </w:r>
            <w:r>
              <w:rPr>
                <w:szCs w:val="21"/>
              </w:rPr>
              <w:t>分</w:t>
            </w:r>
          </w:p>
        </w:tc>
        <w:tc>
          <w:tcPr>
            <w:tcW w:w="3559" w:type="dxa"/>
            <w:vAlign w:val="center"/>
          </w:tcPr>
          <w:p w14:paraId="421FA5FD">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（1）项目负责人满足资格审查要求得基础分</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分（基础分占评审项满分的 60%）</w:t>
            </w:r>
          </w:p>
          <w:p w14:paraId="56A3455F">
            <w:pPr>
              <w:widowControl/>
              <w:spacing w:line="360" w:lineRule="auto"/>
              <w:jc w:val="left"/>
              <w:rPr>
                <w:rFonts w:ascii="宋体" w:hAnsi="宋体"/>
                <w:szCs w:val="21"/>
              </w:rPr>
            </w:pPr>
            <w:r>
              <w:rPr>
                <w:rFonts w:hint="eastAsia" w:ascii="宋体" w:hAnsi="宋体" w:cs="宋体"/>
                <w:color w:val="000000"/>
                <w:kern w:val="0"/>
                <w:szCs w:val="21"/>
                <w:lang w:bidi="ar"/>
              </w:rPr>
              <w:t>（2）在满足资格审查要求的基础上，作为项目负责人完成过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工程的设计工作得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分，本项最多加</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 。（加分占评审项满分的 40%）</w:t>
            </w:r>
          </w:p>
        </w:tc>
        <w:tc>
          <w:tcPr>
            <w:tcW w:w="7" w:type="dxa"/>
            <w:vAlign w:val="center"/>
          </w:tcPr>
          <w:p w14:paraId="7069050E">
            <w:pPr>
              <w:spacing w:before="120" w:beforeLines="50" w:line="380" w:lineRule="atLeast"/>
            </w:pPr>
          </w:p>
        </w:tc>
      </w:tr>
      <w:tr w14:paraId="372B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gridSpan w:val="3"/>
            <w:vMerge w:val="continue"/>
            <w:vAlign w:val="center"/>
          </w:tcPr>
          <w:p w14:paraId="6630F5E1">
            <w:pPr>
              <w:spacing w:line="360" w:lineRule="atLeast"/>
              <w:ind w:left="-92" w:leftChars="-44" w:right="-88" w:rightChars="-42"/>
              <w:jc w:val="center"/>
              <w:rPr>
                <w:szCs w:val="21"/>
              </w:rPr>
            </w:pPr>
          </w:p>
        </w:tc>
        <w:tc>
          <w:tcPr>
            <w:tcW w:w="1342" w:type="dxa"/>
            <w:gridSpan w:val="2"/>
            <w:vMerge w:val="continue"/>
            <w:vAlign w:val="center"/>
          </w:tcPr>
          <w:p w14:paraId="5C782C26">
            <w:pPr>
              <w:spacing w:line="360" w:lineRule="atLeast"/>
              <w:jc w:val="left"/>
              <w:rPr>
                <w:szCs w:val="21"/>
              </w:rPr>
            </w:pPr>
          </w:p>
        </w:tc>
        <w:tc>
          <w:tcPr>
            <w:tcW w:w="983" w:type="dxa"/>
            <w:vMerge w:val="continue"/>
            <w:vAlign w:val="center"/>
          </w:tcPr>
          <w:p w14:paraId="5645BA2E">
            <w:pPr>
              <w:spacing w:line="380" w:lineRule="atLeast"/>
              <w:jc w:val="right"/>
              <w:rPr>
                <w:szCs w:val="21"/>
                <w:u w:val="single"/>
              </w:rPr>
            </w:pPr>
          </w:p>
        </w:tc>
        <w:tc>
          <w:tcPr>
            <w:tcW w:w="1065" w:type="dxa"/>
            <w:vAlign w:val="center"/>
          </w:tcPr>
          <w:p w14:paraId="33DE9D34">
            <w:pPr>
              <w:spacing w:line="380" w:lineRule="atLeast"/>
              <w:rPr>
                <w:rFonts w:ascii="宋体" w:hAnsi="宋体"/>
                <w:szCs w:val="21"/>
              </w:rPr>
            </w:pPr>
            <w:r>
              <w:rPr>
                <w:rFonts w:hint="eastAsia" w:ascii="宋体" w:hAnsi="宋体"/>
                <w:szCs w:val="21"/>
              </w:rPr>
              <w:t>各分项负责人</w:t>
            </w:r>
            <w:r>
              <w:rPr>
                <w:rFonts w:ascii="宋体" w:hAnsi="宋体"/>
                <w:szCs w:val="21"/>
              </w:rPr>
              <w:t>任职资格与业绩</w:t>
            </w:r>
          </w:p>
        </w:tc>
        <w:tc>
          <w:tcPr>
            <w:tcW w:w="715" w:type="dxa"/>
            <w:vAlign w:val="center"/>
          </w:tcPr>
          <w:p w14:paraId="373F3BC7">
            <w:pPr>
              <w:spacing w:line="380" w:lineRule="atLeast"/>
              <w:jc w:val="right"/>
              <w:rPr>
                <w:rFonts w:ascii="宋体" w:hAnsi="宋体"/>
                <w:szCs w:val="21"/>
                <w:u w:val="single"/>
              </w:rPr>
            </w:pPr>
            <w:r>
              <w:rPr>
                <w:rFonts w:hint="eastAsia"/>
                <w:szCs w:val="21"/>
                <w:u w:val="single"/>
              </w:rPr>
              <w:t xml:space="preserve">  </w:t>
            </w:r>
            <w:r>
              <w:rPr>
                <w:szCs w:val="21"/>
              </w:rPr>
              <w:t>分</w:t>
            </w:r>
          </w:p>
        </w:tc>
        <w:tc>
          <w:tcPr>
            <w:tcW w:w="3559" w:type="dxa"/>
            <w:vAlign w:val="center"/>
          </w:tcPr>
          <w:p w14:paraId="26D638CC">
            <w:pPr>
              <w:widowControl/>
              <w:spacing w:line="380" w:lineRule="atLeast"/>
              <w:jc w:val="left"/>
              <w:rPr>
                <w:rFonts w:ascii="宋体" w:hAnsi="宋体" w:cs="宋体"/>
                <w:color w:val="000000"/>
                <w:kern w:val="0"/>
                <w:szCs w:val="21"/>
                <w:lang w:bidi="ar"/>
              </w:rPr>
            </w:pPr>
            <w:r>
              <w:rPr>
                <w:rFonts w:hint="eastAsia" w:ascii="宋体" w:hAnsi="宋体" w:cs="宋体"/>
                <w:color w:val="000000"/>
                <w:kern w:val="0"/>
                <w:szCs w:val="21"/>
                <w:lang w:bidi="ar"/>
              </w:rPr>
              <w:t>（1）</w:t>
            </w:r>
            <w:r>
              <w:rPr>
                <w:rFonts w:hint="eastAsia" w:ascii="宋体" w:hAnsi="宋体"/>
                <w:szCs w:val="21"/>
              </w:rPr>
              <w:t>各分项负责人</w:t>
            </w:r>
            <w:r>
              <w:rPr>
                <w:rFonts w:hint="eastAsia" w:ascii="宋体" w:hAnsi="宋体" w:cs="宋体"/>
                <w:color w:val="000000"/>
                <w:kern w:val="0"/>
                <w:szCs w:val="21"/>
                <w:lang w:bidi="ar"/>
              </w:rPr>
              <w:t>满足资格审查要求得基础分</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分（基础分占评审项满分的 60%）</w:t>
            </w:r>
          </w:p>
          <w:p w14:paraId="52DEC078">
            <w:pPr>
              <w:spacing w:line="380" w:lineRule="atLeast"/>
              <w:rPr>
                <w:rFonts w:ascii="宋体" w:hAnsi="宋体"/>
                <w:szCs w:val="21"/>
              </w:rPr>
            </w:pPr>
            <w:r>
              <w:rPr>
                <w:rFonts w:hint="eastAsia" w:ascii="宋体" w:hAnsi="宋体" w:cs="宋体"/>
                <w:color w:val="000000"/>
                <w:kern w:val="0"/>
                <w:szCs w:val="21"/>
                <w:lang w:bidi="ar"/>
              </w:rPr>
              <w:t>（2）</w:t>
            </w:r>
            <w:r>
              <w:rPr>
                <w:rFonts w:hint="eastAsia" w:ascii="宋体" w:hAnsi="宋体"/>
                <w:szCs w:val="21"/>
              </w:rPr>
              <w:t>各分项负责人</w:t>
            </w:r>
            <w:r>
              <w:rPr>
                <w:rFonts w:hint="eastAsia" w:ascii="宋体" w:hAnsi="宋体" w:cs="宋体"/>
                <w:color w:val="000000"/>
                <w:kern w:val="0"/>
                <w:szCs w:val="21"/>
                <w:lang w:bidi="ar"/>
              </w:rPr>
              <w:t>满足资格审查要求的基础上，拟投入</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担任过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工程设计的</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 xml:space="preserve"> 分，拟投入</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担任过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工程设计的</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w:t>
            </w:r>
            <w:r>
              <w:rPr>
                <w:rFonts w:hint="eastAsia" w:ascii="宋体" w:hAnsi="宋体" w:cs="宋体"/>
                <w:color w:val="000000"/>
                <w:kern w:val="0"/>
                <w:szCs w:val="21"/>
                <w:u w:val="single"/>
                <w:lang w:bidi="ar"/>
              </w:rPr>
              <w:t xml:space="preserve">  ...   </w:t>
            </w:r>
            <w:r>
              <w:rPr>
                <w:rFonts w:hint="eastAsia" w:ascii="宋体" w:hAnsi="宋体" w:cs="宋体"/>
                <w:color w:val="000000"/>
                <w:kern w:val="0"/>
                <w:szCs w:val="21"/>
                <w:lang w:bidi="ar"/>
              </w:rPr>
              <w:t>；本项最多加</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 。（加分占评审项满分的40%）</w:t>
            </w:r>
          </w:p>
        </w:tc>
        <w:tc>
          <w:tcPr>
            <w:tcW w:w="7" w:type="dxa"/>
            <w:vAlign w:val="center"/>
          </w:tcPr>
          <w:p w14:paraId="7FB9CE64">
            <w:pPr>
              <w:spacing w:before="120" w:beforeLines="50" w:line="380" w:lineRule="atLeast"/>
            </w:pPr>
          </w:p>
        </w:tc>
      </w:tr>
      <w:tr w14:paraId="3908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Merge w:val="restart"/>
            <w:vAlign w:val="center"/>
          </w:tcPr>
          <w:p w14:paraId="18FC1522">
            <w:pPr>
              <w:spacing w:line="380" w:lineRule="atLeast"/>
              <w:jc w:val="center"/>
              <w:rPr>
                <w:szCs w:val="21"/>
              </w:rPr>
            </w:pPr>
            <w:r>
              <w:rPr>
                <w:szCs w:val="21"/>
              </w:rPr>
              <w:t>2.2.4（3）</w:t>
            </w:r>
          </w:p>
        </w:tc>
        <w:tc>
          <w:tcPr>
            <w:tcW w:w="1342" w:type="dxa"/>
            <w:gridSpan w:val="2"/>
            <w:vMerge w:val="restart"/>
            <w:vAlign w:val="center"/>
          </w:tcPr>
          <w:p w14:paraId="4F61F4E7">
            <w:pPr>
              <w:spacing w:line="380" w:lineRule="atLeast"/>
              <w:jc w:val="center"/>
              <w:rPr>
                <w:szCs w:val="21"/>
              </w:rPr>
            </w:pPr>
            <w:r>
              <w:rPr>
                <w:rFonts w:hint="eastAsia"/>
                <w:szCs w:val="21"/>
              </w:rPr>
              <w:t>投标人的能力与信誉</w:t>
            </w:r>
          </w:p>
        </w:tc>
        <w:tc>
          <w:tcPr>
            <w:tcW w:w="983" w:type="dxa"/>
            <w:vMerge w:val="restart"/>
            <w:vAlign w:val="center"/>
          </w:tcPr>
          <w:p w14:paraId="17C87AB3">
            <w:pPr>
              <w:spacing w:line="380" w:lineRule="atLeast"/>
              <w:jc w:val="center"/>
              <w:rPr>
                <w:rFonts w:eastAsia="隶书"/>
                <w:b/>
                <w:szCs w:val="21"/>
              </w:rPr>
            </w:pPr>
            <w:r>
              <w:rPr>
                <w:rFonts w:hint="eastAsia"/>
                <w:szCs w:val="21"/>
                <w:u w:val="single"/>
              </w:rPr>
              <w:t xml:space="preserve">  </w:t>
            </w:r>
            <w:r>
              <w:rPr>
                <w:szCs w:val="21"/>
              </w:rPr>
              <w:t>分</w:t>
            </w:r>
          </w:p>
        </w:tc>
        <w:tc>
          <w:tcPr>
            <w:tcW w:w="1065" w:type="dxa"/>
            <w:vAlign w:val="center"/>
          </w:tcPr>
          <w:p w14:paraId="39B4BC48">
            <w:pPr>
              <w:spacing w:line="380" w:lineRule="atLeast"/>
              <w:jc w:val="center"/>
              <w:rPr>
                <w:rFonts w:ascii="宋体" w:hAnsi="宋体"/>
                <w:szCs w:val="21"/>
              </w:rPr>
            </w:pPr>
            <w:r>
              <w:rPr>
                <w:rFonts w:hint="eastAsia" w:ascii="宋体" w:hAnsi="宋体"/>
                <w:szCs w:val="21"/>
              </w:rPr>
              <w:t>企业获奖</w:t>
            </w:r>
            <w:r>
              <w:rPr>
                <w:rFonts w:hint="eastAsia"/>
                <w:bCs/>
                <w:szCs w:val="21"/>
              </w:rPr>
              <w:t>（0~1分）</w:t>
            </w:r>
          </w:p>
        </w:tc>
        <w:tc>
          <w:tcPr>
            <w:tcW w:w="715" w:type="dxa"/>
            <w:vAlign w:val="center"/>
          </w:tcPr>
          <w:p w14:paraId="52837CCD">
            <w:pPr>
              <w:spacing w:line="380" w:lineRule="atLeast"/>
              <w:jc w:val="center"/>
              <w:rPr>
                <w:rFonts w:ascii="宋体" w:hAnsi="宋体"/>
                <w:szCs w:val="21"/>
                <w:u w:val="single"/>
              </w:rPr>
            </w:pPr>
            <w:r>
              <w:rPr>
                <w:rFonts w:hint="eastAsia"/>
                <w:szCs w:val="21"/>
                <w:u w:val="single"/>
              </w:rPr>
              <w:t xml:space="preserve">  </w:t>
            </w:r>
            <w:r>
              <w:rPr>
                <w:szCs w:val="21"/>
              </w:rPr>
              <w:t>分</w:t>
            </w:r>
          </w:p>
        </w:tc>
        <w:tc>
          <w:tcPr>
            <w:tcW w:w="3566" w:type="dxa"/>
            <w:gridSpan w:val="2"/>
            <w:vAlign w:val="center"/>
          </w:tcPr>
          <w:p w14:paraId="101FFE01">
            <w:pPr>
              <w:spacing w:before="120" w:beforeLines="50" w:line="380" w:lineRule="atLeast"/>
            </w:pPr>
            <w:r>
              <w:rPr>
                <w:rFonts w:hint="eastAsia" w:ascii="宋体" w:hAnsi="宋体" w:cs="宋体"/>
                <w:color w:val="000000"/>
                <w:kern w:val="0"/>
                <w:szCs w:val="21"/>
                <w:lang w:bidi="ar"/>
              </w:rPr>
              <w:t>投标人</w:t>
            </w:r>
            <w:r>
              <w:rPr>
                <w:rFonts w:hint="eastAsia" w:cs="宋体"/>
                <w:color w:val="000000"/>
                <w:kern w:val="0"/>
                <w:szCs w:val="21"/>
                <w:lang w:bidi="ar"/>
              </w:rPr>
              <w:t>近5年（</w:t>
            </w:r>
            <w:r>
              <w:rPr>
                <w:rFonts w:hint="eastAsia" w:ascii="宋体" w:hAnsi="宋体" w:cs="宋体"/>
                <w:color w:val="000000"/>
                <w:kern w:val="0"/>
                <w:szCs w:val="21"/>
                <w:lang w:bidi="ar"/>
              </w:rPr>
              <w:t>自</w:t>
            </w:r>
            <w:r>
              <w:rPr>
                <w:rFonts w:hint="eastAsia" w:cs="宋体"/>
                <w:color w:val="000000"/>
                <w:kern w:val="0"/>
                <w:szCs w:val="21"/>
                <w:u w:val="single"/>
                <w:lang w:bidi="ar"/>
              </w:rPr>
              <w:t xml:space="preserve">   </w:t>
            </w:r>
            <w:r>
              <w:rPr>
                <w:rFonts w:hint="eastAsia" w:ascii="宋体" w:hAnsi="宋体" w:cs="宋体"/>
                <w:color w:val="000000"/>
                <w:kern w:val="0"/>
                <w:szCs w:val="21"/>
                <w:lang w:bidi="ar"/>
              </w:rPr>
              <w:t>年</w:t>
            </w:r>
            <w:r>
              <w:rPr>
                <w:rFonts w:hint="eastAsia" w:cs="宋体"/>
                <w:color w:val="000000"/>
                <w:kern w:val="0"/>
                <w:szCs w:val="21"/>
                <w:u w:val="single"/>
                <w:lang w:bidi="ar"/>
              </w:rPr>
              <w:t xml:space="preserve">   </w:t>
            </w:r>
            <w:r>
              <w:rPr>
                <w:rFonts w:hint="eastAsia" w:ascii="宋体" w:hAnsi="宋体" w:cs="宋体"/>
                <w:color w:val="000000"/>
                <w:kern w:val="0"/>
                <w:szCs w:val="21"/>
                <w:lang w:bidi="ar"/>
              </w:rPr>
              <w:t>月</w:t>
            </w:r>
            <w:r>
              <w:rPr>
                <w:rFonts w:hint="eastAsia" w:cs="宋体"/>
                <w:color w:val="000000"/>
                <w:kern w:val="0"/>
                <w:szCs w:val="21"/>
                <w:u w:val="single"/>
                <w:lang w:bidi="ar"/>
              </w:rPr>
              <w:t xml:space="preserve">   </w:t>
            </w:r>
            <w:r>
              <w:rPr>
                <w:rFonts w:hint="eastAsia" w:ascii="宋体" w:hAnsi="宋体" w:cs="宋体"/>
                <w:color w:val="000000"/>
                <w:kern w:val="0"/>
                <w:szCs w:val="21"/>
                <w:lang w:bidi="ar"/>
              </w:rPr>
              <w:t>日</w:t>
            </w:r>
            <w:r>
              <w:rPr>
                <w:rFonts w:hint="eastAsia" w:cs="宋体"/>
                <w:color w:val="000000"/>
                <w:kern w:val="0"/>
                <w:szCs w:val="21"/>
                <w:lang w:bidi="ar"/>
              </w:rPr>
              <w:t>起</w:t>
            </w:r>
            <w:r>
              <w:rPr>
                <w:rFonts w:hint="eastAsia" w:ascii="宋体" w:hAnsi="宋体" w:cs="宋体"/>
                <w:color w:val="000000"/>
                <w:kern w:val="0"/>
                <w:szCs w:val="21"/>
                <w:lang w:bidi="ar"/>
              </w:rPr>
              <w:t>至投标截止时间</w:t>
            </w:r>
            <w:r>
              <w:rPr>
                <w:rFonts w:hint="eastAsia" w:cs="宋体"/>
                <w:color w:val="000000"/>
                <w:kern w:val="0"/>
                <w:szCs w:val="21"/>
                <w:lang w:bidi="ar"/>
              </w:rPr>
              <w:t>止）</w:t>
            </w:r>
            <w:r>
              <w:rPr>
                <w:rFonts w:hint="eastAsia" w:ascii="宋体" w:hAnsi="宋体" w:cs="宋体"/>
                <w:color w:val="000000"/>
                <w:kern w:val="0"/>
                <w:szCs w:val="21"/>
                <w:lang w:bidi="ar"/>
              </w:rPr>
              <w:t>参与的水运工程项目获得过鲁班奖或詹天佑奖或国家优质工程奖的，得</w:t>
            </w:r>
            <w:r>
              <w:rPr>
                <w:rFonts w:hint="eastAsia" w:cs="宋体"/>
                <w:color w:val="000000"/>
                <w:kern w:val="0"/>
                <w:szCs w:val="21"/>
                <w:u w:val="single"/>
                <w:lang w:bidi="ar"/>
              </w:rPr>
              <w:t xml:space="preserve">   </w:t>
            </w:r>
            <w:r>
              <w:rPr>
                <w:rFonts w:hint="eastAsia" w:ascii="宋体" w:hAnsi="宋体" w:cs="宋体"/>
                <w:color w:val="000000"/>
                <w:kern w:val="0"/>
                <w:szCs w:val="21"/>
                <w:lang w:bidi="ar"/>
              </w:rPr>
              <w:t>分。 证明材料：提供获奖证书复印件，时间以获奖证书时间为准。（以联合体形式投标的，联合体各方提供均可）</w:t>
            </w:r>
          </w:p>
        </w:tc>
      </w:tr>
      <w:tr w14:paraId="6EEC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Merge w:val="continue"/>
            <w:vAlign w:val="center"/>
          </w:tcPr>
          <w:p w14:paraId="3153FA07">
            <w:pPr>
              <w:spacing w:line="380" w:lineRule="atLeast"/>
              <w:jc w:val="center"/>
              <w:rPr>
                <w:szCs w:val="21"/>
              </w:rPr>
            </w:pPr>
          </w:p>
        </w:tc>
        <w:tc>
          <w:tcPr>
            <w:tcW w:w="1342" w:type="dxa"/>
            <w:gridSpan w:val="2"/>
            <w:vMerge w:val="continue"/>
            <w:vAlign w:val="center"/>
          </w:tcPr>
          <w:p w14:paraId="72F88B80">
            <w:pPr>
              <w:spacing w:line="380" w:lineRule="atLeast"/>
              <w:jc w:val="center"/>
              <w:rPr>
                <w:szCs w:val="21"/>
              </w:rPr>
            </w:pPr>
          </w:p>
        </w:tc>
        <w:tc>
          <w:tcPr>
            <w:tcW w:w="983" w:type="dxa"/>
            <w:vMerge w:val="continue"/>
            <w:vAlign w:val="center"/>
          </w:tcPr>
          <w:p w14:paraId="51541896">
            <w:pPr>
              <w:spacing w:line="380" w:lineRule="atLeast"/>
              <w:jc w:val="right"/>
              <w:rPr>
                <w:rFonts w:eastAsia="隶书"/>
                <w:b/>
                <w:szCs w:val="21"/>
              </w:rPr>
            </w:pPr>
          </w:p>
        </w:tc>
        <w:tc>
          <w:tcPr>
            <w:tcW w:w="1065" w:type="dxa"/>
            <w:tcBorders>
              <w:bottom w:val="single" w:color="auto" w:sz="4" w:space="0"/>
            </w:tcBorders>
            <w:vAlign w:val="center"/>
          </w:tcPr>
          <w:p w14:paraId="7528F12C">
            <w:pPr>
              <w:spacing w:line="380" w:lineRule="atLeast"/>
              <w:jc w:val="center"/>
              <w:rPr>
                <w:rFonts w:ascii="宋体" w:hAnsi="宋体"/>
                <w:szCs w:val="21"/>
              </w:rPr>
            </w:pPr>
            <w:r>
              <w:rPr>
                <w:rFonts w:hint="eastAsia" w:ascii="宋体" w:hAnsi="宋体"/>
                <w:szCs w:val="21"/>
              </w:rPr>
              <w:t>企业信誉</w:t>
            </w:r>
            <w:r>
              <w:rPr>
                <w:rFonts w:hint="eastAsia"/>
                <w:bCs/>
                <w:szCs w:val="21"/>
              </w:rPr>
              <w:t>（0~1分）</w:t>
            </w:r>
          </w:p>
        </w:tc>
        <w:tc>
          <w:tcPr>
            <w:tcW w:w="715" w:type="dxa"/>
            <w:tcBorders>
              <w:bottom w:val="single" w:color="auto" w:sz="4" w:space="0"/>
            </w:tcBorders>
            <w:vAlign w:val="center"/>
          </w:tcPr>
          <w:p w14:paraId="5CB78E62">
            <w:pPr>
              <w:spacing w:line="380" w:lineRule="atLeast"/>
              <w:jc w:val="center"/>
              <w:rPr>
                <w:rFonts w:ascii="宋体" w:hAnsi="宋体"/>
                <w:szCs w:val="21"/>
                <w:u w:val="single"/>
              </w:rPr>
            </w:pPr>
            <w:r>
              <w:rPr>
                <w:rFonts w:hint="eastAsia"/>
                <w:szCs w:val="21"/>
                <w:u w:val="single"/>
              </w:rPr>
              <w:t xml:space="preserve">  </w:t>
            </w:r>
            <w:r>
              <w:rPr>
                <w:szCs w:val="21"/>
              </w:rPr>
              <w:t>分</w:t>
            </w:r>
          </w:p>
        </w:tc>
        <w:tc>
          <w:tcPr>
            <w:tcW w:w="3566" w:type="dxa"/>
            <w:gridSpan w:val="2"/>
            <w:tcBorders>
              <w:bottom w:val="single" w:color="auto" w:sz="4" w:space="0"/>
            </w:tcBorders>
            <w:vAlign w:val="center"/>
          </w:tcPr>
          <w:p w14:paraId="49E520AD">
            <w:pPr>
              <w:spacing w:before="120" w:beforeLines="50" w:line="380" w:lineRule="atLeast"/>
              <w:rPr>
                <w:rFonts w:ascii="宋体" w:hAnsi="宋体"/>
                <w:szCs w:val="21"/>
              </w:rPr>
            </w:pPr>
            <w:r>
              <w:rPr>
                <w:rFonts w:hint="eastAsia" w:ascii="宋体" w:hAnsi="宋体" w:cs="宋体"/>
                <w:color w:val="000000"/>
                <w:kern w:val="0"/>
                <w:szCs w:val="21"/>
                <w:lang w:bidi="ar"/>
              </w:rPr>
              <w:t>投标人</w:t>
            </w:r>
            <w:r>
              <w:rPr>
                <w:rFonts w:hint="eastAsia" w:cs="宋体"/>
                <w:color w:val="000000"/>
                <w:kern w:val="0"/>
                <w:szCs w:val="21"/>
                <w:lang w:bidi="ar"/>
              </w:rPr>
              <w:t>近5年度（</w:t>
            </w:r>
            <w:r>
              <w:rPr>
                <w:rFonts w:hint="eastAsia" w:cs="宋体"/>
                <w:color w:val="000000"/>
                <w:kern w:val="0"/>
                <w:szCs w:val="21"/>
                <w:u w:val="single"/>
                <w:lang w:bidi="ar"/>
              </w:rPr>
              <w:t xml:space="preserve">   </w:t>
            </w:r>
            <w:r>
              <w:rPr>
                <w:rFonts w:hint="eastAsia" w:ascii="宋体" w:hAnsi="宋体" w:cs="宋体"/>
                <w:color w:val="000000"/>
                <w:kern w:val="0"/>
                <w:szCs w:val="21"/>
                <w:lang w:bidi="ar"/>
              </w:rPr>
              <w:t>年</w:t>
            </w:r>
            <w:r>
              <w:rPr>
                <w:rFonts w:hint="eastAsia" w:cs="宋体"/>
                <w:color w:val="000000"/>
                <w:kern w:val="0"/>
                <w:szCs w:val="21"/>
                <w:lang w:bidi="ar"/>
              </w:rPr>
              <w:t>至</w:t>
            </w:r>
            <w:r>
              <w:rPr>
                <w:rFonts w:hint="eastAsia" w:cs="宋体"/>
                <w:color w:val="000000"/>
                <w:kern w:val="0"/>
                <w:szCs w:val="21"/>
                <w:u w:val="single"/>
                <w:lang w:bidi="ar"/>
              </w:rPr>
              <w:t xml:space="preserve">   </w:t>
            </w:r>
            <w:r>
              <w:rPr>
                <w:rFonts w:hint="eastAsia" w:cs="宋体"/>
                <w:color w:val="000000"/>
                <w:kern w:val="0"/>
                <w:szCs w:val="21"/>
                <w:lang w:bidi="ar"/>
              </w:rPr>
              <w:t>年度）</w:t>
            </w:r>
            <w:r>
              <w:rPr>
                <w:rFonts w:hint="eastAsia" w:ascii="宋体" w:hAnsi="宋体" w:cs="宋体"/>
                <w:color w:val="000000"/>
                <w:kern w:val="0"/>
                <w:szCs w:val="21"/>
                <w:lang w:bidi="ar"/>
              </w:rPr>
              <w:t>获得过全国水运工程设计企业信用评价AA级的得</w:t>
            </w:r>
            <w:r>
              <w:rPr>
                <w:rFonts w:hint="eastAsia" w:cs="宋体"/>
                <w:color w:val="000000"/>
                <w:kern w:val="0"/>
                <w:szCs w:val="21"/>
                <w:u w:val="single"/>
                <w:lang w:bidi="ar"/>
              </w:rPr>
              <w:t xml:space="preserve">   </w:t>
            </w:r>
            <w:r>
              <w:rPr>
                <w:rFonts w:hint="eastAsia" w:ascii="宋体" w:hAnsi="宋体" w:cs="宋体"/>
                <w:color w:val="000000"/>
                <w:kern w:val="0"/>
                <w:szCs w:val="21"/>
                <w:lang w:bidi="ar"/>
              </w:rPr>
              <w:t>分。 证明材料：交通运输</w:t>
            </w:r>
            <w:r>
              <w:rPr>
                <w:rFonts w:hint="eastAsia" w:cs="宋体"/>
                <w:color w:val="000000"/>
                <w:kern w:val="0"/>
                <w:szCs w:val="21"/>
                <w:lang w:bidi="ar"/>
              </w:rPr>
              <w:t>部</w:t>
            </w:r>
            <w:r>
              <w:rPr>
                <w:rFonts w:hint="eastAsia" w:ascii="宋体" w:hAnsi="宋体" w:cs="宋体"/>
                <w:color w:val="000000"/>
                <w:kern w:val="0"/>
                <w:szCs w:val="21"/>
                <w:lang w:bidi="ar"/>
              </w:rPr>
              <w:t>公布</w:t>
            </w:r>
            <w:r>
              <w:rPr>
                <w:rFonts w:hint="eastAsia" w:cs="宋体"/>
                <w:color w:val="000000"/>
                <w:kern w:val="0"/>
                <w:szCs w:val="21"/>
                <w:lang w:bidi="ar"/>
              </w:rPr>
              <w:t>的</w:t>
            </w:r>
            <w:r>
              <w:rPr>
                <w:rFonts w:hint="eastAsia" w:ascii="宋体" w:hAnsi="宋体" w:cs="宋体"/>
                <w:color w:val="000000"/>
                <w:kern w:val="0"/>
                <w:szCs w:val="21"/>
                <w:lang w:bidi="ar"/>
              </w:rPr>
              <w:t>水运工程</w:t>
            </w:r>
            <w:r>
              <w:rPr>
                <w:rFonts w:hint="eastAsia" w:cs="宋体"/>
                <w:color w:val="000000"/>
                <w:kern w:val="0"/>
                <w:szCs w:val="21"/>
                <w:lang w:bidi="ar"/>
              </w:rPr>
              <w:t>设计</w:t>
            </w:r>
            <w:r>
              <w:rPr>
                <w:rFonts w:hint="eastAsia" w:ascii="宋体" w:hAnsi="宋体" w:cs="宋体"/>
                <w:color w:val="000000"/>
                <w:kern w:val="0"/>
                <w:szCs w:val="21"/>
                <w:lang w:bidi="ar"/>
              </w:rPr>
              <w:t>企业信用评价结果公告</w:t>
            </w:r>
            <w:r>
              <w:rPr>
                <w:rFonts w:hint="eastAsia" w:cs="宋体"/>
                <w:color w:val="000000"/>
                <w:kern w:val="0"/>
                <w:szCs w:val="21"/>
                <w:lang w:bidi="ar"/>
              </w:rPr>
              <w:t>网页截图。</w:t>
            </w:r>
            <w:r>
              <w:rPr>
                <w:rFonts w:hint="eastAsia" w:ascii="宋体" w:hAnsi="宋体" w:cs="宋体"/>
                <w:color w:val="000000"/>
                <w:kern w:val="0"/>
                <w:szCs w:val="21"/>
                <w:lang w:bidi="ar"/>
              </w:rPr>
              <w:t>（以联合体形式投标的，联合体各方提供均可）</w:t>
            </w:r>
            <w:r>
              <w:rPr>
                <w:rFonts w:hint="eastAsia" w:cs="宋体"/>
                <w:color w:val="000000"/>
                <w:kern w:val="0"/>
                <w:szCs w:val="21"/>
                <w:lang w:bidi="ar"/>
              </w:rPr>
              <w:t>。</w:t>
            </w:r>
          </w:p>
        </w:tc>
      </w:tr>
      <w:tr w14:paraId="33F0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Align w:val="center"/>
          </w:tcPr>
          <w:p w14:paraId="1C14F9D9">
            <w:pPr>
              <w:spacing w:line="380" w:lineRule="atLeast"/>
              <w:jc w:val="center"/>
              <w:rPr>
                <w:szCs w:val="21"/>
              </w:rPr>
            </w:pPr>
            <w:r>
              <w:rPr>
                <w:szCs w:val="21"/>
              </w:rPr>
              <w:t>2.2.4（4）</w:t>
            </w:r>
          </w:p>
        </w:tc>
        <w:tc>
          <w:tcPr>
            <w:tcW w:w="1342" w:type="dxa"/>
            <w:gridSpan w:val="2"/>
            <w:vAlign w:val="center"/>
          </w:tcPr>
          <w:p w14:paraId="67FADDC3">
            <w:pPr>
              <w:spacing w:line="380" w:lineRule="atLeast"/>
              <w:jc w:val="center"/>
              <w:rPr>
                <w:szCs w:val="21"/>
              </w:rPr>
            </w:pPr>
            <w:r>
              <w:rPr>
                <w:rFonts w:hint="eastAsia"/>
                <w:szCs w:val="21"/>
              </w:rPr>
              <w:t>投标价</w:t>
            </w:r>
          </w:p>
        </w:tc>
        <w:tc>
          <w:tcPr>
            <w:tcW w:w="983" w:type="dxa"/>
            <w:vAlign w:val="center"/>
          </w:tcPr>
          <w:p w14:paraId="655D89FD">
            <w:pPr>
              <w:spacing w:line="380" w:lineRule="atLeast"/>
              <w:jc w:val="center"/>
              <w:rPr>
                <w:rFonts w:eastAsia="隶书"/>
                <w:b/>
                <w:szCs w:val="21"/>
              </w:rPr>
            </w:pPr>
            <w:r>
              <w:rPr>
                <w:rFonts w:hint="eastAsia"/>
                <w:szCs w:val="21"/>
                <w:u w:val="single"/>
              </w:rPr>
              <w:t xml:space="preserve">  </w:t>
            </w:r>
            <w:r>
              <w:rPr>
                <w:szCs w:val="21"/>
              </w:rPr>
              <w:t>分</w:t>
            </w:r>
          </w:p>
        </w:tc>
        <w:tc>
          <w:tcPr>
            <w:tcW w:w="5346" w:type="dxa"/>
            <w:gridSpan w:val="4"/>
            <w:tcBorders>
              <w:bottom w:val="single" w:color="auto" w:sz="4" w:space="0"/>
            </w:tcBorders>
            <w:vAlign w:val="center"/>
          </w:tcPr>
          <w:p w14:paraId="0EEE5324">
            <w:pPr>
              <w:pStyle w:val="210"/>
              <w:kinsoku w:val="0"/>
              <w:overflowPunct w:val="0"/>
              <w:spacing w:before="80" w:line="319" w:lineRule="auto"/>
              <w:ind w:right="74"/>
              <w:jc w:val="both"/>
              <w:rPr>
                <w:rFonts w:ascii="宋体" w:hAnsi="宋体" w:eastAsia="宋体"/>
                <w:kern w:val="2"/>
                <w:sz w:val="21"/>
                <w:szCs w:val="21"/>
              </w:rPr>
            </w:pPr>
            <w:r>
              <w:rPr>
                <w:rFonts w:hint="eastAsia" w:ascii="宋体" w:hAnsi="宋体" w:eastAsia="宋体"/>
                <w:kern w:val="2"/>
                <w:sz w:val="21"/>
                <w:szCs w:val="21"/>
              </w:rPr>
              <w:t>投标价（按投标人设计费总报价）得分计算公式示例：</w:t>
            </w:r>
          </w:p>
          <w:p w14:paraId="10CCCF19">
            <w:pPr>
              <w:pStyle w:val="210"/>
              <w:kinsoku w:val="0"/>
              <w:overflowPunct w:val="0"/>
              <w:spacing w:before="80" w:line="319" w:lineRule="auto"/>
              <w:ind w:left="42" w:right="74" w:firstLine="182"/>
              <w:jc w:val="both"/>
              <w:rPr>
                <w:rFonts w:ascii="宋体" w:hAnsi="宋体" w:eastAsia="宋体"/>
                <w:kern w:val="2"/>
                <w:sz w:val="21"/>
                <w:szCs w:val="21"/>
              </w:rPr>
            </w:pPr>
            <w:r>
              <w:rPr>
                <w:rFonts w:hint="eastAsia" w:ascii="宋体" w:hAnsi="宋体" w:eastAsia="宋体"/>
                <w:kern w:val="2"/>
                <w:sz w:val="21"/>
                <w:szCs w:val="21"/>
              </w:rPr>
              <w:t>（1）如果投标人的投标价＞评标基准价，则投标价得分＝P-偏差率×100×El;（E1 取 0.3～1.0）</w:t>
            </w:r>
          </w:p>
          <w:p w14:paraId="789431C0">
            <w:pPr>
              <w:pStyle w:val="210"/>
              <w:kinsoku w:val="0"/>
              <w:overflowPunct w:val="0"/>
              <w:spacing w:before="80" w:line="319" w:lineRule="auto"/>
              <w:ind w:left="42" w:right="74" w:firstLine="182"/>
              <w:jc w:val="both"/>
              <w:rPr>
                <w:rFonts w:ascii="宋体" w:hAnsi="宋体" w:eastAsia="宋体"/>
                <w:kern w:val="2"/>
                <w:sz w:val="21"/>
                <w:szCs w:val="21"/>
              </w:rPr>
            </w:pPr>
            <w:r>
              <w:rPr>
                <w:rFonts w:hint="eastAsia" w:ascii="宋体" w:hAnsi="宋体" w:eastAsia="宋体"/>
                <w:kern w:val="2"/>
                <w:sz w:val="21"/>
                <w:szCs w:val="21"/>
              </w:rPr>
              <w:t>（2）如果投标人的投标价≤评标基准价则投标价得分＝P+偏差率×100×E2;（E2 取 0.2～0.5）</w:t>
            </w:r>
          </w:p>
          <w:p w14:paraId="0F4E5C07">
            <w:pPr>
              <w:pStyle w:val="210"/>
              <w:kinsoku w:val="0"/>
              <w:overflowPunct w:val="0"/>
              <w:spacing w:before="80" w:line="319" w:lineRule="auto"/>
              <w:ind w:left="42" w:right="74" w:firstLine="182"/>
              <w:rPr>
                <w:rFonts w:ascii="宋体" w:hAnsi="宋体"/>
                <w:szCs w:val="21"/>
              </w:rPr>
            </w:pPr>
            <w:r>
              <w:rPr>
                <w:rFonts w:hint="eastAsia" w:ascii="宋体" w:hAnsi="宋体" w:eastAsia="宋体"/>
                <w:kern w:val="2"/>
                <w:sz w:val="21"/>
                <w:szCs w:val="21"/>
              </w:rPr>
              <w:t>其中，P是投标价所占的评分满分值；El是投标价每高于评标基准价一个百分点的扣分值；E2是投标价每低于评标基准价一个百分点的扣分值；一般原则上E1是E2的1.5倍或2倍，招标人可依据招标项目具体特点和实际需要设置El 、E2，但El应大于E2。El=</w:t>
            </w:r>
            <w:r>
              <w:rPr>
                <w:rFonts w:hint="eastAsia" w:ascii="宋体" w:hAnsi="宋体" w:eastAsia="宋体"/>
                <w:kern w:val="2"/>
                <w:sz w:val="21"/>
                <w:szCs w:val="21"/>
                <w:u w:val="single"/>
              </w:rPr>
              <w:t xml:space="preserve">   </w:t>
            </w:r>
            <w:r>
              <w:rPr>
                <w:rFonts w:hint="eastAsia" w:ascii="宋体" w:hAnsi="宋体" w:eastAsia="宋体"/>
                <w:kern w:val="2"/>
                <w:sz w:val="21"/>
                <w:szCs w:val="21"/>
              </w:rPr>
              <w:t>；E2=</w:t>
            </w:r>
            <w:r>
              <w:rPr>
                <w:rFonts w:hint="eastAsia" w:ascii="宋体" w:hAnsi="宋体" w:eastAsia="宋体"/>
                <w:kern w:val="2"/>
                <w:sz w:val="21"/>
                <w:szCs w:val="21"/>
                <w:u w:val="single"/>
              </w:rPr>
              <w:t xml:space="preserve">   </w:t>
            </w:r>
            <w:r>
              <w:rPr>
                <w:rFonts w:hint="eastAsia" w:ascii="宋体" w:hAnsi="宋体" w:eastAsia="宋体"/>
                <w:kern w:val="2"/>
                <w:sz w:val="21"/>
                <w:szCs w:val="21"/>
              </w:rPr>
              <w:t>。</w:t>
            </w:r>
          </w:p>
        </w:tc>
      </w:tr>
      <w:tr w14:paraId="4205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396" w:type="dxa"/>
            <w:gridSpan w:val="3"/>
            <w:vAlign w:val="center"/>
          </w:tcPr>
          <w:p w14:paraId="496E0C60">
            <w:pPr>
              <w:spacing w:line="380" w:lineRule="atLeast"/>
              <w:jc w:val="center"/>
              <w:rPr>
                <w:szCs w:val="21"/>
              </w:rPr>
            </w:pPr>
            <w:r>
              <w:rPr>
                <w:szCs w:val="21"/>
              </w:rPr>
              <w:t>2.2.4（5）</w:t>
            </w:r>
          </w:p>
        </w:tc>
        <w:tc>
          <w:tcPr>
            <w:tcW w:w="1342" w:type="dxa"/>
            <w:gridSpan w:val="2"/>
            <w:vAlign w:val="center"/>
          </w:tcPr>
          <w:p w14:paraId="19823B95">
            <w:pPr>
              <w:spacing w:line="380" w:lineRule="atLeast"/>
              <w:jc w:val="left"/>
              <w:rPr>
                <w:szCs w:val="21"/>
              </w:rPr>
            </w:pPr>
            <w:r>
              <w:rPr>
                <w:rFonts w:hint="eastAsia"/>
                <w:szCs w:val="21"/>
              </w:rPr>
              <w:t>对招标项目的理解和总体设计初步思路</w:t>
            </w:r>
          </w:p>
        </w:tc>
        <w:tc>
          <w:tcPr>
            <w:tcW w:w="983" w:type="dxa"/>
            <w:vAlign w:val="center"/>
          </w:tcPr>
          <w:p w14:paraId="6D667030">
            <w:pPr>
              <w:spacing w:line="380" w:lineRule="atLeast"/>
              <w:jc w:val="center"/>
              <w:rPr>
                <w:szCs w:val="21"/>
                <w:u w:val="single"/>
              </w:rPr>
            </w:pPr>
            <w:r>
              <w:rPr>
                <w:rFonts w:hint="eastAsia"/>
                <w:szCs w:val="21"/>
                <w:u w:val="single"/>
              </w:rPr>
              <w:t xml:space="preserve">  </w:t>
            </w:r>
            <w:r>
              <w:rPr>
                <w:szCs w:val="21"/>
              </w:rPr>
              <w:t>分</w:t>
            </w:r>
          </w:p>
        </w:tc>
        <w:tc>
          <w:tcPr>
            <w:tcW w:w="5346" w:type="dxa"/>
            <w:gridSpan w:val="4"/>
            <w:tcBorders>
              <w:top w:val="single" w:color="auto" w:sz="4" w:space="0"/>
            </w:tcBorders>
            <w:vAlign w:val="center"/>
          </w:tcPr>
          <w:p w14:paraId="2E19E448">
            <w:pPr>
              <w:pStyle w:val="210"/>
              <w:kinsoku w:val="0"/>
              <w:overflowPunct w:val="0"/>
              <w:rPr>
                <w:rFonts w:ascii="宋体" w:hAnsi="宋体" w:eastAsia="宋体"/>
                <w:kern w:val="2"/>
                <w:sz w:val="21"/>
                <w:szCs w:val="21"/>
              </w:rPr>
            </w:pPr>
            <w:r>
              <w:rPr>
                <w:rFonts w:hint="eastAsia" w:ascii="宋体" w:hAnsi="宋体" w:eastAsia="宋体"/>
                <w:kern w:val="2"/>
                <w:sz w:val="21"/>
                <w:szCs w:val="21"/>
              </w:rPr>
              <w:t>1.有项目建设背景，得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 </w:t>
            </w:r>
          </w:p>
          <w:p w14:paraId="35B8E674">
            <w:pPr>
              <w:pStyle w:val="210"/>
              <w:kinsoku w:val="0"/>
              <w:overflowPunct w:val="0"/>
              <w:rPr>
                <w:rFonts w:ascii="宋体" w:hAnsi="宋体" w:eastAsia="宋体"/>
                <w:kern w:val="2"/>
                <w:sz w:val="21"/>
                <w:szCs w:val="21"/>
              </w:rPr>
            </w:pPr>
            <w:r>
              <w:rPr>
                <w:rFonts w:hint="eastAsia" w:ascii="宋体" w:hAnsi="宋体" w:eastAsia="宋体"/>
                <w:kern w:val="2"/>
                <w:sz w:val="21"/>
                <w:szCs w:val="21"/>
              </w:rPr>
              <w:t>2.有项目功能及定位，得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 </w:t>
            </w:r>
          </w:p>
          <w:p w14:paraId="1F93CF67">
            <w:pPr>
              <w:pStyle w:val="210"/>
              <w:kinsoku w:val="0"/>
              <w:overflowPunct w:val="0"/>
              <w:rPr>
                <w:rFonts w:ascii="宋体" w:hAnsi="宋体" w:eastAsia="宋体"/>
                <w:kern w:val="2"/>
                <w:sz w:val="21"/>
                <w:szCs w:val="21"/>
              </w:rPr>
            </w:pPr>
            <w:r>
              <w:rPr>
                <w:rFonts w:hint="eastAsia" w:ascii="宋体" w:hAnsi="宋体" w:eastAsia="宋体"/>
                <w:kern w:val="2"/>
                <w:sz w:val="21"/>
                <w:szCs w:val="21"/>
              </w:rPr>
              <w:t>3.有技术标准，得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 </w:t>
            </w:r>
          </w:p>
          <w:p w14:paraId="24B32893">
            <w:pPr>
              <w:pStyle w:val="210"/>
              <w:kinsoku w:val="0"/>
              <w:overflowPunct w:val="0"/>
              <w:rPr>
                <w:rFonts w:ascii="宋体" w:hAnsi="宋体" w:eastAsia="宋体"/>
                <w:kern w:val="2"/>
                <w:sz w:val="21"/>
                <w:szCs w:val="21"/>
              </w:rPr>
            </w:pPr>
            <w:r>
              <w:rPr>
                <w:rFonts w:hint="eastAsia" w:ascii="宋体" w:hAnsi="宋体" w:eastAsia="宋体"/>
                <w:kern w:val="2"/>
                <w:sz w:val="21"/>
                <w:szCs w:val="21"/>
              </w:rPr>
              <w:t>4.有建设规模，得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 </w:t>
            </w:r>
          </w:p>
          <w:p w14:paraId="2F514530">
            <w:pPr>
              <w:pStyle w:val="210"/>
              <w:kinsoku w:val="0"/>
              <w:overflowPunct w:val="0"/>
              <w:rPr>
                <w:rFonts w:ascii="宋体" w:hAnsi="宋体" w:eastAsia="宋体"/>
                <w:kern w:val="2"/>
                <w:sz w:val="21"/>
                <w:szCs w:val="21"/>
              </w:rPr>
            </w:pPr>
            <w:r>
              <w:rPr>
                <w:rFonts w:hint="eastAsia" w:ascii="宋体" w:hAnsi="宋体" w:eastAsia="宋体"/>
                <w:kern w:val="2"/>
                <w:sz w:val="21"/>
                <w:szCs w:val="21"/>
              </w:rPr>
              <w:t>5.有总体设计的原则和思路，得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 </w:t>
            </w:r>
          </w:p>
          <w:p w14:paraId="39233C94">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7EDE5F2D">
            <w:pPr>
              <w:pStyle w:val="210"/>
              <w:kinsoku w:val="0"/>
              <w:overflowPunct w:val="0"/>
              <w:ind w:left="42"/>
              <w:rPr>
                <w:rFonts w:ascii="宋体" w:eastAsia="宋体" w:cs="宋体"/>
                <w:w w:val="105"/>
                <w:sz w:val="21"/>
                <w:szCs w:val="21"/>
              </w:rPr>
            </w:pPr>
            <w:r>
              <w:rPr>
                <w:rFonts w:hint="eastAsia"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tc>
      </w:tr>
      <w:tr w14:paraId="55EF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trPr>
        <w:tc>
          <w:tcPr>
            <w:tcW w:w="1396" w:type="dxa"/>
            <w:gridSpan w:val="3"/>
            <w:vAlign w:val="center"/>
          </w:tcPr>
          <w:p w14:paraId="4C595F6C">
            <w:pPr>
              <w:spacing w:line="380" w:lineRule="atLeast"/>
              <w:jc w:val="center"/>
              <w:rPr>
                <w:szCs w:val="21"/>
              </w:rPr>
            </w:pPr>
            <w:r>
              <w:rPr>
                <w:szCs w:val="21"/>
              </w:rPr>
              <w:t>2.2.4（6）</w:t>
            </w:r>
          </w:p>
        </w:tc>
        <w:tc>
          <w:tcPr>
            <w:tcW w:w="1342" w:type="dxa"/>
            <w:gridSpan w:val="2"/>
            <w:vAlign w:val="center"/>
          </w:tcPr>
          <w:p w14:paraId="40238648">
            <w:pPr>
              <w:spacing w:line="380" w:lineRule="atLeast"/>
              <w:jc w:val="left"/>
              <w:rPr>
                <w:szCs w:val="21"/>
              </w:rPr>
            </w:pPr>
            <w:r>
              <w:rPr>
                <w:rFonts w:hint="eastAsia"/>
                <w:szCs w:val="21"/>
              </w:rPr>
              <w:t>招标项目设计的特点、关键技术问题的初步认识及其对策措施</w:t>
            </w:r>
          </w:p>
        </w:tc>
        <w:tc>
          <w:tcPr>
            <w:tcW w:w="983" w:type="dxa"/>
            <w:vAlign w:val="center"/>
          </w:tcPr>
          <w:p w14:paraId="75D4B43B">
            <w:pPr>
              <w:spacing w:line="380" w:lineRule="atLeast"/>
              <w:jc w:val="center"/>
              <w:rPr>
                <w:szCs w:val="21"/>
              </w:rPr>
            </w:pPr>
            <w:r>
              <w:rPr>
                <w:rFonts w:hint="eastAsia"/>
                <w:szCs w:val="21"/>
                <w:u w:val="single"/>
              </w:rPr>
              <w:t xml:space="preserve">  </w:t>
            </w:r>
            <w:r>
              <w:rPr>
                <w:szCs w:val="21"/>
              </w:rPr>
              <w:t>分</w:t>
            </w:r>
          </w:p>
        </w:tc>
        <w:tc>
          <w:tcPr>
            <w:tcW w:w="5346" w:type="dxa"/>
            <w:gridSpan w:val="4"/>
            <w:vAlign w:val="center"/>
          </w:tcPr>
          <w:p w14:paraId="45D2F707">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1.有对招标项目设计特点得理解，得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6A1CE063">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2.有对关键技术问题的认识，得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276AC32A">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3.有对关键技术问题的解决方法，得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7E22D15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5AF05399">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tc>
      </w:tr>
      <w:tr w14:paraId="1AF0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1396" w:type="dxa"/>
            <w:gridSpan w:val="3"/>
            <w:vAlign w:val="center"/>
          </w:tcPr>
          <w:p w14:paraId="33D86B3D">
            <w:pPr>
              <w:spacing w:line="380" w:lineRule="atLeast"/>
              <w:jc w:val="center"/>
              <w:rPr>
                <w:szCs w:val="21"/>
              </w:rPr>
            </w:pPr>
            <w:r>
              <w:rPr>
                <w:szCs w:val="21"/>
              </w:rPr>
              <w:t>2.2.4（7）</w:t>
            </w:r>
          </w:p>
        </w:tc>
        <w:tc>
          <w:tcPr>
            <w:tcW w:w="1342" w:type="dxa"/>
            <w:gridSpan w:val="2"/>
            <w:vAlign w:val="center"/>
          </w:tcPr>
          <w:p w14:paraId="218FAAB2">
            <w:pPr>
              <w:spacing w:line="380" w:lineRule="atLeast"/>
              <w:jc w:val="left"/>
              <w:rPr>
                <w:szCs w:val="21"/>
              </w:rPr>
            </w:pPr>
            <w:r>
              <w:rPr>
                <w:rFonts w:hint="eastAsia"/>
                <w:szCs w:val="21"/>
              </w:rPr>
              <w:t>设计工作内容及计划安排</w:t>
            </w:r>
          </w:p>
        </w:tc>
        <w:tc>
          <w:tcPr>
            <w:tcW w:w="983" w:type="dxa"/>
            <w:vAlign w:val="center"/>
          </w:tcPr>
          <w:p w14:paraId="216C82F5">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5892F089">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1.有设计的目标和任务，得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0AF82CB">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2.有设计的计划及工作安排，得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4A354D9F">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3.有设计的技术要求，得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7AA5DB29">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3A65D931">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 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r w14:paraId="733C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396" w:type="dxa"/>
            <w:gridSpan w:val="3"/>
            <w:vAlign w:val="center"/>
          </w:tcPr>
          <w:p w14:paraId="541EC9F2">
            <w:pPr>
              <w:spacing w:line="380" w:lineRule="atLeast"/>
              <w:jc w:val="center"/>
              <w:rPr>
                <w:szCs w:val="21"/>
              </w:rPr>
            </w:pPr>
            <w:r>
              <w:rPr>
                <w:szCs w:val="21"/>
              </w:rPr>
              <w:t>2.2.4（8）</w:t>
            </w:r>
          </w:p>
        </w:tc>
        <w:tc>
          <w:tcPr>
            <w:tcW w:w="1342" w:type="dxa"/>
            <w:gridSpan w:val="2"/>
            <w:vAlign w:val="center"/>
          </w:tcPr>
          <w:p w14:paraId="03801006">
            <w:pPr>
              <w:spacing w:line="380" w:lineRule="atLeast"/>
              <w:jc w:val="left"/>
              <w:rPr>
                <w:szCs w:val="21"/>
              </w:rPr>
            </w:pPr>
            <w:r>
              <w:rPr>
                <w:rFonts w:hint="eastAsia"/>
                <w:szCs w:val="21"/>
              </w:rPr>
              <w:t>设计的质量保证措施、进度保证措施</w:t>
            </w:r>
          </w:p>
        </w:tc>
        <w:tc>
          <w:tcPr>
            <w:tcW w:w="983" w:type="dxa"/>
            <w:vAlign w:val="center"/>
          </w:tcPr>
          <w:p w14:paraId="128826ED">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1489A2A3">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1.有设计质量控制的依据，得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4FEA32F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2.有设计阶段划分及工作要求，得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4A01C8F7">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3.有设计阶段质量控制要点，得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5D27A28B">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4.有质量保证措施，得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30CA491A">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5.有总进度计划，得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541DAD80">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6.有各阶段进度控制方法和原则，得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69E54EB5">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7.有工期计划，得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p w14:paraId="0D93D015">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8.有设计进度保证措施，得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 </w:t>
            </w:r>
          </w:p>
          <w:p w14:paraId="62B10433">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2DD54A96">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以上无对应内容的不得分；本项最高得</w:t>
            </w:r>
            <w:r>
              <w:rPr>
                <w:rFonts w:hint="eastAsia" w:ascii="宋体" w:hAnsi="宋体" w:eastAsia="宋体"/>
                <w:kern w:val="2"/>
                <w:sz w:val="21"/>
                <w:szCs w:val="21"/>
                <w:u w:val="single"/>
              </w:rPr>
              <w:t xml:space="preserve">   </w:t>
            </w:r>
            <w:r>
              <w:rPr>
                <w:rFonts w:hint="eastAsia" w:ascii="宋体" w:hAnsi="宋体" w:eastAsia="宋体"/>
                <w:kern w:val="2"/>
                <w:sz w:val="21"/>
                <w:szCs w:val="21"/>
              </w:rPr>
              <w:t>分。</w:t>
            </w:r>
          </w:p>
        </w:tc>
      </w:tr>
      <w:tr w14:paraId="542E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1396" w:type="dxa"/>
            <w:gridSpan w:val="3"/>
            <w:vAlign w:val="center"/>
          </w:tcPr>
          <w:p w14:paraId="2A5A4575">
            <w:pPr>
              <w:spacing w:line="380" w:lineRule="atLeast"/>
              <w:jc w:val="center"/>
              <w:rPr>
                <w:szCs w:val="21"/>
              </w:rPr>
            </w:pPr>
            <w:r>
              <w:rPr>
                <w:szCs w:val="21"/>
              </w:rPr>
              <w:t>2.2.4（9）</w:t>
            </w:r>
          </w:p>
        </w:tc>
        <w:tc>
          <w:tcPr>
            <w:tcW w:w="1342" w:type="dxa"/>
            <w:gridSpan w:val="2"/>
            <w:vAlign w:val="center"/>
          </w:tcPr>
          <w:p w14:paraId="42DDC3A7">
            <w:pPr>
              <w:spacing w:line="380" w:lineRule="atLeast"/>
              <w:jc w:val="left"/>
              <w:rPr>
                <w:szCs w:val="21"/>
              </w:rPr>
            </w:pPr>
            <w:r>
              <w:rPr>
                <w:rFonts w:hint="eastAsia"/>
                <w:szCs w:val="21"/>
              </w:rPr>
              <w:t>后续服务计划及保证措施</w:t>
            </w:r>
          </w:p>
        </w:tc>
        <w:tc>
          <w:tcPr>
            <w:tcW w:w="983" w:type="dxa"/>
            <w:vAlign w:val="center"/>
          </w:tcPr>
          <w:p w14:paraId="42EEB00F">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5614C6E3">
            <w:pPr>
              <w:pStyle w:val="210"/>
              <w:kinsoku w:val="0"/>
              <w:overflowPunct w:val="0"/>
              <w:rPr>
                <w:rFonts w:ascii="宋体" w:hAnsi="宋体" w:eastAsia="宋体"/>
                <w:kern w:val="2"/>
                <w:sz w:val="21"/>
                <w:szCs w:val="21"/>
              </w:rPr>
            </w:pPr>
            <w:r>
              <w:rPr>
                <w:rFonts w:hint="eastAsia" w:ascii="宋体" w:hAnsi="宋体" w:eastAsia="宋体"/>
                <w:kern w:val="2"/>
                <w:sz w:val="21"/>
                <w:szCs w:val="21"/>
              </w:rPr>
              <w:t>1.有服务承诺，得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4F38DED8">
            <w:pPr>
              <w:pStyle w:val="210"/>
              <w:kinsoku w:val="0"/>
              <w:overflowPunct w:val="0"/>
              <w:rPr>
                <w:rFonts w:ascii="宋体" w:hAnsi="宋体" w:eastAsia="宋体"/>
                <w:kern w:val="2"/>
                <w:sz w:val="21"/>
                <w:szCs w:val="21"/>
              </w:rPr>
            </w:pPr>
            <w:r>
              <w:rPr>
                <w:rFonts w:hint="eastAsia" w:ascii="宋体" w:hAnsi="宋体" w:eastAsia="宋体"/>
                <w:kern w:val="2"/>
                <w:sz w:val="21"/>
                <w:szCs w:val="21"/>
              </w:rPr>
              <w:t>2.有驻地服务安排及保障措施，得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25441726">
            <w:pPr>
              <w:pStyle w:val="210"/>
              <w:kinsoku w:val="0"/>
              <w:overflowPunct w:val="0"/>
              <w:rPr>
                <w:rFonts w:ascii="宋体" w:hAnsi="宋体" w:eastAsia="宋体"/>
                <w:kern w:val="2"/>
                <w:sz w:val="21"/>
                <w:szCs w:val="21"/>
              </w:rPr>
            </w:pPr>
            <w:r>
              <w:rPr>
                <w:rFonts w:hint="eastAsia" w:ascii="宋体" w:hAnsi="宋体" w:eastAsia="宋体"/>
                <w:kern w:val="2"/>
                <w:sz w:val="21"/>
                <w:szCs w:val="21"/>
              </w:rPr>
              <w:t>3.有后续服务承诺及保证措施，得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5116DBB6">
            <w:pPr>
              <w:pStyle w:val="210"/>
              <w:kinsoku w:val="0"/>
              <w:overflowPunct w:val="0"/>
              <w:rPr>
                <w:rFonts w:ascii="宋体" w:hAnsi="宋体" w:eastAsia="宋体"/>
                <w:kern w:val="2"/>
                <w:sz w:val="21"/>
                <w:szCs w:val="21"/>
              </w:rPr>
            </w:pPr>
            <w:r>
              <w:rPr>
                <w:rFonts w:hint="eastAsia" w:ascii="宋体" w:hAnsi="宋体" w:eastAsia="宋体"/>
                <w:kern w:val="2"/>
                <w:sz w:val="21"/>
                <w:szCs w:val="21"/>
              </w:rPr>
              <w:t>4.有项目运营期跟踪服务，得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1706B2D3">
            <w:pPr>
              <w:pStyle w:val="210"/>
              <w:kinsoku w:val="0"/>
              <w:overflowPunct w:val="0"/>
              <w:rPr>
                <w:rFonts w:ascii="宋体" w:hAnsi="宋体" w:eastAsia="宋体"/>
                <w:kern w:val="2"/>
                <w:sz w:val="21"/>
                <w:szCs w:val="21"/>
              </w:rPr>
            </w:pPr>
            <w:r>
              <w:rPr>
                <w:rFonts w:hint="eastAsia" w:ascii="宋体" w:hAnsi="宋体" w:eastAsia="宋体"/>
                <w:kern w:val="2"/>
                <w:sz w:val="21"/>
                <w:szCs w:val="21"/>
              </w:rPr>
              <w:t>5.有本地化服务，得</w:t>
            </w:r>
            <w:r>
              <w:rPr>
                <w:rFonts w:hint="eastAsia" w:ascii="宋体" w:hAnsi="宋体" w:eastAsia="宋体"/>
                <w:kern w:val="2"/>
                <w:sz w:val="21"/>
                <w:szCs w:val="21"/>
                <w:u w:val="single"/>
              </w:rPr>
              <w:t xml:space="preserve">  </w:t>
            </w:r>
            <w:r>
              <w:rPr>
                <w:rFonts w:ascii="宋体" w:hAnsi="宋体" w:eastAsia="宋体"/>
                <w:kern w:val="2"/>
                <w:sz w:val="21"/>
                <w:szCs w:val="21"/>
              </w:rPr>
              <w:t>分；</w:t>
            </w:r>
          </w:p>
          <w:p w14:paraId="2862469F">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p>
          <w:p w14:paraId="626F976E">
            <w:pPr>
              <w:pStyle w:val="210"/>
              <w:kinsoku w:val="0"/>
              <w:overflowPunct w:val="0"/>
              <w:ind w:left="42"/>
              <w:rPr>
                <w:rFonts w:ascii="宋体" w:hAnsi="宋体" w:eastAsia="宋体"/>
                <w:kern w:val="2"/>
                <w:sz w:val="21"/>
                <w:szCs w:val="21"/>
              </w:rPr>
            </w:pPr>
            <w:r>
              <w:rPr>
                <w:rFonts w:ascii="宋体" w:hAnsi="宋体" w:eastAsia="宋体"/>
                <w:kern w:val="2"/>
                <w:sz w:val="21"/>
                <w:szCs w:val="21"/>
              </w:rPr>
              <w:t>以上无对应内容的不得分；本项最高得</w:t>
            </w:r>
            <w:r>
              <w:rPr>
                <w:rFonts w:hint="eastAsia" w:ascii="宋体" w:hAnsi="宋体" w:eastAsia="宋体"/>
                <w:kern w:val="2"/>
                <w:sz w:val="21"/>
                <w:szCs w:val="21"/>
                <w:u w:val="single"/>
              </w:rPr>
              <w:t xml:space="preserve">   </w:t>
            </w:r>
            <w:r>
              <w:rPr>
                <w:rFonts w:ascii="宋体" w:hAnsi="宋体" w:eastAsia="宋体"/>
                <w:kern w:val="2"/>
                <w:sz w:val="21"/>
                <w:szCs w:val="21"/>
              </w:rPr>
              <w:t>分。</w:t>
            </w:r>
          </w:p>
        </w:tc>
      </w:tr>
    </w:tbl>
    <w:p w14:paraId="655B58CA">
      <w:pPr>
        <w:widowControl/>
        <w:jc w:val="left"/>
        <w:rPr>
          <w:spacing w:val="4"/>
          <w:szCs w:val="21"/>
        </w:rPr>
      </w:pPr>
    </w:p>
    <w:p w14:paraId="3907890C">
      <w:pPr>
        <w:spacing w:line="440" w:lineRule="exact"/>
        <w:ind w:firstLine="420" w:firstLineChars="200"/>
        <w:rPr>
          <w:rFonts w:ascii="宋体" w:hAnsi="宋体"/>
          <w:szCs w:val="21"/>
        </w:rPr>
      </w:pPr>
      <w:r>
        <w:rPr>
          <w:rFonts w:hint="eastAsia" w:ascii="宋体" w:hAnsi="宋体"/>
          <w:szCs w:val="21"/>
        </w:rPr>
        <w:t>1.评标方法</w:t>
      </w:r>
    </w:p>
    <w:p w14:paraId="7160C2DC">
      <w:pPr>
        <w:spacing w:line="440" w:lineRule="exact"/>
        <w:ind w:firstLine="420" w:firstLineChars="200"/>
        <w:rPr>
          <w:rFonts w:ascii="宋体" w:hAnsi="宋体"/>
          <w:szCs w:val="21"/>
        </w:rPr>
      </w:pPr>
      <w:r>
        <w:rPr>
          <w:rFonts w:hint="eastAsia" w:ascii="宋体" w:hAnsi="宋体"/>
          <w:szCs w:val="21"/>
        </w:rPr>
        <w:t>本次评标采用综合评估法II。评标委员会对满足招标文件实质性要求的投标文件，按本章第2.2条规定的评分标准进行打分，并按得分由高到低顺序推荐中标候选人。综合评分相等时，以商务部分得分高的优先，商务部分得分也相等的，以报价得分高的优先。</w:t>
      </w:r>
    </w:p>
    <w:p w14:paraId="796D6698">
      <w:pPr>
        <w:spacing w:line="440" w:lineRule="exact"/>
        <w:ind w:firstLine="420" w:firstLineChars="200"/>
        <w:rPr>
          <w:rFonts w:ascii="宋体" w:hAnsi="宋体"/>
          <w:szCs w:val="21"/>
        </w:rPr>
      </w:pPr>
    </w:p>
    <w:p w14:paraId="50F7FC8B">
      <w:pPr>
        <w:spacing w:line="440" w:lineRule="exact"/>
        <w:ind w:firstLine="420" w:firstLineChars="200"/>
        <w:rPr>
          <w:rFonts w:ascii="宋体" w:hAnsi="宋体"/>
          <w:szCs w:val="21"/>
        </w:rPr>
      </w:pPr>
      <w:r>
        <w:rPr>
          <w:rFonts w:hint="eastAsia" w:ascii="宋体" w:hAnsi="宋体"/>
          <w:szCs w:val="21"/>
        </w:rPr>
        <w:t>2.评审标准</w:t>
      </w:r>
    </w:p>
    <w:p w14:paraId="79B47CB0">
      <w:pPr>
        <w:spacing w:line="440" w:lineRule="exact"/>
        <w:ind w:firstLine="420" w:firstLineChars="200"/>
        <w:rPr>
          <w:rFonts w:ascii="宋体" w:hAnsi="宋体"/>
          <w:szCs w:val="21"/>
        </w:rPr>
      </w:pPr>
      <w:r>
        <w:rPr>
          <w:rFonts w:hint="eastAsia" w:ascii="宋体" w:hAnsi="宋体"/>
          <w:szCs w:val="21"/>
        </w:rPr>
        <w:t>2.1</w:t>
      </w:r>
      <w:r>
        <w:rPr>
          <w:rFonts w:hint="eastAsia" w:ascii="宋体" w:hAnsi="宋体"/>
          <w:szCs w:val="21"/>
        </w:rPr>
        <w:tab/>
      </w:r>
      <w:r>
        <w:rPr>
          <w:rFonts w:hint="eastAsia" w:ascii="宋体" w:hAnsi="宋体"/>
          <w:szCs w:val="21"/>
        </w:rPr>
        <w:t>初步评审标准</w:t>
      </w:r>
    </w:p>
    <w:p w14:paraId="5D4BEC13">
      <w:pPr>
        <w:spacing w:line="440" w:lineRule="exact"/>
        <w:ind w:firstLine="420" w:firstLineChars="200"/>
        <w:rPr>
          <w:rFonts w:ascii="宋体" w:hAnsi="宋体"/>
          <w:szCs w:val="21"/>
        </w:rPr>
      </w:pPr>
      <w:r>
        <w:rPr>
          <w:rFonts w:hint="eastAsia" w:ascii="宋体" w:hAnsi="宋体"/>
          <w:szCs w:val="21"/>
        </w:rPr>
        <w:t>2.1.1</w:t>
      </w:r>
      <w:r>
        <w:rPr>
          <w:rFonts w:hint="eastAsia" w:ascii="宋体" w:hAnsi="宋体"/>
          <w:szCs w:val="21"/>
        </w:rPr>
        <w:tab/>
      </w:r>
      <w:r>
        <w:rPr>
          <w:rFonts w:hint="eastAsia" w:ascii="宋体" w:hAnsi="宋体"/>
          <w:szCs w:val="21"/>
        </w:rPr>
        <w:t>形式评审标准：见本章评标办法前附表：</w:t>
      </w:r>
    </w:p>
    <w:p w14:paraId="6950FA6E">
      <w:pPr>
        <w:spacing w:line="440" w:lineRule="exact"/>
        <w:ind w:firstLine="420" w:firstLineChars="200"/>
        <w:rPr>
          <w:rFonts w:ascii="宋体" w:hAnsi="宋体"/>
          <w:szCs w:val="21"/>
        </w:rPr>
      </w:pPr>
      <w:r>
        <w:rPr>
          <w:rFonts w:hint="eastAsia" w:ascii="宋体" w:hAnsi="宋体"/>
          <w:szCs w:val="21"/>
        </w:rPr>
        <w:t>2.1.2</w:t>
      </w:r>
      <w:r>
        <w:rPr>
          <w:rFonts w:hint="eastAsia" w:ascii="宋体" w:hAnsi="宋体"/>
          <w:szCs w:val="21"/>
        </w:rPr>
        <w:tab/>
      </w:r>
      <w:r>
        <w:rPr>
          <w:rFonts w:hint="eastAsia" w:ascii="宋体" w:hAnsi="宋体"/>
          <w:szCs w:val="21"/>
        </w:rPr>
        <w:t>资格评审标准：见本章评标办法前附表（适用于未进行资格预审的）。</w:t>
      </w:r>
    </w:p>
    <w:p w14:paraId="080FE604">
      <w:pPr>
        <w:spacing w:line="440" w:lineRule="exact"/>
        <w:ind w:firstLine="420" w:firstLineChars="200"/>
        <w:rPr>
          <w:rFonts w:ascii="宋体" w:hAnsi="宋体"/>
          <w:szCs w:val="21"/>
        </w:rPr>
      </w:pPr>
      <w:r>
        <w:rPr>
          <w:rFonts w:hint="eastAsia" w:ascii="宋体" w:hAnsi="宋体"/>
          <w:szCs w:val="21"/>
        </w:rPr>
        <w:t>2.1.2</w:t>
      </w:r>
      <w:r>
        <w:rPr>
          <w:rFonts w:hint="eastAsia" w:ascii="宋体" w:hAnsi="宋体"/>
          <w:szCs w:val="21"/>
        </w:rPr>
        <w:tab/>
      </w:r>
      <w:r>
        <w:rPr>
          <w:rFonts w:hint="eastAsia" w:ascii="宋体" w:hAnsi="宋体"/>
          <w:szCs w:val="21"/>
        </w:rPr>
        <w:t>资格评审标准：见《水运工程标准勘察设计资格预审文件》第三章“资格审查办法”详细审查标准（适用于已进行资格预审的）。</w:t>
      </w:r>
    </w:p>
    <w:p w14:paraId="473AC5EC">
      <w:pPr>
        <w:spacing w:line="440" w:lineRule="exact"/>
        <w:ind w:firstLine="420" w:firstLineChars="200"/>
        <w:rPr>
          <w:rFonts w:ascii="宋体" w:hAnsi="宋体"/>
          <w:szCs w:val="21"/>
        </w:rPr>
      </w:pPr>
      <w:r>
        <w:rPr>
          <w:rFonts w:hint="eastAsia" w:ascii="宋体" w:hAnsi="宋体"/>
          <w:szCs w:val="21"/>
        </w:rPr>
        <w:t>2.1.3</w:t>
      </w:r>
      <w:r>
        <w:rPr>
          <w:rFonts w:hint="eastAsia" w:ascii="宋体" w:hAnsi="宋体"/>
          <w:szCs w:val="21"/>
        </w:rPr>
        <w:tab/>
      </w:r>
      <w:r>
        <w:rPr>
          <w:rFonts w:hint="eastAsia" w:ascii="宋体" w:hAnsi="宋体"/>
          <w:szCs w:val="21"/>
        </w:rPr>
        <w:t>响应性评审标准：见本章评标办法前附表。</w:t>
      </w:r>
    </w:p>
    <w:p w14:paraId="79CB4CC0">
      <w:pPr>
        <w:spacing w:line="440" w:lineRule="exact"/>
        <w:ind w:firstLine="420" w:firstLineChars="200"/>
        <w:rPr>
          <w:rFonts w:ascii="宋体" w:hAnsi="宋体"/>
          <w:szCs w:val="21"/>
        </w:rPr>
      </w:pPr>
    </w:p>
    <w:p w14:paraId="6E40A2E5">
      <w:pPr>
        <w:spacing w:line="440" w:lineRule="exact"/>
        <w:ind w:firstLine="420" w:firstLineChars="200"/>
        <w:rPr>
          <w:rFonts w:ascii="宋体" w:hAnsi="宋体"/>
          <w:szCs w:val="21"/>
        </w:rPr>
      </w:pPr>
      <w:r>
        <w:rPr>
          <w:rFonts w:hint="eastAsia" w:ascii="宋体" w:hAnsi="宋体"/>
          <w:szCs w:val="21"/>
        </w:rPr>
        <w:t>2.2</w:t>
      </w:r>
      <w:r>
        <w:rPr>
          <w:rFonts w:hint="eastAsia" w:ascii="宋体" w:hAnsi="宋体"/>
          <w:szCs w:val="21"/>
        </w:rPr>
        <w:tab/>
      </w:r>
      <w:r>
        <w:rPr>
          <w:rFonts w:hint="eastAsia" w:ascii="宋体" w:hAnsi="宋体"/>
          <w:szCs w:val="21"/>
        </w:rPr>
        <w:t>分值构成与评分标准</w:t>
      </w:r>
    </w:p>
    <w:p w14:paraId="575F6EC3">
      <w:pPr>
        <w:spacing w:line="440" w:lineRule="exact"/>
        <w:ind w:firstLine="420" w:firstLineChars="200"/>
        <w:rPr>
          <w:rFonts w:ascii="宋体" w:hAnsi="宋体"/>
          <w:szCs w:val="21"/>
        </w:rPr>
      </w:pPr>
      <w:r>
        <w:rPr>
          <w:rFonts w:hint="eastAsia" w:ascii="宋体" w:hAnsi="宋体"/>
          <w:szCs w:val="21"/>
        </w:rPr>
        <w:t>2.2.1</w:t>
      </w:r>
      <w:r>
        <w:rPr>
          <w:rFonts w:hint="eastAsia" w:ascii="宋体" w:hAnsi="宋体"/>
          <w:szCs w:val="21"/>
        </w:rPr>
        <w:tab/>
      </w:r>
      <w:r>
        <w:rPr>
          <w:rFonts w:hint="eastAsia" w:ascii="宋体" w:hAnsi="宋体"/>
          <w:szCs w:val="21"/>
        </w:rPr>
        <w:t>分值构成</w:t>
      </w:r>
    </w:p>
    <w:p w14:paraId="08F30C6E">
      <w:pPr>
        <w:spacing w:line="440" w:lineRule="exact"/>
        <w:ind w:firstLine="420" w:firstLineChars="200"/>
        <w:rPr>
          <w:rFonts w:ascii="宋体" w:hAnsi="宋体"/>
          <w:szCs w:val="21"/>
        </w:rPr>
      </w:pPr>
      <w:r>
        <w:rPr>
          <w:rFonts w:hint="eastAsia" w:ascii="宋体" w:hAnsi="宋体"/>
          <w:szCs w:val="21"/>
        </w:rPr>
        <w:t>以下各项分值构成见本章评标办法前附表。</w:t>
      </w:r>
    </w:p>
    <w:p w14:paraId="2B444D85">
      <w:pPr>
        <w:spacing w:line="440" w:lineRule="exact"/>
        <w:ind w:firstLine="420" w:firstLineChars="200"/>
        <w:rPr>
          <w:rFonts w:ascii="宋体" w:hAnsi="宋体"/>
          <w:szCs w:val="21"/>
        </w:rPr>
      </w:pPr>
      <w:r>
        <w:rPr>
          <w:rFonts w:hint="eastAsia" w:ascii="宋体" w:hAnsi="宋体"/>
          <w:szCs w:val="21"/>
        </w:rPr>
        <w:t>商务部分</w:t>
      </w:r>
    </w:p>
    <w:p w14:paraId="662869B3">
      <w:pPr>
        <w:spacing w:line="440" w:lineRule="exact"/>
        <w:ind w:firstLine="420" w:firstLineChars="200"/>
        <w:rPr>
          <w:rFonts w:ascii="宋体" w:hAnsi="宋体"/>
          <w:szCs w:val="21"/>
        </w:rPr>
      </w:pPr>
      <w:r>
        <w:rPr>
          <w:rFonts w:hint="eastAsia" w:ascii="宋体" w:hAnsi="宋体"/>
          <w:szCs w:val="21"/>
        </w:rPr>
        <w:t>(1）投标人与本项目相关的具体业绩；</w:t>
      </w:r>
    </w:p>
    <w:p w14:paraId="76D09D25">
      <w:pPr>
        <w:spacing w:line="440" w:lineRule="exact"/>
        <w:ind w:firstLine="420" w:firstLineChars="200"/>
        <w:rPr>
          <w:rFonts w:ascii="宋体" w:hAnsi="宋体"/>
          <w:szCs w:val="21"/>
        </w:rPr>
      </w:pPr>
      <w:r>
        <w:rPr>
          <w:rFonts w:hint="eastAsia" w:ascii="宋体" w:hAnsi="宋体"/>
          <w:szCs w:val="21"/>
        </w:rPr>
        <w:t>(2）拟投入本项目的人员资格和能力；</w:t>
      </w:r>
    </w:p>
    <w:p w14:paraId="08B87DED">
      <w:pPr>
        <w:spacing w:line="440" w:lineRule="exact"/>
        <w:ind w:firstLine="420" w:firstLineChars="200"/>
        <w:rPr>
          <w:rFonts w:ascii="宋体" w:hAnsi="宋体"/>
          <w:szCs w:val="21"/>
        </w:rPr>
      </w:pPr>
      <w:r>
        <w:rPr>
          <w:rFonts w:hint="eastAsia" w:ascii="宋体" w:hAnsi="宋体"/>
          <w:szCs w:val="21"/>
        </w:rPr>
        <w:t>(3）投标人的能力和信誉；</w:t>
      </w:r>
    </w:p>
    <w:p w14:paraId="38CDEF59">
      <w:pPr>
        <w:spacing w:line="440" w:lineRule="exact"/>
        <w:ind w:firstLine="420" w:firstLineChars="200"/>
        <w:rPr>
          <w:rFonts w:ascii="宋体" w:hAnsi="宋体"/>
          <w:szCs w:val="21"/>
        </w:rPr>
      </w:pPr>
      <w:r>
        <w:rPr>
          <w:rFonts w:hint="eastAsia" w:ascii="宋体" w:hAnsi="宋体"/>
          <w:szCs w:val="21"/>
        </w:rPr>
        <w:t>(4）投标价；</w:t>
      </w:r>
    </w:p>
    <w:p w14:paraId="31C785DA">
      <w:pPr>
        <w:spacing w:line="440" w:lineRule="exact"/>
        <w:ind w:firstLine="420" w:firstLineChars="200"/>
        <w:rPr>
          <w:rFonts w:ascii="宋体" w:hAnsi="宋体"/>
          <w:szCs w:val="21"/>
        </w:rPr>
      </w:pPr>
      <w:r>
        <w:rPr>
          <w:rFonts w:hint="eastAsia" w:ascii="宋体" w:hAnsi="宋体"/>
          <w:szCs w:val="21"/>
        </w:rPr>
        <w:t>技术部分</w:t>
      </w:r>
    </w:p>
    <w:p w14:paraId="359EC458">
      <w:pPr>
        <w:spacing w:line="440" w:lineRule="exact"/>
        <w:ind w:firstLine="420" w:firstLineChars="200"/>
        <w:rPr>
          <w:rFonts w:ascii="宋体" w:hAnsi="宋体"/>
          <w:szCs w:val="21"/>
        </w:rPr>
      </w:pPr>
      <w:r>
        <w:rPr>
          <w:rFonts w:hint="eastAsia" w:ascii="宋体" w:hAnsi="宋体"/>
          <w:szCs w:val="21"/>
        </w:rPr>
        <w:t>(5）对招标项目的理解和总体设计思路；</w:t>
      </w:r>
    </w:p>
    <w:p w14:paraId="7DF103D9">
      <w:pPr>
        <w:spacing w:line="440" w:lineRule="exact"/>
        <w:ind w:firstLine="420" w:firstLineChars="200"/>
        <w:rPr>
          <w:rFonts w:ascii="宋体" w:hAnsi="宋体"/>
          <w:szCs w:val="21"/>
        </w:rPr>
      </w:pPr>
      <w:r>
        <w:rPr>
          <w:rFonts w:hint="eastAsia" w:ascii="宋体" w:hAnsi="宋体"/>
          <w:szCs w:val="21"/>
        </w:rPr>
        <w:t>(6）招标项目设计的特点、关键技术问题的初步认识及其对策措施；</w:t>
      </w:r>
    </w:p>
    <w:p w14:paraId="48814867">
      <w:pPr>
        <w:spacing w:line="440" w:lineRule="exact"/>
        <w:ind w:firstLine="420" w:firstLineChars="200"/>
        <w:rPr>
          <w:rFonts w:ascii="宋体" w:hAnsi="宋体"/>
          <w:szCs w:val="21"/>
        </w:rPr>
      </w:pPr>
      <w:r>
        <w:rPr>
          <w:rFonts w:hint="eastAsia" w:ascii="宋体" w:hAnsi="宋体"/>
          <w:szCs w:val="21"/>
        </w:rPr>
        <w:t>(7）设计工作内容及计划安排；</w:t>
      </w:r>
    </w:p>
    <w:p w14:paraId="09377461">
      <w:pPr>
        <w:spacing w:line="440" w:lineRule="exact"/>
        <w:ind w:firstLine="420" w:firstLineChars="200"/>
        <w:rPr>
          <w:rFonts w:ascii="宋体" w:hAnsi="宋体"/>
          <w:szCs w:val="21"/>
        </w:rPr>
      </w:pPr>
      <w:r>
        <w:rPr>
          <w:rFonts w:hint="eastAsia" w:ascii="宋体" w:hAnsi="宋体"/>
          <w:szCs w:val="21"/>
        </w:rPr>
        <w:t>(8）设计的质量保证措施、进度保证措施；</w:t>
      </w:r>
    </w:p>
    <w:p w14:paraId="7BACC44B">
      <w:pPr>
        <w:spacing w:line="440" w:lineRule="exact"/>
        <w:ind w:firstLine="420" w:firstLineChars="200"/>
        <w:rPr>
          <w:rFonts w:ascii="宋体" w:hAnsi="宋体"/>
          <w:szCs w:val="21"/>
        </w:rPr>
      </w:pPr>
      <w:r>
        <w:rPr>
          <w:rFonts w:hint="eastAsia" w:ascii="宋体" w:hAnsi="宋体"/>
          <w:szCs w:val="21"/>
        </w:rPr>
        <w:t>(9）后续服务计划及保证措施。</w:t>
      </w:r>
    </w:p>
    <w:p w14:paraId="3F71D617">
      <w:pPr>
        <w:spacing w:line="440" w:lineRule="exact"/>
        <w:ind w:firstLine="420" w:firstLineChars="200"/>
        <w:rPr>
          <w:rFonts w:ascii="宋体" w:hAnsi="宋体"/>
          <w:szCs w:val="21"/>
        </w:rPr>
      </w:pPr>
      <w:r>
        <w:rPr>
          <w:rFonts w:hint="eastAsia" w:ascii="宋体" w:hAnsi="宋体"/>
          <w:szCs w:val="21"/>
        </w:rPr>
        <w:t>2.2.2</w:t>
      </w:r>
      <w:r>
        <w:rPr>
          <w:rFonts w:hint="eastAsia" w:ascii="宋体" w:hAnsi="宋体"/>
          <w:szCs w:val="21"/>
        </w:rPr>
        <w:tab/>
      </w:r>
      <w:r>
        <w:rPr>
          <w:rFonts w:hint="eastAsia" w:ascii="宋体" w:hAnsi="宋体"/>
          <w:szCs w:val="21"/>
        </w:rPr>
        <w:t>评标基准价计算</w:t>
      </w:r>
    </w:p>
    <w:p w14:paraId="13618529">
      <w:pPr>
        <w:spacing w:line="440" w:lineRule="exact"/>
        <w:ind w:firstLine="420" w:firstLineChars="200"/>
        <w:rPr>
          <w:rFonts w:ascii="宋体" w:hAnsi="宋体"/>
          <w:szCs w:val="21"/>
        </w:rPr>
      </w:pPr>
      <w:r>
        <w:rPr>
          <w:rFonts w:hint="eastAsia" w:ascii="宋体" w:hAnsi="宋体"/>
          <w:szCs w:val="21"/>
        </w:rPr>
        <w:t>评标基准价计算方法：见本章评标办法前附表。</w:t>
      </w:r>
    </w:p>
    <w:p w14:paraId="61CFFD0E">
      <w:pPr>
        <w:spacing w:line="440" w:lineRule="exact"/>
        <w:ind w:firstLine="420" w:firstLineChars="200"/>
        <w:rPr>
          <w:rFonts w:ascii="宋体" w:hAnsi="宋体"/>
          <w:szCs w:val="21"/>
        </w:rPr>
      </w:pPr>
      <w:r>
        <w:rPr>
          <w:rFonts w:hint="eastAsia" w:ascii="宋体" w:hAnsi="宋体"/>
          <w:szCs w:val="21"/>
        </w:rPr>
        <w:t>2.2.3</w:t>
      </w:r>
      <w:r>
        <w:rPr>
          <w:rFonts w:hint="eastAsia" w:ascii="宋体" w:hAnsi="宋体"/>
          <w:szCs w:val="21"/>
        </w:rPr>
        <w:tab/>
      </w:r>
      <w:r>
        <w:rPr>
          <w:rFonts w:hint="eastAsia" w:ascii="宋体" w:hAnsi="宋体"/>
          <w:szCs w:val="21"/>
        </w:rPr>
        <w:t>投标报价的偏差率计算</w:t>
      </w:r>
    </w:p>
    <w:p w14:paraId="2CBA2820">
      <w:pPr>
        <w:spacing w:line="440" w:lineRule="exact"/>
        <w:ind w:firstLine="420" w:firstLineChars="200"/>
        <w:rPr>
          <w:rFonts w:ascii="宋体" w:hAnsi="宋体"/>
          <w:szCs w:val="21"/>
        </w:rPr>
      </w:pPr>
      <w:r>
        <w:rPr>
          <w:rFonts w:ascii="宋体" w:hAnsi="宋体"/>
          <w:szCs w:val="21"/>
        </w:rPr>
        <w:t xml:space="preserve"> </w:t>
      </w:r>
      <w:r>
        <w:rPr>
          <w:rFonts w:hint="eastAsia" w:ascii="宋体" w:hAnsi="宋体"/>
          <w:szCs w:val="21"/>
        </w:rPr>
        <w:t>投标报价的偏差率计算公式：见本章评标办法前附表。</w:t>
      </w:r>
    </w:p>
    <w:p w14:paraId="2A433548">
      <w:pPr>
        <w:spacing w:line="440" w:lineRule="exact"/>
        <w:ind w:firstLine="420" w:firstLineChars="200"/>
        <w:rPr>
          <w:rFonts w:ascii="宋体" w:hAnsi="宋体"/>
          <w:szCs w:val="21"/>
        </w:rPr>
      </w:pPr>
      <w:r>
        <w:rPr>
          <w:rFonts w:hint="eastAsia" w:ascii="宋体" w:hAnsi="宋体"/>
          <w:szCs w:val="21"/>
        </w:rPr>
        <w:t>2.2.4</w:t>
      </w:r>
      <w:r>
        <w:rPr>
          <w:rFonts w:hint="eastAsia" w:ascii="宋体" w:hAnsi="宋体"/>
          <w:szCs w:val="21"/>
        </w:rPr>
        <w:tab/>
      </w:r>
      <w:r>
        <w:rPr>
          <w:rFonts w:hint="eastAsia" w:ascii="宋体" w:hAnsi="宋体"/>
          <w:szCs w:val="21"/>
        </w:rPr>
        <w:t>评分标准</w:t>
      </w:r>
    </w:p>
    <w:p w14:paraId="292FC6D9">
      <w:pPr>
        <w:spacing w:line="440" w:lineRule="exact"/>
        <w:ind w:firstLine="420" w:firstLineChars="200"/>
        <w:rPr>
          <w:rFonts w:ascii="宋体" w:hAnsi="宋体"/>
          <w:szCs w:val="21"/>
        </w:rPr>
      </w:pPr>
      <w:r>
        <w:rPr>
          <w:rFonts w:hint="eastAsia" w:ascii="宋体" w:hAnsi="宋体"/>
          <w:szCs w:val="21"/>
        </w:rPr>
        <w:t>各项评审因素及其细分项目按较好满足项目要求、一般满足项目要求、基本满足项目要求和不满足项目要求等不同的档次制定评分标准，并进行评分：</w:t>
      </w:r>
    </w:p>
    <w:p w14:paraId="2F275EEE">
      <w:pPr>
        <w:spacing w:line="440" w:lineRule="exact"/>
        <w:ind w:firstLine="420" w:firstLineChars="200"/>
        <w:rPr>
          <w:rFonts w:ascii="宋体" w:hAnsi="宋体"/>
          <w:szCs w:val="21"/>
        </w:rPr>
      </w:pPr>
      <w:r>
        <w:rPr>
          <w:rFonts w:hint="eastAsia" w:ascii="宋体" w:hAnsi="宋体"/>
          <w:szCs w:val="21"/>
        </w:rPr>
        <w:t>以下各项评分标准见评标办法前附表。</w:t>
      </w:r>
    </w:p>
    <w:p w14:paraId="75A06FE7">
      <w:pPr>
        <w:spacing w:line="440" w:lineRule="exact"/>
        <w:ind w:firstLine="420" w:firstLineChars="200"/>
        <w:rPr>
          <w:rFonts w:ascii="宋体" w:hAnsi="宋体"/>
          <w:szCs w:val="21"/>
        </w:rPr>
      </w:pPr>
      <w:r>
        <w:rPr>
          <w:rFonts w:hint="eastAsia" w:ascii="宋体" w:hAnsi="宋体"/>
          <w:szCs w:val="21"/>
        </w:rPr>
        <w:t>商务部分评分标准</w:t>
      </w:r>
    </w:p>
    <w:p w14:paraId="01DAF6A1">
      <w:pPr>
        <w:spacing w:line="440" w:lineRule="exact"/>
        <w:ind w:firstLine="420" w:firstLineChars="200"/>
        <w:rPr>
          <w:rFonts w:ascii="宋体" w:hAnsi="宋体"/>
          <w:szCs w:val="21"/>
        </w:rPr>
      </w:pPr>
      <w:r>
        <w:rPr>
          <w:rFonts w:hint="eastAsia" w:ascii="宋体" w:hAnsi="宋体"/>
          <w:szCs w:val="21"/>
        </w:rPr>
        <w:t>(1）投标人与本项目相关的具体业绩；</w:t>
      </w:r>
    </w:p>
    <w:p w14:paraId="4CA4B811">
      <w:pPr>
        <w:spacing w:line="440" w:lineRule="exact"/>
        <w:ind w:firstLine="420" w:firstLineChars="200"/>
        <w:rPr>
          <w:rFonts w:ascii="宋体" w:hAnsi="宋体"/>
          <w:szCs w:val="21"/>
        </w:rPr>
      </w:pPr>
      <w:r>
        <w:rPr>
          <w:rFonts w:hint="eastAsia" w:ascii="宋体" w:hAnsi="宋体"/>
          <w:szCs w:val="21"/>
        </w:rPr>
        <w:t>(2）拟投入本项目的人员资格和能力；</w:t>
      </w:r>
    </w:p>
    <w:p w14:paraId="7DEB3B57">
      <w:pPr>
        <w:spacing w:line="440" w:lineRule="exact"/>
        <w:ind w:firstLine="420" w:firstLineChars="200"/>
        <w:rPr>
          <w:rFonts w:ascii="宋体" w:hAnsi="宋体"/>
          <w:szCs w:val="21"/>
        </w:rPr>
      </w:pPr>
      <w:r>
        <w:rPr>
          <w:rFonts w:hint="eastAsia" w:ascii="宋体" w:hAnsi="宋体"/>
          <w:szCs w:val="21"/>
        </w:rPr>
        <w:t>(3）投标人的能力和信誉；</w:t>
      </w:r>
    </w:p>
    <w:p w14:paraId="6DF02B2C">
      <w:pPr>
        <w:spacing w:line="440" w:lineRule="exact"/>
        <w:ind w:firstLine="420" w:firstLineChars="200"/>
        <w:rPr>
          <w:rFonts w:ascii="宋体" w:hAnsi="宋体"/>
          <w:szCs w:val="21"/>
        </w:rPr>
      </w:pPr>
      <w:r>
        <w:rPr>
          <w:rFonts w:hint="eastAsia" w:ascii="宋体" w:hAnsi="宋体"/>
          <w:szCs w:val="21"/>
        </w:rPr>
        <w:t>(4）投标价；</w:t>
      </w:r>
    </w:p>
    <w:p w14:paraId="0BC7A3C6">
      <w:pPr>
        <w:spacing w:line="440" w:lineRule="exact"/>
        <w:ind w:firstLine="420" w:firstLineChars="200"/>
        <w:rPr>
          <w:rFonts w:ascii="宋体" w:hAnsi="宋体"/>
          <w:szCs w:val="21"/>
        </w:rPr>
      </w:pPr>
      <w:r>
        <w:rPr>
          <w:rFonts w:hint="eastAsia" w:ascii="宋体" w:hAnsi="宋体"/>
          <w:szCs w:val="21"/>
        </w:rPr>
        <w:t>技术部分评分标准</w:t>
      </w:r>
    </w:p>
    <w:p w14:paraId="1A8D64F4">
      <w:pPr>
        <w:spacing w:line="440" w:lineRule="exact"/>
        <w:ind w:firstLine="420" w:firstLineChars="200"/>
        <w:rPr>
          <w:rFonts w:ascii="宋体" w:hAnsi="宋体"/>
          <w:szCs w:val="21"/>
        </w:rPr>
      </w:pPr>
      <w:r>
        <w:rPr>
          <w:rFonts w:hint="eastAsia" w:ascii="宋体" w:hAnsi="宋体"/>
          <w:szCs w:val="21"/>
        </w:rPr>
        <w:t>(5）对招标项目的理解和总体设计思路；</w:t>
      </w:r>
    </w:p>
    <w:p w14:paraId="60FA0460">
      <w:pPr>
        <w:spacing w:line="440" w:lineRule="exact"/>
        <w:ind w:firstLine="420" w:firstLineChars="200"/>
        <w:rPr>
          <w:rFonts w:ascii="宋体" w:hAnsi="宋体"/>
          <w:szCs w:val="21"/>
        </w:rPr>
      </w:pPr>
      <w:r>
        <w:rPr>
          <w:rFonts w:hint="eastAsia" w:ascii="宋体" w:hAnsi="宋体"/>
          <w:szCs w:val="21"/>
        </w:rPr>
        <w:t>(6）招标项目设计的特点、关键技术问题的初步认识及其对策措施；</w:t>
      </w:r>
    </w:p>
    <w:p w14:paraId="24149540">
      <w:pPr>
        <w:spacing w:line="440" w:lineRule="exact"/>
        <w:ind w:firstLine="420" w:firstLineChars="200"/>
        <w:rPr>
          <w:rFonts w:ascii="宋体" w:hAnsi="宋体"/>
          <w:szCs w:val="21"/>
        </w:rPr>
      </w:pPr>
      <w:r>
        <w:rPr>
          <w:rFonts w:hint="eastAsia" w:ascii="宋体" w:hAnsi="宋体"/>
          <w:szCs w:val="21"/>
        </w:rPr>
        <w:t>(7）设计工作内容及计划安排；</w:t>
      </w:r>
    </w:p>
    <w:p w14:paraId="22F97828">
      <w:pPr>
        <w:spacing w:line="440" w:lineRule="exact"/>
        <w:ind w:firstLine="420" w:firstLineChars="200"/>
        <w:rPr>
          <w:rFonts w:ascii="宋体" w:hAnsi="宋体"/>
          <w:szCs w:val="21"/>
        </w:rPr>
      </w:pPr>
      <w:r>
        <w:rPr>
          <w:rFonts w:hint="eastAsia" w:ascii="宋体" w:hAnsi="宋体"/>
          <w:szCs w:val="21"/>
        </w:rPr>
        <w:t>(8）设计的进度保证措施；</w:t>
      </w:r>
    </w:p>
    <w:p w14:paraId="4C9EC077">
      <w:pPr>
        <w:spacing w:line="440" w:lineRule="exact"/>
        <w:ind w:firstLine="420" w:firstLineChars="200"/>
        <w:rPr>
          <w:rFonts w:ascii="宋体" w:hAnsi="宋体"/>
          <w:szCs w:val="21"/>
        </w:rPr>
      </w:pPr>
      <w:r>
        <w:rPr>
          <w:rFonts w:hint="eastAsia" w:ascii="宋体" w:hAnsi="宋体"/>
          <w:szCs w:val="21"/>
        </w:rPr>
        <w:t>(9）后续服务计划及保证措施。</w:t>
      </w:r>
    </w:p>
    <w:p w14:paraId="53AAB898">
      <w:pPr>
        <w:spacing w:line="440" w:lineRule="exact"/>
        <w:ind w:firstLine="420" w:firstLineChars="200"/>
        <w:rPr>
          <w:rFonts w:ascii="宋体" w:hAnsi="宋体"/>
          <w:szCs w:val="21"/>
        </w:rPr>
      </w:pPr>
    </w:p>
    <w:p w14:paraId="6F6298F7">
      <w:pPr>
        <w:spacing w:line="440" w:lineRule="exact"/>
        <w:ind w:firstLine="420" w:firstLineChars="200"/>
        <w:rPr>
          <w:rFonts w:ascii="宋体" w:hAnsi="宋体"/>
          <w:szCs w:val="21"/>
        </w:rPr>
      </w:pPr>
      <w:r>
        <w:rPr>
          <w:rFonts w:hint="eastAsia" w:ascii="宋体" w:hAnsi="宋体"/>
          <w:szCs w:val="21"/>
        </w:rPr>
        <w:t>3.评标程序</w:t>
      </w:r>
    </w:p>
    <w:p w14:paraId="7A11D23E">
      <w:pPr>
        <w:spacing w:line="440" w:lineRule="exact"/>
        <w:ind w:firstLine="420" w:firstLineChars="200"/>
        <w:rPr>
          <w:rFonts w:ascii="宋体" w:hAnsi="宋体"/>
          <w:szCs w:val="21"/>
        </w:rPr>
      </w:pPr>
      <w:r>
        <w:rPr>
          <w:rFonts w:hint="eastAsia" w:ascii="宋体" w:hAnsi="宋体"/>
          <w:szCs w:val="21"/>
        </w:rPr>
        <w:t>3.1初步评审</w:t>
      </w:r>
    </w:p>
    <w:p w14:paraId="590D612B">
      <w:pPr>
        <w:spacing w:line="440" w:lineRule="exact"/>
        <w:ind w:firstLine="420" w:firstLineChars="200"/>
        <w:rPr>
          <w:rFonts w:ascii="宋体" w:hAnsi="宋体"/>
          <w:szCs w:val="21"/>
        </w:rPr>
      </w:pPr>
      <w:r>
        <w:rPr>
          <w:rFonts w:hint="eastAsia" w:ascii="宋体" w:hAnsi="宋体"/>
          <w:szCs w:val="21"/>
        </w:rPr>
        <w:t>3.1.1评标委员会可以要求投标人提交第二章“投标人须知”第l条规定的有关证明和证件的原件，以便核验。评标委员会依据本章第2.1条规定的标准对投标文件进行初步评审。有一项不符合评审标准的，作废标处理。（适用于未进行资格预审的）</w:t>
      </w:r>
    </w:p>
    <w:p w14:paraId="6A32AC23">
      <w:pPr>
        <w:spacing w:line="440" w:lineRule="exact"/>
        <w:ind w:firstLine="420" w:firstLineChars="200"/>
        <w:rPr>
          <w:rFonts w:ascii="宋体" w:hAnsi="宋体"/>
          <w:szCs w:val="21"/>
        </w:rPr>
      </w:pPr>
      <w:r>
        <w:rPr>
          <w:rFonts w:hint="eastAsia" w:ascii="宋体" w:hAnsi="宋体"/>
          <w:szCs w:val="21"/>
        </w:rPr>
        <w:t>3.1.2</w:t>
      </w:r>
      <w:r>
        <w:rPr>
          <w:rFonts w:hint="eastAsia" w:ascii="宋体" w:hAnsi="宋体"/>
          <w:szCs w:val="21"/>
        </w:rPr>
        <w:tab/>
      </w:r>
      <w:r>
        <w:rPr>
          <w:rFonts w:hint="eastAsia" w:ascii="宋体" w:hAnsi="宋体"/>
          <w:szCs w:val="21"/>
        </w:rPr>
        <w:t>评标委员会依据本章第2.1.1款、第2.1.3款规定的评审标准对投标文件进行初步评审。有一项不符合评审标准的，作废标处理。当投标人资格预审申请文件的内容发生重大变化时，评标委员会依据本章第2.1.2款规定的标准对其更新资料进行评审。（适用于已进行资格预审的）</w:t>
      </w:r>
    </w:p>
    <w:p w14:paraId="3D62ED7D">
      <w:pPr>
        <w:spacing w:line="440" w:lineRule="exact"/>
        <w:ind w:firstLine="420" w:firstLineChars="200"/>
        <w:rPr>
          <w:rFonts w:ascii="宋体" w:hAnsi="宋体"/>
          <w:szCs w:val="21"/>
        </w:rPr>
      </w:pPr>
      <w:r>
        <w:rPr>
          <w:rFonts w:hint="eastAsia" w:ascii="宋体" w:hAnsi="宋体"/>
          <w:szCs w:val="21"/>
        </w:rPr>
        <w:t>3.1.3</w:t>
      </w:r>
      <w:r>
        <w:rPr>
          <w:rFonts w:hint="eastAsia" w:ascii="宋体" w:hAnsi="宋体"/>
          <w:szCs w:val="21"/>
        </w:rPr>
        <w:tab/>
      </w:r>
      <w:r>
        <w:rPr>
          <w:rFonts w:hint="eastAsia" w:ascii="宋体" w:hAnsi="宋体"/>
          <w:szCs w:val="21"/>
        </w:rPr>
        <w:t>投标人有下列情形之一的其投标作废标处理：</w:t>
      </w:r>
    </w:p>
    <w:p w14:paraId="2B256CC2">
      <w:pPr>
        <w:spacing w:line="440" w:lineRule="exact"/>
        <w:ind w:firstLine="420" w:firstLineChars="200"/>
        <w:rPr>
          <w:rFonts w:ascii="宋体" w:hAnsi="宋体"/>
          <w:szCs w:val="21"/>
        </w:rPr>
      </w:pPr>
      <w:r>
        <w:rPr>
          <w:rFonts w:hint="eastAsia" w:ascii="宋体" w:hAnsi="宋体"/>
          <w:szCs w:val="21"/>
        </w:rPr>
        <w:t>(1)第二章“投标人须知”第1.12.1款规定的任何一种情形的；</w:t>
      </w:r>
    </w:p>
    <w:p w14:paraId="4CFED512">
      <w:pPr>
        <w:spacing w:line="440" w:lineRule="exact"/>
        <w:ind w:firstLine="420" w:firstLineChars="200"/>
        <w:rPr>
          <w:rFonts w:ascii="宋体" w:hAnsi="宋体"/>
          <w:szCs w:val="21"/>
        </w:rPr>
      </w:pPr>
      <w:r>
        <w:rPr>
          <w:rFonts w:hint="eastAsia" w:ascii="宋体" w:hAnsi="宋体"/>
          <w:szCs w:val="21"/>
        </w:rPr>
        <w:t>(2)不按评标委员会要求澄清、说明或补正的。</w:t>
      </w:r>
    </w:p>
    <w:p w14:paraId="74A45900">
      <w:pPr>
        <w:spacing w:line="440" w:lineRule="exact"/>
        <w:ind w:firstLine="420" w:firstLineChars="200"/>
        <w:rPr>
          <w:rFonts w:ascii="宋体" w:hAnsi="宋体"/>
          <w:szCs w:val="21"/>
        </w:rPr>
      </w:pPr>
      <w:r>
        <w:rPr>
          <w:rFonts w:hint="eastAsia" w:ascii="宋体" w:hAnsi="宋体"/>
          <w:szCs w:val="21"/>
        </w:rPr>
        <w:t>3.1.4</w:t>
      </w:r>
      <w:r>
        <w:rPr>
          <w:rFonts w:hint="eastAsia" w:ascii="宋体" w:hAnsi="宋体"/>
          <w:szCs w:val="21"/>
        </w:rPr>
        <w:tab/>
      </w:r>
      <w:r>
        <w:rPr>
          <w:rFonts w:hint="eastAsia" w:ascii="宋体" w:hAnsi="宋体"/>
          <w:szCs w:val="21"/>
        </w:rPr>
        <w:t>投标报价有算术错误的，评标委员会按下列原则对投标报价进行修正，修正的价格经投标人书面确认后具有约束力。投标人不接受修正价格的，其投标作废标处理。</w:t>
      </w:r>
    </w:p>
    <w:p w14:paraId="58FE51FE">
      <w:pPr>
        <w:spacing w:line="440" w:lineRule="exact"/>
        <w:ind w:firstLine="420" w:firstLineChars="200"/>
        <w:rPr>
          <w:rFonts w:ascii="宋体" w:hAnsi="宋体"/>
          <w:szCs w:val="21"/>
        </w:rPr>
      </w:pPr>
      <w:r>
        <w:rPr>
          <w:rFonts w:hint="eastAsia" w:ascii="宋体" w:hAnsi="宋体"/>
          <w:szCs w:val="21"/>
        </w:rPr>
        <w:t>(1)投标文件中的大写金额与小写金额不一致的，以大写金额为准；</w:t>
      </w:r>
    </w:p>
    <w:p w14:paraId="607DA4BF">
      <w:pPr>
        <w:spacing w:line="440" w:lineRule="exact"/>
        <w:ind w:firstLine="420" w:firstLineChars="200"/>
        <w:rPr>
          <w:rFonts w:ascii="宋体" w:hAnsi="宋体"/>
          <w:szCs w:val="21"/>
        </w:rPr>
      </w:pPr>
      <w:r>
        <w:rPr>
          <w:rFonts w:hint="eastAsia" w:ascii="宋体" w:hAnsi="宋体"/>
          <w:szCs w:val="21"/>
        </w:rPr>
        <w:t>(2)总价金额与依据单价计算出的结果不一致的，以单价金额为准修正总价，但单价金额小数点有明显错误的除外。</w:t>
      </w:r>
    </w:p>
    <w:p w14:paraId="51E53AFA">
      <w:pPr>
        <w:spacing w:line="440" w:lineRule="exact"/>
        <w:ind w:firstLine="420" w:firstLineChars="200"/>
        <w:rPr>
          <w:rFonts w:ascii="宋体" w:hAnsi="宋体"/>
          <w:szCs w:val="21"/>
        </w:rPr>
      </w:pPr>
    </w:p>
    <w:p w14:paraId="621C862A">
      <w:pPr>
        <w:spacing w:line="440" w:lineRule="exact"/>
        <w:ind w:firstLine="420" w:firstLineChars="200"/>
        <w:rPr>
          <w:rFonts w:ascii="宋体" w:hAnsi="宋体"/>
          <w:szCs w:val="21"/>
        </w:rPr>
      </w:pPr>
      <w:r>
        <w:rPr>
          <w:rFonts w:hint="eastAsia" w:ascii="宋体" w:hAnsi="宋体"/>
          <w:szCs w:val="21"/>
        </w:rPr>
        <w:t>3.2</w:t>
      </w:r>
      <w:r>
        <w:rPr>
          <w:rFonts w:hint="eastAsia" w:ascii="宋体" w:hAnsi="宋体"/>
          <w:szCs w:val="21"/>
        </w:rPr>
        <w:tab/>
      </w:r>
      <w:r>
        <w:rPr>
          <w:rFonts w:hint="eastAsia" w:ascii="宋体" w:hAnsi="宋体"/>
          <w:szCs w:val="21"/>
        </w:rPr>
        <w:t>详细评审</w:t>
      </w:r>
    </w:p>
    <w:p w14:paraId="7EE2B90E">
      <w:pPr>
        <w:spacing w:line="440" w:lineRule="exact"/>
        <w:ind w:firstLine="420" w:firstLineChars="200"/>
        <w:rPr>
          <w:rFonts w:ascii="宋体" w:hAnsi="宋体"/>
          <w:szCs w:val="21"/>
        </w:rPr>
      </w:pPr>
      <w:r>
        <w:rPr>
          <w:rFonts w:hint="eastAsia" w:ascii="宋体" w:hAnsi="宋体"/>
          <w:szCs w:val="21"/>
        </w:rPr>
        <w:t>3.2.1评标委员会按本章第2.2条规定的评审因素和分值进行打分，并计算出综合评估得分。</w:t>
      </w:r>
    </w:p>
    <w:p w14:paraId="5D0ADD20">
      <w:pPr>
        <w:spacing w:line="440" w:lineRule="exact"/>
        <w:ind w:firstLine="420" w:firstLineChars="200"/>
        <w:rPr>
          <w:rFonts w:ascii="宋体" w:hAnsi="宋体"/>
          <w:szCs w:val="21"/>
        </w:rPr>
      </w:pPr>
      <w:r>
        <w:rPr>
          <w:rFonts w:hint="eastAsia" w:ascii="宋体" w:hAnsi="宋体"/>
          <w:szCs w:val="21"/>
        </w:rPr>
        <w:t>(1)按本章第2.2.4款商务部分规定的评审因素和分值对商务部分计算出得分A;</w:t>
      </w:r>
    </w:p>
    <w:p w14:paraId="2B47D097">
      <w:pPr>
        <w:spacing w:line="440" w:lineRule="exact"/>
        <w:ind w:firstLine="420" w:firstLineChars="200"/>
        <w:rPr>
          <w:rFonts w:ascii="宋体" w:hAnsi="宋体"/>
          <w:szCs w:val="21"/>
        </w:rPr>
      </w:pPr>
      <w:r>
        <w:rPr>
          <w:rFonts w:hint="eastAsia" w:ascii="宋体" w:hAnsi="宋体"/>
          <w:szCs w:val="21"/>
        </w:rPr>
        <w:t>(2)按本章第2.2.4款技术部分规定的评审因素和分值对技术部分计算出得分B。</w:t>
      </w:r>
    </w:p>
    <w:p w14:paraId="40E254C2">
      <w:pPr>
        <w:spacing w:line="440" w:lineRule="exact"/>
        <w:ind w:firstLine="420" w:firstLineChars="200"/>
        <w:rPr>
          <w:rFonts w:ascii="宋体" w:hAnsi="宋体"/>
          <w:szCs w:val="21"/>
        </w:rPr>
      </w:pPr>
      <w:r>
        <w:rPr>
          <w:rFonts w:hint="eastAsia" w:ascii="宋体" w:hAnsi="宋体"/>
          <w:szCs w:val="21"/>
        </w:rPr>
        <w:t>3.2.2评分分值计算保留小数点后两位，小数点后第三位四舍五入。</w:t>
      </w:r>
    </w:p>
    <w:p w14:paraId="085E915D">
      <w:pPr>
        <w:spacing w:line="440" w:lineRule="exact"/>
        <w:ind w:firstLine="420" w:firstLineChars="200"/>
        <w:rPr>
          <w:rFonts w:ascii="宋体" w:hAnsi="宋体"/>
          <w:szCs w:val="21"/>
        </w:rPr>
      </w:pPr>
      <w:r>
        <w:rPr>
          <w:rFonts w:hint="eastAsia" w:ascii="宋体" w:hAnsi="宋体"/>
          <w:szCs w:val="21"/>
        </w:rPr>
        <w:t>3.2.3</w:t>
      </w:r>
      <w:r>
        <w:rPr>
          <w:rFonts w:hint="eastAsia" w:ascii="宋体" w:hAnsi="宋体"/>
          <w:szCs w:val="21"/>
        </w:rPr>
        <w:tab/>
      </w:r>
      <w:r>
        <w:rPr>
          <w:rFonts w:hint="eastAsia" w:ascii="宋体" w:hAnsi="宋体"/>
          <w:szCs w:val="21"/>
        </w:rPr>
        <w:t>投标人得分＝A+B。</w:t>
      </w:r>
    </w:p>
    <w:p w14:paraId="339F646A">
      <w:pPr>
        <w:spacing w:line="440" w:lineRule="exact"/>
        <w:ind w:firstLine="420" w:firstLineChars="200"/>
        <w:rPr>
          <w:rFonts w:ascii="宋体" w:hAnsi="宋体"/>
          <w:szCs w:val="21"/>
        </w:rPr>
      </w:pPr>
      <w:r>
        <w:rPr>
          <w:rFonts w:hint="eastAsia" w:ascii="宋体" w:hAnsi="宋体"/>
          <w:szCs w:val="21"/>
        </w:rPr>
        <w:t>3.3</w:t>
      </w:r>
      <w:r>
        <w:rPr>
          <w:rFonts w:hint="eastAsia" w:ascii="宋体" w:hAnsi="宋体"/>
          <w:szCs w:val="21"/>
        </w:rPr>
        <w:tab/>
      </w:r>
      <w:r>
        <w:rPr>
          <w:rFonts w:hint="eastAsia" w:ascii="宋体" w:hAnsi="宋体"/>
          <w:szCs w:val="21"/>
        </w:rPr>
        <w:t>投标文件的澄清、说明和补正</w:t>
      </w:r>
    </w:p>
    <w:p w14:paraId="0CAF77A1">
      <w:pPr>
        <w:spacing w:line="440" w:lineRule="exact"/>
        <w:ind w:firstLine="420" w:firstLineChars="200"/>
        <w:rPr>
          <w:rFonts w:ascii="宋体" w:hAnsi="宋体"/>
          <w:szCs w:val="21"/>
        </w:rPr>
      </w:pPr>
      <w:r>
        <w:rPr>
          <w:rFonts w:hint="eastAsia" w:ascii="宋体" w:hAnsi="宋体"/>
          <w:szCs w:val="21"/>
        </w:rPr>
        <w:t>3.3.1在评标过程中，评标委员会可以书面形式要求投标人对所提交投标文件中不明确的内容或细微偏差进行书面澄清、说明或补正。评标委员会不接受投标人主动提出的澄清、说明或补正。</w:t>
      </w:r>
    </w:p>
    <w:p w14:paraId="47DB488F">
      <w:pPr>
        <w:spacing w:line="440" w:lineRule="exact"/>
        <w:ind w:firstLine="420" w:firstLineChars="200"/>
        <w:rPr>
          <w:rFonts w:ascii="宋体" w:hAnsi="宋体"/>
          <w:szCs w:val="21"/>
        </w:rPr>
      </w:pPr>
      <w:r>
        <w:rPr>
          <w:rFonts w:hint="eastAsia" w:ascii="宋体" w:hAnsi="宋体"/>
          <w:szCs w:val="21"/>
        </w:rPr>
        <w:t>3.3.2澄清、说明和补正不得改变投标文件的实质性内容（算术性错误修正的除外）。投标人的书面澄清、说明和补正属于投标文件的组成部分。</w:t>
      </w:r>
    </w:p>
    <w:p w14:paraId="7394A44D">
      <w:pPr>
        <w:spacing w:line="440" w:lineRule="exact"/>
        <w:ind w:firstLine="420" w:firstLineChars="200"/>
        <w:rPr>
          <w:rFonts w:ascii="宋体" w:hAnsi="宋体"/>
          <w:szCs w:val="21"/>
        </w:rPr>
      </w:pPr>
      <w:r>
        <w:rPr>
          <w:rFonts w:hint="eastAsia" w:ascii="宋体" w:hAnsi="宋体"/>
          <w:szCs w:val="21"/>
        </w:rPr>
        <w:t>3.3.3评标委员会对投标人提交的澄清、说明或补正有疑问的，可以要求投标人进一步澄清、说明或补正，直至满足评标委员会的要求。</w:t>
      </w:r>
    </w:p>
    <w:p w14:paraId="675A009D">
      <w:pPr>
        <w:spacing w:line="440" w:lineRule="exact"/>
        <w:ind w:firstLine="420" w:firstLineChars="200"/>
        <w:rPr>
          <w:rFonts w:ascii="宋体" w:hAnsi="宋体"/>
          <w:szCs w:val="21"/>
        </w:rPr>
      </w:pPr>
    </w:p>
    <w:p w14:paraId="37434407">
      <w:pPr>
        <w:spacing w:line="440" w:lineRule="exact"/>
        <w:ind w:firstLine="420" w:firstLineChars="200"/>
        <w:rPr>
          <w:rFonts w:ascii="宋体" w:hAnsi="宋体"/>
          <w:szCs w:val="21"/>
        </w:rPr>
      </w:pPr>
      <w:r>
        <w:rPr>
          <w:rFonts w:hint="eastAsia" w:ascii="宋体" w:hAnsi="宋体"/>
          <w:szCs w:val="21"/>
        </w:rPr>
        <w:t>3.4</w:t>
      </w:r>
      <w:r>
        <w:rPr>
          <w:rFonts w:hint="eastAsia" w:ascii="宋体" w:hAnsi="宋体"/>
          <w:szCs w:val="21"/>
        </w:rPr>
        <w:tab/>
      </w:r>
      <w:r>
        <w:rPr>
          <w:rFonts w:hint="eastAsia" w:ascii="宋体" w:hAnsi="宋体"/>
          <w:szCs w:val="21"/>
        </w:rPr>
        <w:t>评标结果</w:t>
      </w:r>
    </w:p>
    <w:p w14:paraId="5FF4909A">
      <w:pPr>
        <w:spacing w:line="440" w:lineRule="exact"/>
        <w:ind w:firstLine="420" w:firstLineChars="200"/>
        <w:rPr>
          <w:rFonts w:ascii="宋体" w:hAnsi="宋体"/>
          <w:szCs w:val="21"/>
        </w:rPr>
      </w:pPr>
      <w:r>
        <w:rPr>
          <w:rFonts w:hint="eastAsia" w:ascii="宋体" w:hAnsi="宋体"/>
          <w:szCs w:val="21"/>
        </w:rPr>
        <w:t>3.4.1</w:t>
      </w:r>
      <w:r>
        <w:rPr>
          <w:rFonts w:hint="eastAsia" w:ascii="宋体" w:hAnsi="宋体"/>
          <w:szCs w:val="21"/>
        </w:rPr>
        <w:tab/>
      </w:r>
      <w:r>
        <w:rPr>
          <w:rFonts w:hint="eastAsia" w:ascii="宋体" w:hAnsi="宋体"/>
          <w:szCs w:val="21"/>
        </w:rPr>
        <w:t>除第二章“投标人须知”前附表授权直接确定中标人外,评标委员会按照得分由高到低的顺序推荐中标候选人。</w:t>
      </w:r>
    </w:p>
    <w:p w14:paraId="5D5A0DF2">
      <w:pPr>
        <w:spacing w:line="440" w:lineRule="exact"/>
        <w:ind w:firstLine="420" w:firstLineChars="200"/>
        <w:rPr>
          <w:rFonts w:ascii="宋体" w:hAnsi="宋体"/>
          <w:szCs w:val="21"/>
        </w:rPr>
      </w:pPr>
      <w:r>
        <w:rPr>
          <w:rFonts w:hint="eastAsia" w:ascii="宋体" w:hAnsi="宋体"/>
          <w:szCs w:val="21"/>
        </w:rPr>
        <w:t>3.4.2</w:t>
      </w:r>
      <w:r>
        <w:rPr>
          <w:rFonts w:hint="eastAsia" w:ascii="宋体" w:hAnsi="宋体"/>
          <w:szCs w:val="21"/>
        </w:rPr>
        <w:tab/>
      </w:r>
      <w:r>
        <w:rPr>
          <w:rFonts w:hint="eastAsia" w:ascii="宋体" w:hAnsi="宋体"/>
          <w:szCs w:val="21"/>
        </w:rPr>
        <w:t>评标委员会完成评标后，应向招标人提交书面评标报告。</w:t>
      </w:r>
    </w:p>
    <w:p w14:paraId="7CDF6D19"/>
    <w:bookmarkEnd w:id="307"/>
    <w:bookmarkEnd w:id="308"/>
    <w:bookmarkEnd w:id="309"/>
    <w:bookmarkEnd w:id="310"/>
    <w:p w14:paraId="473E0B0D">
      <w:pPr>
        <w:pStyle w:val="2"/>
        <w:spacing w:before="480" w:after="240" w:line="400" w:lineRule="atLeast"/>
        <w:jc w:val="center"/>
        <w:rPr>
          <w:rFonts w:eastAsia="黑体"/>
          <w:sz w:val="29"/>
          <w:szCs w:val="29"/>
        </w:rPr>
      </w:pPr>
    </w:p>
    <w:p w14:paraId="54C0A0F2">
      <w:pPr>
        <w:rPr>
          <w:lang w:val="zh-CN"/>
        </w:rPr>
      </w:pPr>
    </w:p>
    <w:p w14:paraId="551CA2FC">
      <w:pPr>
        <w:pStyle w:val="18"/>
      </w:pPr>
    </w:p>
    <w:p w14:paraId="51B50225">
      <w:pPr>
        <w:pStyle w:val="44"/>
      </w:pPr>
    </w:p>
    <w:p w14:paraId="3477EBAE">
      <w:pPr>
        <w:rPr>
          <w:lang w:val="zh-CN"/>
        </w:rPr>
      </w:pPr>
    </w:p>
    <w:p w14:paraId="3BC1DA4D">
      <w:pPr>
        <w:pStyle w:val="44"/>
        <w:rPr>
          <w:lang w:val="zh-CN"/>
        </w:rPr>
      </w:pPr>
    </w:p>
    <w:p w14:paraId="5FC5BE28">
      <w:pPr>
        <w:pStyle w:val="18"/>
      </w:pPr>
    </w:p>
    <w:p w14:paraId="5B5FF7CF">
      <w:pPr>
        <w:pStyle w:val="44"/>
      </w:pPr>
    </w:p>
    <w:p w14:paraId="03B8BDA0"/>
    <w:p w14:paraId="53CEB246"/>
    <w:p w14:paraId="0575323D"/>
    <w:p w14:paraId="0E2BF0F9"/>
    <w:p w14:paraId="213D2A0A"/>
    <w:p w14:paraId="20603B84"/>
    <w:p w14:paraId="4357FC91"/>
    <w:p w14:paraId="5221CBA8"/>
    <w:p w14:paraId="4D0CC6A4"/>
    <w:p w14:paraId="36E5A090">
      <w:pPr>
        <w:pStyle w:val="18"/>
        <w:tabs>
          <w:tab w:val="left" w:pos="3193"/>
        </w:tabs>
        <w:kinsoku w:val="0"/>
        <w:overflowPunct w:val="0"/>
        <w:spacing w:before="165"/>
        <w:ind w:left="420"/>
        <w:jc w:val="center"/>
        <w:outlineLvl w:val="0"/>
        <w:rPr>
          <w:rFonts w:ascii="黑体" w:eastAsia="黑体"/>
          <w:bCs/>
          <w:kern w:val="44"/>
          <w:sz w:val="28"/>
          <w:szCs w:val="28"/>
        </w:rPr>
      </w:pPr>
      <w:bookmarkStart w:id="315" w:name="_Toc17828"/>
      <w:bookmarkStart w:id="316" w:name="_Toc178746641"/>
      <w:r>
        <w:rPr>
          <w:rFonts w:hint="eastAsia" w:ascii="黑体" w:eastAsia="黑体"/>
          <w:bCs/>
          <w:kern w:val="44"/>
          <w:sz w:val="28"/>
          <w:szCs w:val="28"/>
        </w:rPr>
        <w:t>第三章</w:t>
      </w:r>
      <w:r>
        <w:rPr>
          <w:rFonts w:hint="eastAsia" w:ascii="黑体" w:eastAsia="黑体"/>
          <w:bCs/>
          <w:kern w:val="44"/>
          <w:sz w:val="28"/>
          <w:szCs w:val="28"/>
          <w:lang w:val="en-US"/>
        </w:rPr>
        <w:t xml:space="preserve">  </w:t>
      </w:r>
      <w:r>
        <w:rPr>
          <w:rFonts w:hint="eastAsia" w:ascii="黑体" w:eastAsia="黑体"/>
          <w:bCs/>
          <w:kern w:val="44"/>
          <w:sz w:val="28"/>
          <w:szCs w:val="28"/>
        </w:rPr>
        <w:t>评标办法（综合评估法</w:t>
      </w:r>
      <w:r>
        <w:rPr>
          <w:position w:val="1"/>
          <w:sz w:val="28"/>
          <w:szCs w:val="28"/>
        </w:rPr>
        <w:t>Ⅲ</w:t>
      </w:r>
      <w:r>
        <w:rPr>
          <w:rFonts w:ascii="黑体" w:eastAsia="黑体"/>
          <w:bCs/>
          <w:kern w:val="44"/>
          <w:sz w:val="28"/>
          <w:szCs w:val="28"/>
        </w:rPr>
        <w:t>)</w:t>
      </w:r>
      <w:bookmarkEnd w:id="315"/>
      <w:bookmarkEnd w:id="316"/>
    </w:p>
    <w:p w14:paraId="39C54836">
      <w:pPr>
        <w:spacing w:line="360" w:lineRule="auto"/>
        <w:ind w:firstLine="420" w:firstLineChars="200"/>
        <w:rPr>
          <w:rFonts w:ascii="宋体" w:hAnsi="宋体"/>
          <w:szCs w:val="21"/>
        </w:rPr>
      </w:pPr>
    </w:p>
    <w:p w14:paraId="014439E5">
      <w:pPr>
        <w:spacing w:line="360" w:lineRule="auto"/>
        <w:ind w:firstLine="420" w:firstLineChars="200"/>
        <w:rPr>
          <w:rFonts w:ascii="宋体" w:hAnsi="宋体"/>
          <w:szCs w:val="21"/>
        </w:rPr>
      </w:pPr>
      <w:r>
        <w:rPr>
          <w:rFonts w:hint="eastAsia" w:ascii="宋体" w:hAnsi="宋体"/>
          <w:szCs w:val="21"/>
        </w:rPr>
        <w:t>综合评估法</w:t>
      </w:r>
      <w:r>
        <w:rPr>
          <w:rFonts w:ascii="宋体" w:hAnsi="宋体"/>
          <w:szCs w:val="21"/>
        </w:rPr>
        <w:t>Ⅲ</w:t>
      </w:r>
      <w:r>
        <w:rPr>
          <w:rFonts w:hint="eastAsia" w:ascii="宋体" w:hAnsi="宋体"/>
          <w:szCs w:val="21"/>
        </w:rPr>
        <w:t>在设计方案招标时采用,一般适用于招标人对招标项目的技术、性能标准有特殊要求的招标项目,或技术较为复杂的水运工程设计招标项目。</w:t>
      </w:r>
    </w:p>
    <w:p w14:paraId="799BF662">
      <w:pPr>
        <w:spacing w:line="360" w:lineRule="auto"/>
        <w:ind w:firstLine="420" w:firstLineChars="200"/>
        <w:rPr>
          <w:rFonts w:ascii="宋体" w:hAnsi="宋体"/>
          <w:szCs w:val="21"/>
        </w:rPr>
      </w:pPr>
      <w:r>
        <w:rPr>
          <w:rFonts w:hint="eastAsia" w:ascii="宋体" w:hAnsi="宋体"/>
          <w:szCs w:val="21"/>
        </w:rPr>
        <w:t>根据《中华人民共和国招标投标法》和《中华人民共和国招标投标法实施条例》评标办法前附表由项目招标人根据招标项目具体特点和实际需要编制,应详细列明评审因素标准和评分值,进一步明确正文中的未尽事宜,且务必与招标文件中其他章节相衔接,并不得与正文内容相抵触。没有列明的因素和标准不得作为评标的依据。</w:t>
      </w:r>
    </w:p>
    <w:p w14:paraId="6B997177">
      <w:pPr>
        <w:pStyle w:val="3"/>
        <w:spacing w:before="0" w:after="0" w:line="440" w:lineRule="exact"/>
        <w:jc w:val="both"/>
        <w:rPr>
          <w:rFonts w:ascii="黑体" w:hAnsi="黑体"/>
          <w:bCs w:val="0"/>
          <w:i w:val="0"/>
          <w:iCs w:val="0"/>
          <w:szCs w:val="24"/>
        </w:rPr>
      </w:pPr>
      <w:bookmarkStart w:id="317" w:name="_Toc21754"/>
      <w:bookmarkStart w:id="318" w:name="_Toc178746642"/>
      <w:r>
        <w:rPr>
          <w:rFonts w:ascii="黑体" w:hAnsi="黑体"/>
          <w:bCs w:val="0"/>
          <w:i w:val="0"/>
          <w:iCs w:val="0"/>
          <w:szCs w:val="24"/>
        </w:rPr>
        <w:t>评标办法前附表</w:t>
      </w:r>
      <w:bookmarkEnd w:id="317"/>
      <w:bookmarkEnd w:id="318"/>
    </w:p>
    <w:tbl>
      <w:tblPr>
        <w:tblStyle w:val="4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988"/>
        <w:gridCol w:w="1975"/>
        <w:gridCol w:w="5038"/>
      </w:tblGrid>
      <w:tr w14:paraId="325C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4" w:type="dxa"/>
            <w:gridSpan w:val="2"/>
            <w:vAlign w:val="center"/>
          </w:tcPr>
          <w:p w14:paraId="7483AF4E">
            <w:pPr>
              <w:pStyle w:val="211"/>
              <w:spacing w:line="360" w:lineRule="auto"/>
              <w:jc w:val="center"/>
              <w:rPr>
                <w:rFonts w:ascii="宋体" w:hAnsi="宋体" w:cs="宋体"/>
                <w:szCs w:val="21"/>
              </w:rPr>
            </w:pPr>
            <w:r>
              <w:rPr>
                <w:rFonts w:hint="eastAsia" w:ascii="宋体" w:hAnsi="宋体" w:cs="宋体"/>
                <w:b/>
                <w:szCs w:val="21"/>
              </w:rPr>
              <w:t>条款号</w:t>
            </w:r>
          </w:p>
        </w:tc>
        <w:tc>
          <w:tcPr>
            <w:tcW w:w="1975" w:type="dxa"/>
            <w:vAlign w:val="center"/>
          </w:tcPr>
          <w:p w14:paraId="4F75C524">
            <w:pPr>
              <w:spacing w:line="360" w:lineRule="auto"/>
              <w:jc w:val="center"/>
              <w:rPr>
                <w:rFonts w:ascii="宋体" w:hAnsi="宋体" w:cs="宋体"/>
                <w:b/>
                <w:w w:val="99"/>
                <w:szCs w:val="21"/>
              </w:rPr>
            </w:pPr>
            <w:r>
              <w:rPr>
                <w:rFonts w:hint="eastAsia" w:ascii="宋体" w:hAnsi="宋体" w:cs="宋体"/>
                <w:b/>
                <w:w w:val="99"/>
                <w:szCs w:val="21"/>
              </w:rPr>
              <w:t>评审因素</w:t>
            </w:r>
          </w:p>
        </w:tc>
        <w:tc>
          <w:tcPr>
            <w:tcW w:w="5038" w:type="dxa"/>
            <w:vAlign w:val="center"/>
          </w:tcPr>
          <w:p w14:paraId="34882B99">
            <w:pPr>
              <w:spacing w:line="360" w:lineRule="auto"/>
              <w:ind w:left="1900"/>
              <w:jc w:val="center"/>
              <w:rPr>
                <w:rFonts w:ascii="宋体" w:hAnsi="宋体" w:cs="宋体"/>
                <w:b/>
                <w:szCs w:val="21"/>
              </w:rPr>
            </w:pPr>
            <w:r>
              <w:rPr>
                <w:rFonts w:hint="eastAsia" w:ascii="宋体" w:hAnsi="宋体" w:cs="宋体"/>
                <w:b/>
                <w:szCs w:val="21"/>
              </w:rPr>
              <w:t>评审标准</w:t>
            </w:r>
          </w:p>
        </w:tc>
      </w:tr>
      <w:tr w14:paraId="5E7D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79886C9E">
            <w:pPr>
              <w:spacing w:line="360" w:lineRule="auto"/>
              <w:jc w:val="center"/>
              <w:rPr>
                <w:rFonts w:ascii="宋体" w:hAnsi="宋体" w:cs="宋体"/>
                <w:w w:val="99"/>
                <w:szCs w:val="21"/>
              </w:rPr>
            </w:pPr>
            <w:r>
              <w:rPr>
                <w:rFonts w:hint="eastAsia" w:ascii="宋体" w:hAnsi="宋体" w:cs="宋体"/>
                <w:w w:val="99"/>
                <w:szCs w:val="21"/>
              </w:rPr>
              <w:t>2.1.1</w:t>
            </w:r>
          </w:p>
        </w:tc>
        <w:tc>
          <w:tcPr>
            <w:tcW w:w="988" w:type="dxa"/>
            <w:vMerge w:val="restart"/>
            <w:vAlign w:val="center"/>
          </w:tcPr>
          <w:p w14:paraId="19E5EC41">
            <w:pPr>
              <w:spacing w:line="360" w:lineRule="auto"/>
              <w:jc w:val="center"/>
              <w:rPr>
                <w:rFonts w:ascii="宋体" w:hAnsi="宋体" w:cs="宋体"/>
                <w:szCs w:val="21"/>
              </w:rPr>
            </w:pPr>
            <w:r>
              <w:rPr>
                <w:rFonts w:hint="eastAsia" w:ascii="宋体" w:hAnsi="宋体" w:cs="宋体"/>
                <w:szCs w:val="21"/>
              </w:rPr>
              <w:t>形式评审标准</w:t>
            </w:r>
          </w:p>
        </w:tc>
        <w:tc>
          <w:tcPr>
            <w:tcW w:w="1975" w:type="dxa"/>
            <w:vAlign w:val="center"/>
          </w:tcPr>
          <w:p w14:paraId="108C00EF">
            <w:pPr>
              <w:spacing w:line="360" w:lineRule="auto"/>
              <w:jc w:val="center"/>
              <w:rPr>
                <w:rFonts w:ascii="宋体" w:hAnsi="宋体" w:cs="宋体"/>
                <w:szCs w:val="21"/>
              </w:rPr>
            </w:pPr>
            <w:r>
              <w:rPr>
                <w:rFonts w:hint="eastAsia" w:ascii="宋体" w:hAnsi="宋体" w:cs="宋体"/>
                <w:szCs w:val="21"/>
              </w:rPr>
              <w:t>投标人名称</w:t>
            </w:r>
          </w:p>
        </w:tc>
        <w:tc>
          <w:tcPr>
            <w:tcW w:w="5038" w:type="dxa"/>
            <w:vAlign w:val="center"/>
          </w:tcPr>
          <w:p w14:paraId="5349F210">
            <w:pPr>
              <w:spacing w:line="360" w:lineRule="auto"/>
              <w:rPr>
                <w:rFonts w:ascii="宋体" w:hAnsi="宋体" w:cs="宋体"/>
                <w:szCs w:val="21"/>
              </w:rPr>
            </w:pPr>
            <w:r>
              <w:rPr>
                <w:rFonts w:hint="eastAsia" w:ascii="宋体" w:hAnsi="宋体" w:cs="宋体"/>
                <w:szCs w:val="21"/>
              </w:rPr>
              <w:t>与营业执照、资质证书一致</w:t>
            </w:r>
          </w:p>
        </w:tc>
      </w:tr>
      <w:tr w14:paraId="43C1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5119935">
            <w:pPr>
              <w:pStyle w:val="211"/>
              <w:spacing w:line="360" w:lineRule="auto"/>
              <w:jc w:val="center"/>
              <w:rPr>
                <w:rFonts w:ascii="宋体" w:hAnsi="宋体" w:cs="宋体"/>
                <w:szCs w:val="21"/>
              </w:rPr>
            </w:pPr>
          </w:p>
        </w:tc>
        <w:tc>
          <w:tcPr>
            <w:tcW w:w="988" w:type="dxa"/>
            <w:vMerge w:val="continue"/>
            <w:vAlign w:val="center"/>
          </w:tcPr>
          <w:p w14:paraId="5F9B0387">
            <w:pPr>
              <w:pStyle w:val="211"/>
              <w:spacing w:line="360" w:lineRule="auto"/>
              <w:jc w:val="center"/>
              <w:rPr>
                <w:rFonts w:ascii="宋体" w:hAnsi="宋体" w:cs="宋体"/>
                <w:szCs w:val="21"/>
              </w:rPr>
            </w:pPr>
          </w:p>
        </w:tc>
        <w:tc>
          <w:tcPr>
            <w:tcW w:w="1975" w:type="dxa"/>
            <w:vAlign w:val="center"/>
          </w:tcPr>
          <w:p w14:paraId="25784C7C">
            <w:pPr>
              <w:spacing w:line="360" w:lineRule="auto"/>
              <w:jc w:val="center"/>
              <w:rPr>
                <w:rFonts w:ascii="宋体" w:hAnsi="宋体" w:cs="宋体"/>
                <w:szCs w:val="21"/>
              </w:rPr>
            </w:pPr>
            <w:r>
              <w:rPr>
                <w:rFonts w:hint="eastAsia" w:ascii="宋体" w:hAnsi="宋体" w:cs="宋体"/>
                <w:szCs w:val="21"/>
              </w:rPr>
              <w:t>投标函签字盖章</w:t>
            </w:r>
          </w:p>
        </w:tc>
        <w:tc>
          <w:tcPr>
            <w:tcW w:w="5038" w:type="dxa"/>
            <w:vAlign w:val="center"/>
          </w:tcPr>
          <w:p w14:paraId="162CA7D8">
            <w:pPr>
              <w:spacing w:line="360" w:lineRule="auto"/>
              <w:rPr>
                <w:rFonts w:ascii="宋体" w:hAnsi="宋体" w:cs="宋体"/>
                <w:szCs w:val="21"/>
              </w:rPr>
            </w:pPr>
            <w:r>
              <w:rPr>
                <w:rFonts w:hint="eastAsia" w:ascii="宋体" w:hAnsi="宋体" w:cs="宋体"/>
                <w:szCs w:val="21"/>
              </w:rPr>
              <w:t>有法定代表人电子签字或盖章并加盖单位章</w:t>
            </w:r>
          </w:p>
        </w:tc>
      </w:tr>
      <w:tr w14:paraId="388C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240EF588">
            <w:pPr>
              <w:pStyle w:val="211"/>
              <w:spacing w:line="360" w:lineRule="auto"/>
              <w:jc w:val="center"/>
              <w:rPr>
                <w:rFonts w:ascii="宋体" w:hAnsi="宋体" w:cs="宋体"/>
                <w:szCs w:val="21"/>
              </w:rPr>
            </w:pPr>
          </w:p>
        </w:tc>
        <w:tc>
          <w:tcPr>
            <w:tcW w:w="988" w:type="dxa"/>
            <w:vMerge w:val="continue"/>
            <w:vAlign w:val="center"/>
          </w:tcPr>
          <w:p w14:paraId="14B61E56">
            <w:pPr>
              <w:pStyle w:val="211"/>
              <w:spacing w:line="360" w:lineRule="auto"/>
              <w:jc w:val="center"/>
              <w:rPr>
                <w:rFonts w:ascii="宋体" w:hAnsi="宋体" w:cs="宋体"/>
                <w:szCs w:val="21"/>
              </w:rPr>
            </w:pPr>
          </w:p>
        </w:tc>
        <w:tc>
          <w:tcPr>
            <w:tcW w:w="1975" w:type="dxa"/>
            <w:vAlign w:val="center"/>
          </w:tcPr>
          <w:p w14:paraId="2DE45076">
            <w:pPr>
              <w:spacing w:line="360" w:lineRule="auto"/>
              <w:ind w:left="80"/>
              <w:jc w:val="center"/>
              <w:rPr>
                <w:rFonts w:ascii="宋体" w:hAnsi="宋体" w:cs="宋体"/>
                <w:szCs w:val="21"/>
              </w:rPr>
            </w:pPr>
            <w:r>
              <w:rPr>
                <w:rFonts w:hint="eastAsia" w:ascii="宋体" w:hAnsi="宋体" w:cs="宋体"/>
                <w:szCs w:val="21"/>
              </w:rPr>
              <w:t>投标文件格式</w:t>
            </w:r>
          </w:p>
        </w:tc>
        <w:tc>
          <w:tcPr>
            <w:tcW w:w="5038" w:type="dxa"/>
            <w:vAlign w:val="center"/>
          </w:tcPr>
          <w:p w14:paraId="7F469011">
            <w:pPr>
              <w:spacing w:line="360" w:lineRule="auto"/>
              <w:rPr>
                <w:rFonts w:ascii="宋体" w:hAnsi="宋体" w:cs="宋体"/>
                <w:szCs w:val="21"/>
              </w:rPr>
            </w:pPr>
            <w:r>
              <w:rPr>
                <w:rFonts w:hint="eastAsia" w:ascii="宋体" w:hAnsi="宋体" w:cs="宋体"/>
                <w:szCs w:val="21"/>
              </w:rPr>
              <w:t>符合第七章“投标文件格式”的要求</w:t>
            </w:r>
          </w:p>
        </w:tc>
      </w:tr>
      <w:tr w14:paraId="41BF1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9618374">
            <w:pPr>
              <w:pStyle w:val="211"/>
              <w:spacing w:line="360" w:lineRule="auto"/>
              <w:jc w:val="center"/>
              <w:rPr>
                <w:rFonts w:ascii="宋体" w:hAnsi="宋体" w:cs="宋体"/>
                <w:szCs w:val="21"/>
              </w:rPr>
            </w:pPr>
          </w:p>
        </w:tc>
        <w:tc>
          <w:tcPr>
            <w:tcW w:w="988" w:type="dxa"/>
            <w:vMerge w:val="continue"/>
            <w:vAlign w:val="center"/>
          </w:tcPr>
          <w:p w14:paraId="4A8DF3A2">
            <w:pPr>
              <w:pStyle w:val="211"/>
              <w:spacing w:line="360" w:lineRule="auto"/>
              <w:jc w:val="center"/>
              <w:rPr>
                <w:rFonts w:ascii="宋体" w:hAnsi="宋体" w:cs="宋体"/>
                <w:szCs w:val="21"/>
              </w:rPr>
            </w:pPr>
          </w:p>
        </w:tc>
        <w:tc>
          <w:tcPr>
            <w:tcW w:w="1975" w:type="dxa"/>
            <w:vAlign w:val="center"/>
          </w:tcPr>
          <w:p w14:paraId="3A03F97F">
            <w:pPr>
              <w:spacing w:line="360" w:lineRule="auto"/>
              <w:ind w:left="80"/>
              <w:jc w:val="center"/>
              <w:rPr>
                <w:rFonts w:ascii="宋体" w:hAnsi="宋体" w:cs="宋体"/>
                <w:szCs w:val="21"/>
              </w:rPr>
            </w:pPr>
            <w:r>
              <w:rPr>
                <w:rFonts w:hint="eastAsia" w:ascii="宋体" w:hAnsi="宋体" w:cs="宋体"/>
                <w:szCs w:val="21"/>
              </w:rPr>
              <w:t>联合体投标人（如果有）</w:t>
            </w:r>
          </w:p>
        </w:tc>
        <w:tc>
          <w:tcPr>
            <w:tcW w:w="5038" w:type="dxa"/>
            <w:vAlign w:val="center"/>
          </w:tcPr>
          <w:p w14:paraId="3A0E4596">
            <w:pPr>
              <w:spacing w:line="360" w:lineRule="auto"/>
              <w:rPr>
                <w:rFonts w:ascii="宋体" w:hAnsi="宋体" w:cs="宋体"/>
                <w:szCs w:val="21"/>
              </w:rPr>
            </w:pPr>
            <w:r>
              <w:rPr>
                <w:rFonts w:hint="eastAsia" w:ascii="宋体" w:hAnsi="宋体" w:cs="宋体"/>
                <w:szCs w:val="21"/>
              </w:rPr>
              <w:t>提交联合体协议书，并明确联合体牵头人</w:t>
            </w:r>
          </w:p>
        </w:tc>
      </w:tr>
      <w:tr w14:paraId="0A9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53DC2C6">
            <w:pPr>
              <w:pStyle w:val="211"/>
              <w:spacing w:line="360" w:lineRule="auto"/>
              <w:jc w:val="center"/>
              <w:rPr>
                <w:rFonts w:ascii="宋体" w:hAnsi="宋体" w:cs="宋体"/>
                <w:szCs w:val="21"/>
              </w:rPr>
            </w:pPr>
          </w:p>
        </w:tc>
        <w:tc>
          <w:tcPr>
            <w:tcW w:w="988" w:type="dxa"/>
            <w:vMerge w:val="continue"/>
            <w:vAlign w:val="center"/>
          </w:tcPr>
          <w:p w14:paraId="54C355E8">
            <w:pPr>
              <w:pStyle w:val="211"/>
              <w:spacing w:line="360" w:lineRule="auto"/>
              <w:jc w:val="center"/>
              <w:rPr>
                <w:rFonts w:ascii="宋体" w:hAnsi="宋体" w:cs="宋体"/>
                <w:szCs w:val="21"/>
              </w:rPr>
            </w:pPr>
          </w:p>
        </w:tc>
        <w:tc>
          <w:tcPr>
            <w:tcW w:w="1975" w:type="dxa"/>
            <w:vAlign w:val="center"/>
          </w:tcPr>
          <w:p w14:paraId="1EF23F5B">
            <w:pPr>
              <w:spacing w:line="360" w:lineRule="auto"/>
              <w:ind w:left="80"/>
              <w:jc w:val="center"/>
              <w:rPr>
                <w:rFonts w:ascii="宋体" w:hAnsi="宋体" w:cs="宋体"/>
                <w:szCs w:val="21"/>
              </w:rPr>
            </w:pPr>
            <w:r>
              <w:rPr>
                <w:rFonts w:hint="eastAsia" w:ascii="宋体" w:hAnsi="宋体" w:cs="宋体"/>
                <w:szCs w:val="21"/>
              </w:rPr>
              <w:t>报价唯一</w:t>
            </w:r>
          </w:p>
        </w:tc>
        <w:tc>
          <w:tcPr>
            <w:tcW w:w="5038" w:type="dxa"/>
            <w:vAlign w:val="center"/>
          </w:tcPr>
          <w:p w14:paraId="5EE1338E">
            <w:pPr>
              <w:spacing w:line="360" w:lineRule="auto"/>
              <w:rPr>
                <w:rFonts w:ascii="宋体" w:hAnsi="宋体" w:cs="宋体"/>
                <w:szCs w:val="21"/>
              </w:rPr>
            </w:pPr>
            <w:r>
              <w:rPr>
                <w:rFonts w:hint="eastAsia" w:ascii="宋体" w:hAnsi="宋体" w:cs="宋体"/>
                <w:szCs w:val="21"/>
              </w:rPr>
              <w:t>只能有一个有效报价</w:t>
            </w:r>
          </w:p>
        </w:tc>
      </w:tr>
      <w:tr w14:paraId="2F79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9FC93C9">
            <w:pPr>
              <w:pStyle w:val="211"/>
              <w:spacing w:line="360" w:lineRule="auto"/>
              <w:jc w:val="center"/>
              <w:rPr>
                <w:rFonts w:ascii="宋体" w:hAnsi="宋体" w:cs="宋体"/>
                <w:szCs w:val="21"/>
              </w:rPr>
            </w:pPr>
          </w:p>
        </w:tc>
        <w:tc>
          <w:tcPr>
            <w:tcW w:w="988" w:type="dxa"/>
            <w:vMerge w:val="continue"/>
            <w:vAlign w:val="center"/>
          </w:tcPr>
          <w:p w14:paraId="5886990B">
            <w:pPr>
              <w:pStyle w:val="211"/>
              <w:spacing w:line="360" w:lineRule="auto"/>
              <w:jc w:val="center"/>
              <w:rPr>
                <w:rFonts w:ascii="宋体" w:hAnsi="宋体" w:cs="宋体"/>
                <w:szCs w:val="21"/>
              </w:rPr>
            </w:pPr>
          </w:p>
        </w:tc>
        <w:tc>
          <w:tcPr>
            <w:tcW w:w="1975" w:type="dxa"/>
            <w:vAlign w:val="center"/>
          </w:tcPr>
          <w:p w14:paraId="54053B4C">
            <w:pPr>
              <w:spacing w:line="360" w:lineRule="auto"/>
              <w:ind w:left="80"/>
              <w:jc w:val="center"/>
              <w:rPr>
                <w:rFonts w:ascii="宋体" w:hAnsi="宋体" w:cs="宋体"/>
                <w:szCs w:val="21"/>
              </w:rPr>
            </w:pPr>
            <w:r>
              <w:rPr>
                <w:rFonts w:ascii="宋体" w:hAnsi="宋体" w:cs="宋体"/>
                <w:szCs w:val="21"/>
              </w:rPr>
              <w:t>……</w:t>
            </w:r>
          </w:p>
        </w:tc>
        <w:tc>
          <w:tcPr>
            <w:tcW w:w="5038" w:type="dxa"/>
            <w:vAlign w:val="center"/>
          </w:tcPr>
          <w:p w14:paraId="50D578E2">
            <w:pPr>
              <w:spacing w:line="360" w:lineRule="auto"/>
              <w:rPr>
                <w:rFonts w:ascii="宋体" w:hAnsi="宋体" w:cs="宋体"/>
                <w:szCs w:val="21"/>
              </w:rPr>
            </w:pPr>
            <w:r>
              <w:rPr>
                <w:rFonts w:ascii="宋体" w:hAnsi="宋体" w:cs="宋体"/>
                <w:szCs w:val="21"/>
              </w:rPr>
              <w:t>……</w:t>
            </w:r>
          </w:p>
        </w:tc>
      </w:tr>
      <w:tr w14:paraId="0F2F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1871DEA3">
            <w:pPr>
              <w:spacing w:line="360" w:lineRule="auto"/>
              <w:jc w:val="center"/>
              <w:rPr>
                <w:rFonts w:ascii="宋体" w:hAnsi="宋体" w:cs="宋体"/>
                <w:w w:val="99"/>
                <w:szCs w:val="21"/>
              </w:rPr>
            </w:pPr>
            <w:r>
              <w:rPr>
                <w:rFonts w:hint="eastAsia" w:ascii="宋体" w:hAnsi="宋体" w:cs="宋体"/>
                <w:w w:val="99"/>
                <w:szCs w:val="21"/>
              </w:rPr>
              <w:t>2.1.2</w:t>
            </w:r>
          </w:p>
        </w:tc>
        <w:tc>
          <w:tcPr>
            <w:tcW w:w="988" w:type="dxa"/>
            <w:vMerge w:val="restart"/>
            <w:vAlign w:val="center"/>
          </w:tcPr>
          <w:p w14:paraId="779F89AF">
            <w:pPr>
              <w:spacing w:line="360" w:lineRule="auto"/>
              <w:jc w:val="center"/>
              <w:rPr>
                <w:rFonts w:ascii="宋体" w:hAnsi="宋体" w:cs="宋体"/>
                <w:szCs w:val="21"/>
              </w:rPr>
            </w:pPr>
            <w:r>
              <w:rPr>
                <w:rFonts w:hint="eastAsia" w:ascii="宋体" w:hAnsi="宋体" w:cs="宋体"/>
                <w:szCs w:val="21"/>
              </w:rPr>
              <w:t>资格评审标准</w:t>
            </w:r>
          </w:p>
        </w:tc>
        <w:tc>
          <w:tcPr>
            <w:tcW w:w="1975" w:type="dxa"/>
            <w:vAlign w:val="center"/>
          </w:tcPr>
          <w:p w14:paraId="03B2DA2B">
            <w:pPr>
              <w:spacing w:line="360" w:lineRule="auto"/>
              <w:jc w:val="center"/>
              <w:rPr>
                <w:rFonts w:ascii="宋体" w:hAnsi="宋体" w:cs="宋体"/>
                <w:w w:val="99"/>
                <w:szCs w:val="21"/>
              </w:rPr>
            </w:pPr>
            <w:r>
              <w:rPr>
                <w:rFonts w:hint="eastAsia" w:ascii="宋体" w:hAnsi="宋体" w:cs="宋体"/>
                <w:szCs w:val="21"/>
              </w:rPr>
              <w:t>营业执照</w:t>
            </w:r>
          </w:p>
        </w:tc>
        <w:tc>
          <w:tcPr>
            <w:tcW w:w="5038" w:type="dxa"/>
            <w:vAlign w:val="center"/>
          </w:tcPr>
          <w:p w14:paraId="21DD9DEB">
            <w:pPr>
              <w:spacing w:line="360" w:lineRule="auto"/>
              <w:rPr>
                <w:rFonts w:ascii="宋体" w:hAnsi="宋体" w:cs="宋体"/>
                <w:w w:val="99"/>
                <w:szCs w:val="21"/>
              </w:rPr>
            </w:pPr>
            <w:r>
              <w:rPr>
                <w:rFonts w:hint="eastAsia" w:ascii="宋体" w:hAnsi="宋体" w:cs="宋体"/>
                <w:szCs w:val="21"/>
              </w:rPr>
              <w:t>具备有效营业执照</w:t>
            </w:r>
          </w:p>
        </w:tc>
      </w:tr>
      <w:tr w14:paraId="5E4E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9452100">
            <w:pPr>
              <w:pStyle w:val="211"/>
              <w:spacing w:line="360" w:lineRule="auto"/>
              <w:jc w:val="center"/>
              <w:rPr>
                <w:rFonts w:ascii="宋体" w:hAnsi="宋体" w:cs="宋体"/>
                <w:szCs w:val="21"/>
              </w:rPr>
            </w:pPr>
          </w:p>
        </w:tc>
        <w:tc>
          <w:tcPr>
            <w:tcW w:w="988" w:type="dxa"/>
            <w:vMerge w:val="continue"/>
            <w:vAlign w:val="center"/>
          </w:tcPr>
          <w:p w14:paraId="2912986F">
            <w:pPr>
              <w:pStyle w:val="211"/>
              <w:spacing w:line="360" w:lineRule="auto"/>
              <w:jc w:val="center"/>
              <w:rPr>
                <w:rFonts w:ascii="宋体" w:hAnsi="宋体" w:cs="宋体"/>
                <w:szCs w:val="21"/>
              </w:rPr>
            </w:pPr>
          </w:p>
        </w:tc>
        <w:tc>
          <w:tcPr>
            <w:tcW w:w="1975" w:type="dxa"/>
            <w:vAlign w:val="center"/>
          </w:tcPr>
          <w:p w14:paraId="5B3FA450">
            <w:pPr>
              <w:spacing w:line="360" w:lineRule="auto"/>
              <w:jc w:val="center"/>
              <w:rPr>
                <w:rFonts w:ascii="宋体" w:hAnsi="宋体" w:cs="宋体"/>
                <w:szCs w:val="21"/>
              </w:rPr>
            </w:pPr>
            <w:r>
              <w:rPr>
                <w:rFonts w:hint="eastAsia" w:ascii="宋体" w:hAnsi="宋体" w:cs="宋体"/>
                <w:szCs w:val="21"/>
              </w:rPr>
              <w:t>资质等级</w:t>
            </w:r>
          </w:p>
        </w:tc>
        <w:tc>
          <w:tcPr>
            <w:tcW w:w="5038" w:type="dxa"/>
            <w:vAlign w:val="center"/>
          </w:tcPr>
          <w:p w14:paraId="01F9E104">
            <w:pPr>
              <w:spacing w:line="360" w:lineRule="auto"/>
              <w:rPr>
                <w:rFonts w:ascii="宋体" w:hAnsi="宋体" w:cs="宋体"/>
                <w:szCs w:val="21"/>
              </w:rPr>
            </w:pPr>
            <w:r>
              <w:rPr>
                <w:rFonts w:hint="eastAsia" w:ascii="宋体" w:hAnsi="宋体" w:cs="宋体"/>
                <w:szCs w:val="21"/>
              </w:rPr>
              <w:t>符合第二章“投标人须知”第 1.4.1 项规定</w:t>
            </w:r>
          </w:p>
        </w:tc>
      </w:tr>
      <w:tr w14:paraId="6FE47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514293BD">
            <w:pPr>
              <w:pStyle w:val="211"/>
              <w:spacing w:line="360" w:lineRule="auto"/>
              <w:jc w:val="center"/>
              <w:rPr>
                <w:rFonts w:ascii="宋体" w:hAnsi="宋体" w:cs="宋体"/>
                <w:szCs w:val="21"/>
              </w:rPr>
            </w:pPr>
          </w:p>
        </w:tc>
        <w:tc>
          <w:tcPr>
            <w:tcW w:w="988" w:type="dxa"/>
            <w:vMerge w:val="continue"/>
            <w:vAlign w:val="center"/>
          </w:tcPr>
          <w:p w14:paraId="29E51760">
            <w:pPr>
              <w:pStyle w:val="211"/>
              <w:spacing w:line="360" w:lineRule="auto"/>
              <w:jc w:val="center"/>
              <w:rPr>
                <w:rFonts w:ascii="宋体" w:hAnsi="宋体" w:cs="宋体"/>
                <w:szCs w:val="21"/>
              </w:rPr>
            </w:pPr>
          </w:p>
        </w:tc>
        <w:tc>
          <w:tcPr>
            <w:tcW w:w="1975" w:type="dxa"/>
            <w:vAlign w:val="center"/>
          </w:tcPr>
          <w:p w14:paraId="10BD6B2D">
            <w:pPr>
              <w:spacing w:line="360" w:lineRule="auto"/>
              <w:jc w:val="center"/>
              <w:rPr>
                <w:rFonts w:ascii="宋体" w:hAnsi="宋体" w:cs="宋体"/>
                <w:szCs w:val="21"/>
              </w:rPr>
            </w:pPr>
            <w:r>
              <w:rPr>
                <w:rFonts w:hint="eastAsia" w:ascii="宋体" w:hAnsi="宋体" w:cs="宋体"/>
                <w:szCs w:val="21"/>
              </w:rPr>
              <w:t>类似项目业绩</w:t>
            </w:r>
          </w:p>
        </w:tc>
        <w:tc>
          <w:tcPr>
            <w:tcW w:w="5038" w:type="dxa"/>
            <w:vAlign w:val="center"/>
          </w:tcPr>
          <w:p w14:paraId="4C5A7A94">
            <w:pPr>
              <w:spacing w:line="360" w:lineRule="auto"/>
              <w:rPr>
                <w:rFonts w:ascii="宋体" w:hAnsi="宋体" w:cs="宋体"/>
                <w:szCs w:val="21"/>
              </w:rPr>
            </w:pPr>
            <w:r>
              <w:rPr>
                <w:rFonts w:hint="eastAsia" w:ascii="宋体" w:hAnsi="宋体" w:cs="宋体"/>
                <w:szCs w:val="21"/>
              </w:rPr>
              <w:t>符合第二章“投标人须知”第 1.4.1 项规定</w:t>
            </w:r>
          </w:p>
        </w:tc>
      </w:tr>
      <w:tr w14:paraId="0B89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5CD11F63">
            <w:pPr>
              <w:pStyle w:val="211"/>
              <w:spacing w:line="360" w:lineRule="auto"/>
              <w:jc w:val="center"/>
              <w:rPr>
                <w:rFonts w:ascii="宋体" w:hAnsi="宋体" w:cs="宋体"/>
                <w:szCs w:val="21"/>
              </w:rPr>
            </w:pPr>
          </w:p>
        </w:tc>
        <w:tc>
          <w:tcPr>
            <w:tcW w:w="988" w:type="dxa"/>
            <w:vMerge w:val="continue"/>
            <w:vAlign w:val="center"/>
          </w:tcPr>
          <w:p w14:paraId="2F632C32">
            <w:pPr>
              <w:pStyle w:val="211"/>
              <w:spacing w:line="360" w:lineRule="auto"/>
              <w:jc w:val="center"/>
              <w:rPr>
                <w:rFonts w:ascii="宋体" w:hAnsi="宋体" w:cs="宋体"/>
                <w:szCs w:val="21"/>
              </w:rPr>
            </w:pPr>
          </w:p>
        </w:tc>
        <w:tc>
          <w:tcPr>
            <w:tcW w:w="1975" w:type="dxa"/>
            <w:vAlign w:val="center"/>
          </w:tcPr>
          <w:p w14:paraId="31E59C01">
            <w:pPr>
              <w:spacing w:line="360" w:lineRule="auto"/>
              <w:jc w:val="center"/>
              <w:rPr>
                <w:rFonts w:ascii="宋体" w:hAnsi="宋体" w:cs="宋体"/>
                <w:szCs w:val="21"/>
              </w:rPr>
            </w:pPr>
            <w:r>
              <w:rPr>
                <w:rFonts w:hint="eastAsia" w:ascii="宋体" w:hAnsi="宋体" w:cs="宋体"/>
                <w:szCs w:val="21"/>
              </w:rPr>
              <w:t>信誉</w:t>
            </w:r>
          </w:p>
        </w:tc>
        <w:tc>
          <w:tcPr>
            <w:tcW w:w="5038" w:type="dxa"/>
            <w:vAlign w:val="center"/>
          </w:tcPr>
          <w:p w14:paraId="4AEF3CF1">
            <w:pPr>
              <w:spacing w:line="360" w:lineRule="auto"/>
              <w:rPr>
                <w:rFonts w:ascii="宋体" w:hAnsi="宋体" w:cs="宋体"/>
                <w:szCs w:val="21"/>
              </w:rPr>
            </w:pPr>
            <w:r>
              <w:rPr>
                <w:rFonts w:hint="eastAsia" w:ascii="宋体" w:hAnsi="宋体" w:cs="宋体"/>
                <w:szCs w:val="21"/>
              </w:rPr>
              <w:t>符合第二章“投标人须知”第 1.4.1 项规定</w:t>
            </w:r>
          </w:p>
        </w:tc>
      </w:tr>
      <w:tr w14:paraId="69BA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2CA01A9">
            <w:pPr>
              <w:pStyle w:val="211"/>
              <w:spacing w:line="360" w:lineRule="auto"/>
              <w:jc w:val="center"/>
              <w:rPr>
                <w:rFonts w:ascii="宋体" w:hAnsi="宋体" w:cs="宋体"/>
                <w:szCs w:val="21"/>
              </w:rPr>
            </w:pPr>
          </w:p>
        </w:tc>
        <w:tc>
          <w:tcPr>
            <w:tcW w:w="988" w:type="dxa"/>
            <w:vMerge w:val="continue"/>
            <w:vAlign w:val="center"/>
          </w:tcPr>
          <w:p w14:paraId="3A0C41A2">
            <w:pPr>
              <w:pStyle w:val="211"/>
              <w:spacing w:line="360" w:lineRule="auto"/>
              <w:jc w:val="center"/>
              <w:rPr>
                <w:rFonts w:ascii="宋体" w:hAnsi="宋体" w:cs="宋体"/>
                <w:szCs w:val="21"/>
              </w:rPr>
            </w:pPr>
          </w:p>
        </w:tc>
        <w:tc>
          <w:tcPr>
            <w:tcW w:w="1975" w:type="dxa"/>
            <w:vAlign w:val="center"/>
          </w:tcPr>
          <w:p w14:paraId="7178C003">
            <w:pPr>
              <w:spacing w:line="360" w:lineRule="auto"/>
              <w:jc w:val="center"/>
              <w:rPr>
                <w:rFonts w:ascii="宋体" w:hAnsi="宋体" w:cs="宋体"/>
                <w:szCs w:val="21"/>
              </w:rPr>
            </w:pPr>
            <w:r>
              <w:rPr>
                <w:rFonts w:hint="eastAsia" w:ascii="宋体" w:hAnsi="宋体" w:cs="宋体"/>
                <w:szCs w:val="21"/>
              </w:rPr>
              <w:t>财务状况</w:t>
            </w:r>
          </w:p>
        </w:tc>
        <w:tc>
          <w:tcPr>
            <w:tcW w:w="5038" w:type="dxa"/>
            <w:vAlign w:val="center"/>
          </w:tcPr>
          <w:p w14:paraId="2D867B39">
            <w:pPr>
              <w:spacing w:line="360" w:lineRule="auto"/>
              <w:rPr>
                <w:rFonts w:ascii="宋体" w:hAnsi="宋体" w:cs="宋体"/>
                <w:szCs w:val="21"/>
              </w:rPr>
            </w:pPr>
            <w:r>
              <w:rPr>
                <w:rFonts w:hint="eastAsia" w:ascii="宋体" w:hAnsi="宋体" w:cs="宋体"/>
                <w:szCs w:val="21"/>
              </w:rPr>
              <w:t>符合第二章“投标人须知”第 1.4.1 项规定</w:t>
            </w:r>
          </w:p>
        </w:tc>
      </w:tr>
      <w:tr w14:paraId="5CFC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0023D7D">
            <w:pPr>
              <w:pStyle w:val="211"/>
              <w:spacing w:line="360" w:lineRule="auto"/>
              <w:jc w:val="center"/>
              <w:rPr>
                <w:rFonts w:ascii="宋体" w:hAnsi="宋体" w:cs="宋体"/>
                <w:szCs w:val="21"/>
              </w:rPr>
            </w:pPr>
          </w:p>
        </w:tc>
        <w:tc>
          <w:tcPr>
            <w:tcW w:w="988" w:type="dxa"/>
            <w:vMerge w:val="continue"/>
            <w:vAlign w:val="center"/>
          </w:tcPr>
          <w:p w14:paraId="67265FBB">
            <w:pPr>
              <w:pStyle w:val="211"/>
              <w:spacing w:line="360" w:lineRule="auto"/>
              <w:jc w:val="center"/>
              <w:rPr>
                <w:rFonts w:ascii="宋体" w:hAnsi="宋体" w:cs="宋体"/>
                <w:szCs w:val="21"/>
              </w:rPr>
            </w:pPr>
          </w:p>
        </w:tc>
        <w:tc>
          <w:tcPr>
            <w:tcW w:w="1975" w:type="dxa"/>
            <w:vAlign w:val="center"/>
          </w:tcPr>
          <w:p w14:paraId="52DEB59A">
            <w:pPr>
              <w:spacing w:line="360" w:lineRule="auto"/>
              <w:jc w:val="center"/>
              <w:rPr>
                <w:rFonts w:ascii="宋体" w:hAnsi="宋体" w:cs="宋体"/>
                <w:szCs w:val="21"/>
              </w:rPr>
            </w:pPr>
            <w:r>
              <w:rPr>
                <w:rFonts w:hint="eastAsia" w:ascii="宋体" w:hAnsi="宋体" w:cs="宋体"/>
                <w:szCs w:val="21"/>
              </w:rPr>
              <w:t>主要人员资格</w:t>
            </w:r>
          </w:p>
        </w:tc>
        <w:tc>
          <w:tcPr>
            <w:tcW w:w="5038" w:type="dxa"/>
            <w:vAlign w:val="center"/>
          </w:tcPr>
          <w:p w14:paraId="064783A0">
            <w:pPr>
              <w:spacing w:line="360" w:lineRule="auto"/>
              <w:rPr>
                <w:rFonts w:ascii="宋体" w:hAnsi="宋体" w:cs="宋体"/>
                <w:szCs w:val="21"/>
              </w:rPr>
            </w:pPr>
            <w:r>
              <w:rPr>
                <w:rFonts w:hint="eastAsia" w:ascii="宋体" w:hAnsi="宋体" w:cs="宋体"/>
                <w:szCs w:val="21"/>
              </w:rPr>
              <w:t>符合第二章“投标人须知”第 1.4.1 项规定</w:t>
            </w:r>
          </w:p>
        </w:tc>
      </w:tr>
      <w:tr w14:paraId="0CB2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9332FC8">
            <w:pPr>
              <w:pStyle w:val="211"/>
              <w:spacing w:line="360" w:lineRule="auto"/>
              <w:jc w:val="center"/>
              <w:rPr>
                <w:rFonts w:ascii="宋体" w:hAnsi="宋体" w:cs="宋体"/>
                <w:szCs w:val="21"/>
              </w:rPr>
            </w:pPr>
          </w:p>
        </w:tc>
        <w:tc>
          <w:tcPr>
            <w:tcW w:w="988" w:type="dxa"/>
            <w:vMerge w:val="continue"/>
            <w:vAlign w:val="center"/>
          </w:tcPr>
          <w:p w14:paraId="2D743E90">
            <w:pPr>
              <w:pStyle w:val="211"/>
              <w:spacing w:line="360" w:lineRule="auto"/>
              <w:jc w:val="center"/>
              <w:rPr>
                <w:rFonts w:ascii="宋体" w:hAnsi="宋体" w:cs="宋体"/>
                <w:szCs w:val="21"/>
              </w:rPr>
            </w:pPr>
          </w:p>
        </w:tc>
        <w:tc>
          <w:tcPr>
            <w:tcW w:w="1975" w:type="dxa"/>
            <w:vAlign w:val="center"/>
          </w:tcPr>
          <w:p w14:paraId="6CC6225F">
            <w:pPr>
              <w:spacing w:line="360" w:lineRule="auto"/>
              <w:ind w:left="80"/>
              <w:jc w:val="center"/>
              <w:rPr>
                <w:rFonts w:ascii="宋体" w:hAnsi="宋体" w:cs="宋体"/>
                <w:szCs w:val="21"/>
              </w:rPr>
            </w:pPr>
            <w:r>
              <w:rPr>
                <w:rFonts w:hint="eastAsia" w:ascii="宋体" w:hAnsi="宋体" w:cs="宋体"/>
                <w:szCs w:val="21"/>
              </w:rPr>
              <w:t>其他要求（如果有）</w:t>
            </w:r>
          </w:p>
        </w:tc>
        <w:tc>
          <w:tcPr>
            <w:tcW w:w="5038" w:type="dxa"/>
            <w:vAlign w:val="center"/>
          </w:tcPr>
          <w:p w14:paraId="596A193A">
            <w:pPr>
              <w:spacing w:line="360" w:lineRule="auto"/>
              <w:rPr>
                <w:rFonts w:ascii="宋体" w:hAnsi="宋体" w:cs="宋体"/>
                <w:szCs w:val="21"/>
              </w:rPr>
            </w:pPr>
            <w:r>
              <w:rPr>
                <w:rFonts w:hint="eastAsia" w:ascii="宋体" w:hAnsi="宋体" w:cs="宋体"/>
                <w:szCs w:val="21"/>
              </w:rPr>
              <w:t>符合第二章“投标人须知”第 1.4.1 项规定</w:t>
            </w:r>
          </w:p>
        </w:tc>
      </w:tr>
      <w:tr w14:paraId="44D1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31FC444">
            <w:pPr>
              <w:pStyle w:val="211"/>
              <w:spacing w:line="360" w:lineRule="auto"/>
              <w:jc w:val="center"/>
              <w:rPr>
                <w:rFonts w:ascii="宋体" w:hAnsi="宋体" w:cs="宋体"/>
                <w:szCs w:val="21"/>
              </w:rPr>
            </w:pPr>
          </w:p>
        </w:tc>
        <w:tc>
          <w:tcPr>
            <w:tcW w:w="988" w:type="dxa"/>
            <w:vMerge w:val="continue"/>
            <w:vAlign w:val="center"/>
          </w:tcPr>
          <w:p w14:paraId="75DD45C2">
            <w:pPr>
              <w:pStyle w:val="211"/>
              <w:spacing w:line="360" w:lineRule="auto"/>
              <w:jc w:val="center"/>
              <w:rPr>
                <w:rFonts w:ascii="宋体" w:hAnsi="宋体" w:cs="宋体"/>
                <w:szCs w:val="21"/>
              </w:rPr>
            </w:pPr>
          </w:p>
        </w:tc>
        <w:tc>
          <w:tcPr>
            <w:tcW w:w="1975" w:type="dxa"/>
            <w:vAlign w:val="center"/>
          </w:tcPr>
          <w:p w14:paraId="354A6E2B">
            <w:pPr>
              <w:spacing w:line="360" w:lineRule="auto"/>
              <w:ind w:left="80"/>
              <w:jc w:val="center"/>
              <w:rPr>
                <w:rFonts w:ascii="宋体" w:hAnsi="宋体" w:cs="宋体"/>
                <w:szCs w:val="21"/>
              </w:rPr>
            </w:pPr>
            <w:r>
              <w:rPr>
                <w:rFonts w:hint="eastAsia" w:ascii="宋体" w:hAnsi="宋体" w:cs="宋体"/>
                <w:szCs w:val="21"/>
              </w:rPr>
              <w:t>联合体投标人（如果有）</w:t>
            </w:r>
          </w:p>
        </w:tc>
        <w:tc>
          <w:tcPr>
            <w:tcW w:w="5038" w:type="dxa"/>
            <w:vAlign w:val="center"/>
          </w:tcPr>
          <w:p w14:paraId="15E4C6D5">
            <w:pPr>
              <w:spacing w:line="360" w:lineRule="auto"/>
              <w:rPr>
                <w:rFonts w:ascii="宋体" w:hAnsi="宋体" w:cs="宋体"/>
                <w:szCs w:val="21"/>
              </w:rPr>
            </w:pPr>
            <w:r>
              <w:rPr>
                <w:rFonts w:hint="eastAsia" w:ascii="宋体" w:hAnsi="宋体" w:cs="宋体"/>
                <w:szCs w:val="21"/>
              </w:rPr>
              <w:t>符合第二章“投标人须知”第 1.4.2 项规定</w:t>
            </w:r>
          </w:p>
        </w:tc>
      </w:tr>
      <w:tr w14:paraId="1B2D0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A8815A2">
            <w:pPr>
              <w:pStyle w:val="211"/>
              <w:spacing w:line="360" w:lineRule="auto"/>
              <w:jc w:val="center"/>
              <w:rPr>
                <w:rFonts w:ascii="宋体" w:hAnsi="宋体" w:cs="宋体"/>
                <w:szCs w:val="21"/>
              </w:rPr>
            </w:pPr>
          </w:p>
        </w:tc>
        <w:tc>
          <w:tcPr>
            <w:tcW w:w="988" w:type="dxa"/>
            <w:vMerge w:val="continue"/>
            <w:vAlign w:val="center"/>
          </w:tcPr>
          <w:p w14:paraId="691442E7">
            <w:pPr>
              <w:pStyle w:val="211"/>
              <w:spacing w:line="360" w:lineRule="auto"/>
              <w:jc w:val="center"/>
              <w:rPr>
                <w:rFonts w:ascii="宋体" w:hAnsi="宋体" w:cs="宋体"/>
                <w:szCs w:val="21"/>
              </w:rPr>
            </w:pPr>
          </w:p>
        </w:tc>
        <w:tc>
          <w:tcPr>
            <w:tcW w:w="1975" w:type="dxa"/>
            <w:vAlign w:val="center"/>
          </w:tcPr>
          <w:p w14:paraId="4E252644">
            <w:pPr>
              <w:spacing w:line="360" w:lineRule="auto"/>
              <w:ind w:left="80"/>
              <w:jc w:val="center"/>
              <w:rPr>
                <w:rFonts w:ascii="宋体" w:hAnsi="宋体" w:cs="宋体"/>
                <w:szCs w:val="21"/>
              </w:rPr>
            </w:pPr>
            <w:r>
              <w:rPr>
                <w:rFonts w:ascii="宋体" w:hAnsi="宋体" w:cs="宋体"/>
                <w:szCs w:val="21"/>
              </w:rPr>
              <w:t>……</w:t>
            </w:r>
          </w:p>
        </w:tc>
        <w:tc>
          <w:tcPr>
            <w:tcW w:w="5038" w:type="dxa"/>
            <w:vAlign w:val="center"/>
          </w:tcPr>
          <w:p w14:paraId="126F4D19">
            <w:pPr>
              <w:spacing w:line="360" w:lineRule="auto"/>
              <w:rPr>
                <w:rFonts w:ascii="宋体" w:hAnsi="宋体" w:cs="宋体"/>
                <w:szCs w:val="21"/>
              </w:rPr>
            </w:pPr>
            <w:r>
              <w:rPr>
                <w:rFonts w:ascii="宋体" w:hAnsi="宋体" w:cs="宋体"/>
                <w:szCs w:val="21"/>
              </w:rPr>
              <w:t>……</w:t>
            </w:r>
          </w:p>
        </w:tc>
      </w:tr>
      <w:tr w14:paraId="0099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restart"/>
            <w:vAlign w:val="center"/>
          </w:tcPr>
          <w:p w14:paraId="430E3506">
            <w:pPr>
              <w:spacing w:line="360" w:lineRule="auto"/>
              <w:ind w:right="154"/>
              <w:jc w:val="center"/>
              <w:rPr>
                <w:rFonts w:ascii="宋体" w:hAnsi="宋体" w:cs="宋体"/>
                <w:szCs w:val="21"/>
              </w:rPr>
            </w:pPr>
            <w:r>
              <w:rPr>
                <w:rFonts w:hint="eastAsia" w:ascii="宋体" w:hAnsi="宋体" w:cs="宋体"/>
                <w:szCs w:val="21"/>
              </w:rPr>
              <w:t>2.1.3</w:t>
            </w:r>
          </w:p>
        </w:tc>
        <w:tc>
          <w:tcPr>
            <w:tcW w:w="988" w:type="dxa"/>
            <w:vMerge w:val="restart"/>
            <w:vAlign w:val="center"/>
          </w:tcPr>
          <w:p w14:paraId="2C9776E5">
            <w:pPr>
              <w:spacing w:line="360" w:lineRule="auto"/>
              <w:jc w:val="center"/>
              <w:rPr>
                <w:rFonts w:ascii="宋体" w:hAnsi="宋体" w:cs="宋体"/>
                <w:szCs w:val="21"/>
              </w:rPr>
            </w:pPr>
            <w:r>
              <w:rPr>
                <w:rFonts w:hint="eastAsia" w:ascii="宋体" w:hAnsi="宋体" w:cs="宋体"/>
                <w:szCs w:val="21"/>
              </w:rPr>
              <w:t>响应性评审标准</w:t>
            </w:r>
          </w:p>
        </w:tc>
        <w:tc>
          <w:tcPr>
            <w:tcW w:w="1975" w:type="dxa"/>
            <w:vAlign w:val="center"/>
          </w:tcPr>
          <w:p w14:paraId="397378F8">
            <w:pPr>
              <w:spacing w:line="360" w:lineRule="auto"/>
              <w:jc w:val="center"/>
              <w:rPr>
                <w:rFonts w:ascii="宋体" w:hAnsi="宋体" w:cs="宋体"/>
                <w:szCs w:val="21"/>
              </w:rPr>
            </w:pPr>
            <w:r>
              <w:rPr>
                <w:rFonts w:hint="eastAsia" w:ascii="宋体" w:hAnsi="宋体" w:cs="宋体"/>
                <w:szCs w:val="21"/>
              </w:rPr>
              <w:t>投标报价</w:t>
            </w:r>
          </w:p>
        </w:tc>
        <w:tc>
          <w:tcPr>
            <w:tcW w:w="5038" w:type="dxa"/>
            <w:vAlign w:val="center"/>
          </w:tcPr>
          <w:p w14:paraId="7634AB7B">
            <w:pPr>
              <w:spacing w:line="360" w:lineRule="auto"/>
              <w:rPr>
                <w:rFonts w:ascii="宋体" w:hAnsi="宋体" w:cs="宋体"/>
                <w:szCs w:val="21"/>
              </w:rPr>
            </w:pPr>
            <w:r>
              <w:rPr>
                <w:rFonts w:hint="eastAsia" w:ascii="宋体" w:hAnsi="宋体" w:cs="宋体"/>
                <w:szCs w:val="21"/>
              </w:rPr>
              <w:t>不得超过最高限价（如果有）</w:t>
            </w:r>
          </w:p>
        </w:tc>
      </w:tr>
      <w:tr w14:paraId="40EE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2DB8710">
            <w:pPr>
              <w:pStyle w:val="211"/>
              <w:spacing w:line="360" w:lineRule="auto"/>
              <w:jc w:val="center"/>
              <w:rPr>
                <w:rFonts w:ascii="宋体" w:hAnsi="宋体" w:cs="宋体"/>
                <w:szCs w:val="21"/>
              </w:rPr>
            </w:pPr>
          </w:p>
        </w:tc>
        <w:tc>
          <w:tcPr>
            <w:tcW w:w="988" w:type="dxa"/>
            <w:vMerge w:val="continue"/>
            <w:vAlign w:val="center"/>
          </w:tcPr>
          <w:p w14:paraId="0DDA42BC">
            <w:pPr>
              <w:pStyle w:val="211"/>
              <w:spacing w:line="360" w:lineRule="auto"/>
              <w:jc w:val="center"/>
              <w:rPr>
                <w:rFonts w:ascii="宋体" w:hAnsi="宋体" w:cs="宋体"/>
                <w:szCs w:val="21"/>
              </w:rPr>
            </w:pPr>
          </w:p>
        </w:tc>
        <w:tc>
          <w:tcPr>
            <w:tcW w:w="1975" w:type="dxa"/>
            <w:vAlign w:val="center"/>
          </w:tcPr>
          <w:p w14:paraId="15EB8C2F">
            <w:pPr>
              <w:spacing w:line="360" w:lineRule="auto"/>
              <w:jc w:val="center"/>
              <w:rPr>
                <w:rFonts w:ascii="宋体" w:hAnsi="宋体" w:cs="宋体"/>
                <w:szCs w:val="21"/>
              </w:rPr>
            </w:pPr>
            <w:r>
              <w:rPr>
                <w:rFonts w:hint="eastAsia" w:ascii="宋体" w:hAnsi="宋体" w:cs="宋体"/>
                <w:szCs w:val="21"/>
              </w:rPr>
              <w:t>投标内容</w:t>
            </w:r>
          </w:p>
        </w:tc>
        <w:tc>
          <w:tcPr>
            <w:tcW w:w="5038" w:type="dxa"/>
            <w:vAlign w:val="center"/>
          </w:tcPr>
          <w:p w14:paraId="64B3AF48">
            <w:pPr>
              <w:spacing w:line="360" w:lineRule="auto"/>
              <w:rPr>
                <w:rFonts w:ascii="宋体" w:hAnsi="宋体" w:cs="宋体"/>
                <w:szCs w:val="21"/>
              </w:rPr>
            </w:pPr>
            <w:r>
              <w:rPr>
                <w:rFonts w:hint="eastAsia" w:ascii="宋体" w:hAnsi="宋体" w:cs="宋体"/>
                <w:szCs w:val="21"/>
              </w:rPr>
              <w:t>符合第二章“投标人须知”第 1.3 项规定</w:t>
            </w:r>
          </w:p>
        </w:tc>
      </w:tr>
      <w:tr w14:paraId="26C6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7722EBC1">
            <w:pPr>
              <w:pStyle w:val="211"/>
              <w:spacing w:line="360" w:lineRule="auto"/>
              <w:jc w:val="center"/>
              <w:rPr>
                <w:rFonts w:ascii="宋体" w:hAnsi="宋体" w:cs="宋体"/>
                <w:szCs w:val="21"/>
              </w:rPr>
            </w:pPr>
          </w:p>
        </w:tc>
        <w:tc>
          <w:tcPr>
            <w:tcW w:w="988" w:type="dxa"/>
            <w:vMerge w:val="continue"/>
            <w:vAlign w:val="center"/>
          </w:tcPr>
          <w:p w14:paraId="504686F2">
            <w:pPr>
              <w:pStyle w:val="211"/>
              <w:spacing w:line="360" w:lineRule="auto"/>
              <w:jc w:val="center"/>
              <w:rPr>
                <w:rFonts w:ascii="宋体" w:hAnsi="宋体" w:cs="宋体"/>
                <w:szCs w:val="21"/>
              </w:rPr>
            </w:pPr>
          </w:p>
        </w:tc>
        <w:tc>
          <w:tcPr>
            <w:tcW w:w="1975" w:type="dxa"/>
            <w:vAlign w:val="center"/>
          </w:tcPr>
          <w:p w14:paraId="37F22FB8">
            <w:pPr>
              <w:spacing w:line="360" w:lineRule="auto"/>
              <w:jc w:val="center"/>
              <w:rPr>
                <w:rFonts w:ascii="宋体" w:hAnsi="宋体" w:cs="宋体"/>
                <w:szCs w:val="21"/>
              </w:rPr>
            </w:pPr>
            <w:r>
              <w:rPr>
                <w:rFonts w:hint="eastAsia" w:ascii="宋体" w:hAnsi="宋体" w:cs="宋体"/>
                <w:szCs w:val="21"/>
              </w:rPr>
              <w:t>设计周期</w:t>
            </w:r>
          </w:p>
        </w:tc>
        <w:tc>
          <w:tcPr>
            <w:tcW w:w="5038" w:type="dxa"/>
            <w:vAlign w:val="center"/>
          </w:tcPr>
          <w:p w14:paraId="56F86A2B">
            <w:pPr>
              <w:spacing w:line="360" w:lineRule="auto"/>
              <w:rPr>
                <w:rFonts w:ascii="宋体" w:hAnsi="宋体" w:cs="宋体"/>
                <w:szCs w:val="21"/>
              </w:rPr>
            </w:pPr>
            <w:r>
              <w:rPr>
                <w:rFonts w:hint="eastAsia" w:ascii="宋体" w:hAnsi="宋体" w:cs="宋体"/>
                <w:szCs w:val="21"/>
              </w:rPr>
              <w:t>符合第二章“投标人须知”第 1.3 项规定</w:t>
            </w:r>
          </w:p>
        </w:tc>
      </w:tr>
      <w:tr w14:paraId="2A57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68AE7ABE">
            <w:pPr>
              <w:pStyle w:val="211"/>
              <w:spacing w:line="360" w:lineRule="auto"/>
              <w:jc w:val="center"/>
              <w:rPr>
                <w:rFonts w:ascii="宋体" w:hAnsi="宋体" w:cs="宋体"/>
                <w:szCs w:val="21"/>
              </w:rPr>
            </w:pPr>
          </w:p>
        </w:tc>
        <w:tc>
          <w:tcPr>
            <w:tcW w:w="988" w:type="dxa"/>
            <w:vMerge w:val="continue"/>
            <w:vAlign w:val="center"/>
          </w:tcPr>
          <w:p w14:paraId="1A62CDDD">
            <w:pPr>
              <w:pStyle w:val="211"/>
              <w:spacing w:line="360" w:lineRule="auto"/>
              <w:jc w:val="center"/>
              <w:rPr>
                <w:rFonts w:ascii="宋体" w:hAnsi="宋体" w:cs="宋体"/>
                <w:szCs w:val="21"/>
              </w:rPr>
            </w:pPr>
          </w:p>
        </w:tc>
        <w:tc>
          <w:tcPr>
            <w:tcW w:w="1975" w:type="dxa"/>
            <w:vAlign w:val="center"/>
          </w:tcPr>
          <w:p w14:paraId="78A87EE4">
            <w:pPr>
              <w:spacing w:line="360" w:lineRule="auto"/>
              <w:jc w:val="center"/>
              <w:rPr>
                <w:rFonts w:ascii="宋体" w:hAnsi="宋体" w:cs="宋体"/>
                <w:szCs w:val="21"/>
              </w:rPr>
            </w:pPr>
            <w:r>
              <w:rPr>
                <w:rFonts w:hint="eastAsia" w:ascii="宋体" w:hAnsi="宋体" w:cs="宋体"/>
                <w:szCs w:val="21"/>
              </w:rPr>
              <w:t>设计质量</w:t>
            </w:r>
          </w:p>
        </w:tc>
        <w:tc>
          <w:tcPr>
            <w:tcW w:w="5038" w:type="dxa"/>
            <w:vAlign w:val="center"/>
          </w:tcPr>
          <w:p w14:paraId="3CBAC677">
            <w:pPr>
              <w:spacing w:line="360" w:lineRule="auto"/>
              <w:rPr>
                <w:rFonts w:ascii="宋体" w:hAnsi="宋体" w:cs="宋体"/>
                <w:szCs w:val="21"/>
              </w:rPr>
            </w:pPr>
            <w:r>
              <w:rPr>
                <w:rFonts w:hint="eastAsia" w:ascii="宋体" w:hAnsi="宋体" w:cs="宋体"/>
                <w:szCs w:val="21"/>
              </w:rPr>
              <w:t>符合第二章“投标人须知”第 1.3 项规定</w:t>
            </w:r>
          </w:p>
        </w:tc>
      </w:tr>
      <w:tr w14:paraId="0D56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5CE8437">
            <w:pPr>
              <w:pStyle w:val="211"/>
              <w:spacing w:line="360" w:lineRule="auto"/>
              <w:jc w:val="center"/>
              <w:rPr>
                <w:rFonts w:ascii="宋体" w:hAnsi="宋体" w:cs="宋体"/>
                <w:szCs w:val="21"/>
              </w:rPr>
            </w:pPr>
          </w:p>
        </w:tc>
        <w:tc>
          <w:tcPr>
            <w:tcW w:w="988" w:type="dxa"/>
            <w:vMerge w:val="continue"/>
            <w:vAlign w:val="center"/>
          </w:tcPr>
          <w:p w14:paraId="3C427A32">
            <w:pPr>
              <w:pStyle w:val="211"/>
              <w:spacing w:line="360" w:lineRule="auto"/>
              <w:jc w:val="center"/>
              <w:rPr>
                <w:rFonts w:ascii="宋体" w:hAnsi="宋体" w:cs="宋体"/>
                <w:szCs w:val="21"/>
              </w:rPr>
            </w:pPr>
          </w:p>
        </w:tc>
        <w:tc>
          <w:tcPr>
            <w:tcW w:w="1975" w:type="dxa"/>
            <w:vAlign w:val="center"/>
          </w:tcPr>
          <w:p w14:paraId="2AB9396F">
            <w:pPr>
              <w:spacing w:line="360" w:lineRule="auto"/>
              <w:jc w:val="center"/>
              <w:rPr>
                <w:rFonts w:ascii="宋体" w:hAnsi="宋体" w:cs="宋体"/>
                <w:szCs w:val="21"/>
              </w:rPr>
            </w:pPr>
            <w:r>
              <w:rPr>
                <w:rFonts w:hint="eastAsia" w:ascii="宋体" w:hAnsi="宋体" w:cs="宋体"/>
                <w:szCs w:val="21"/>
              </w:rPr>
              <w:t>投标有效期</w:t>
            </w:r>
          </w:p>
        </w:tc>
        <w:tc>
          <w:tcPr>
            <w:tcW w:w="5038" w:type="dxa"/>
            <w:vAlign w:val="center"/>
          </w:tcPr>
          <w:p w14:paraId="5AE17FC5">
            <w:pPr>
              <w:spacing w:line="360" w:lineRule="auto"/>
              <w:rPr>
                <w:rFonts w:ascii="宋体" w:hAnsi="宋体" w:cs="宋体"/>
                <w:szCs w:val="21"/>
              </w:rPr>
            </w:pPr>
            <w:r>
              <w:rPr>
                <w:rFonts w:hint="eastAsia" w:ascii="宋体" w:hAnsi="宋体" w:cs="宋体"/>
                <w:szCs w:val="21"/>
              </w:rPr>
              <w:t>符合第二章“投标人须知”第 3.3.1 项规定</w:t>
            </w:r>
          </w:p>
        </w:tc>
      </w:tr>
      <w:tr w14:paraId="5A95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559B18EF">
            <w:pPr>
              <w:pStyle w:val="211"/>
              <w:spacing w:line="360" w:lineRule="auto"/>
              <w:jc w:val="center"/>
              <w:rPr>
                <w:rFonts w:ascii="宋体" w:hAnsi="宋体" w:cs="宋体"/>
                <w:szCs w:val="21"/>
              </w:rPr>
            </w:pPr>
          </w:p>
        </w:tc>
        <w:tc>
          <w:tcPr>
            <w:tcW w:w="988" w:type="dxa"/>
            <w:vMerge w:val="continue"/>
            <w:vAlign w:val="center"/>
          </w:tcPr>
          <w:p w14:paraId="424E5AA8">
            <w:pPr>
              <w:pStyle w:val="211"/>
              <w:spacing w:line="360" w:lineRule="auto"/>
              <w:jc w:val="center"/>
              <w:rPr>
                <w:rFonts w:ascii="宋体" w:hAnsi="宋体" w:cs="宋体"/>
                <w:szCs w:val="21"/>
              </w:rPr>
            </w:pPr>
          </w:p>
        </w:tc>
        <w:tc>
          <w:tcPr>
            <w:tcW w:w="1975" w:type="dxa"/>
            <w:vAlign w:val="center"/>
          </w:tcPr>
          <w:p w14:paraId="385C0B53">
            <w:pPr>
              <w:spacing w:line="360" w:lineRule="auto"/>
              <w:jc w:val="center"/>
              <w:rPr>
                <w:rFonts w:ascii="宋体" w:hAnsi="宋体" w:cs="宋体"/>
                <w:szCs w:val="21"/>
              </w:rPr>
            </w:pPr>
            <w:r>
              <w:rPr>
                <w:rFonts w:hint="eastAsia" w:ascii="宋体" w:hAnsi="宋体" w:cs="宋体"/>
                <w:szCs w:val="21"/>
              </w:rPr>
              <w:t>投标保证金</w:t>
            </w:r>
          </w:p>
        </w:tc>
        <w:tc>
          <w:tcPr>
            <w:tcW w:w="5038" w:type="dxa"/>
            <w:vAlign w:val="center"/>
          </w:tcPr>
          <w:p w14:paraId="3F3DFB51">
            <w:pPr>
              <w:spacing w:line="360" w:lineRule="auto"/>
              <w:rPr>
                <w:rFonts w:ascii="宋体" w:hAnsi="宋体" w:cs="宋体"/>
                <w:szCs w:val="21"/>
              </w:rPr>
            </w:pPr>
            <w:r>
              <w:rPr>
                <w:rFonts w:hint="eastAsia" w:ascii="宋体" w:hAnsi="宋体" w:cs="宋体"/>
                <w:szCs w:val="21"/>
              </w:rPr>
              <w:t>符合第二章“投标人须知”第 3.4.1 项规定</w:t>
            </w:r>
          </w:p>
        </w:tc>
      </w:tr>
      <w:tr w14:paraId="64E9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08A1BDE">
            <w:pPr>
              <w:pStyle w:val="211"/>
              <w:spacing w:line="360" w:lineRule="auto"/>
              <w:jc w:val="center"/>
              <w:rPr>
                <w:rFonts w:ascii="宋体" w:hAnsi="宋体" w:cs="宋体"/>
                <w:szCs w:val="21"/>
              </w:rPr>
            </w:pPr>
          </w:p>
        </w:tc>
        <w:tc>
          <w:tcPr>
            <w:tcW w:w="988" w:type="dxa"/>
            <w:vMerge w:val="continue"/>
            <w:vAlign w:val="center"/>
          </w:tcPr>
          <w:p w14:paraId="04BE6EAA">
            <w:pPr>
              <w:pStyle w:val="211"/>
              <w:spacing w:line="360" w:lineRule="auto"/>
              <w:jc w:val="center"/>
              <w:rPr>
                <w:rFonts w:ascii="宋体" w:hAnsi="宋体" w:cs="宋体"/>
                <w:szCs w:val="21"/>
              </w:rPr>
            </w:pPr>
          </w:p>
        </w:tc>
        <w:tc>
          <w:tcPr>
            <w:tcW w:w="1975" w:type="dxa"/>
            <w:vAlign w:val="center"/>
          </w:tcPr>
          <w:p w14:paraId="673E695C">
            <w:pPr>
              <w:spacing w:line="360" w:lineRule="auto"/>
              <w:jc w:val="center"/>
              <w:rPr>
                <w:rFonts w:ascii="宋体" w:hAnsi="宋体" w:cs="宋体"/>
                <w:szCs w:val="21"/>
              </w:rPr>
            </w:pPr>
            <w:r>
              <w:rPr>
                <w:rFonts w:hint="eastAsia" w:ascii="宋体" w:hAnsi="宋体" w:cs="宋体"/>
                <w:szCs w:val="21"/>
              </w:rPr>
              <w:t>权利义务</w:t>
            </w:r>
          </w:p>
        </w:tc>
        <w:tc>
          <w:tcPr>
            <w:tcW w:w="5038" w:type="dxa"/>
            <w:vAlign w:val="center"/>
          </w:tcPr>
          <w:p w14:paraId="3FAF1C84">
            <w:pPr>
              <w:spacing w:line="360" w:lineRule="auto"/>
              <w:rPr>
                <w:rFonts w:ascii="宋体" w:hAnsi="宋体" w:cs="宋体"/>
                <w:szCs w:val="21"/>
              </w:rPr>
            </w:pPr>
            <w:r>
              <w:rPr>
                <w:rFonts w:hint="eastAsia" w:ascii="宋体" w:hAnsi="宋体" w:cs="宋体"/>
                <w:szCs w:val="21"/>
              </w:rPr>
              <w:t>符合第四章“合同条款及格式”规定</w:t>
            </w:r>
          </w:p>
        </w:tc>
      </w:tr>
      <w:tr w14:paraId="6DD0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47DFB354">
            <w:pPr>
              <w:pStyle w:val="211"/>
              <w:spacing w:line="360" w:lineRule="auto"/>
              <w:jc w:val="center"/>
              <w:rPr>
                <w:rFonts w:ascii="宋体" w:hAnsi="宋体" w:cs="宋体"/>
                <w:szCs w:val="21"/>
              </w:rPr>
            </w:pPr>
          </w:p>
        </w:tc>
        <w:tc>
          <w:tcPr>
            <w:tcW w:w="988" w:type="dxa"/>
            <w:vMerge w:val="continue"/>
            <w:vAlign w:val="center"/>
          </w:tcPr>
          <w:p w14:paraId="3F4A72EF">
            <w:pPr>
              <w:pStyle w:val="211"/>
              <w:spacing w:line="360" w:lineRule="auto"/>
              <w:jc w:val="center"/>
              <w:rPr>
                <w:rFonts w:ascii="宋体" w:hAnsi="宋体" w:cs="宋体"/>
                <w:szCs w:val="21"/>
              </w:rPr>
            </w:pPr>
          </w:p>
        </w:tc>
        <w:tc>
          <w:tcPr>
            <w:tcW w:w="1975" w:type="dxa"/>
            <w:vAlign w:val="center"/>
          </w:tcPr>
          <w:p w14:paraId="5C1E5605">
            <w:pPr>
              <w:spacing w:line="360" w:lineRule="auto"/>
              <w:jc w:val="center"/>
              <w:rPr>
                <w:rFonts w:ascii="宋体" w:hAnsi="宋体" w:cs="宋体"/>
                <w:szCs w:val="21"/>
              </w:rPr>
            </w:pPr>
            <w:r>
              <w:rPr>
                <w:rFonts w:hint="eastAsia" w:ascii="宋体" w:hAnsi="宋体" w:cs="宋体"/>
                <w:szCs w:val="21"/>
              </w:rPr>
              <w:t>清廉项目告知制</w:t>
            </w:r>
          </w:p>
        </w:tc>
        <w:tc>
          <w:tcPr>
            <w:tcW w:w="5038" w:type="dxa"/>
            <w:vAlign w:val="center"/>
          </w:tcPr>
          <w:p w14:paraId="1721732B">
            <w:pPr>
              <w:spacing w:line="360" w:lineRule="auto"/>
              <w:rPr>
                <w:rFonts w:ascii="宋体" w:hAnsi="宋体" w:cs="宋体"/>
                <w:szCs w:val="21"/>
              </w:rPr>
            </w:pPr>
            <w:r>
              <w:rPr>
                <w:rFonts w:hint="eastAsia"/>
              </w:rPr>
              <w:t>符合第二章“投标人须知”10.2项规定，签署法律责任告知书</w:t>
            </w:r>
          </w:p>
        </w:tc>
      </w:tr>
      <w:tr w14:paraId="5371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Merge w:val="continue"/>
            <w:vAlign w:val="center"/>
          </w:tcPr>
          <w:p w14:paraId="108039FA">
            <w:pPr>
              <w:pStyle w:val="211"/>
              <w:spacing w:line="360" w:lineRule="auto"/>
              <w:jc w:val="center"/>
              <w:rPr>
                <w:rFonts w:ascii="宋体" w:hAnsi="宋体" w:cs="宋体"/>
                <w:szCs w:val="21"/>
              </w:rPr>
            </w:pPr>
          </w:p>
        </w:tc>
        <w:tc>
          <w:tcPr>
            <w:tcW w:w="988" w:type="dxa"/>
            <w:vMerge w:val="continue"/>
            <w:vAlign w:val="center"/>
          </w:tcPr>
          <w:p w14:paraId="105A5CBE">
            <w:pPr>
              <w:pStyle w:val="211"/>
              <w:spacing w:line="360" w:lineRule="auto"/>
              <w:jc w:val="center"/>
              <w:rPr>
                <w:rFonts w:ascii="宋体" w:hAnsi="宋体" w:cs="宋体"/>
                <w:szCs w:val="21"/>
              </w:rPr>
            </w:pPr>
          </w:p>
        </w:tc>
        <w:tc>
          <w:tcPr>
            <w:tcW w:w="1975" w:type="dxa"/>
            <w:vAlign w:val="center"/>
          </w:tcPr>
          <w:p w14:paraId="08502582">
            <w:pPr>
              <w:spacing w:line="360" w:lineRule="auto"/>
              <w:jc w:val="center"/>
              <w:rPr>
                <w:rFonts w:ascii="宋体" w:hAnsi="宋体" w:cs="宋体"/>
                <w:szCs w:val="21"/>
              </w:rPr>
            </w:pPr>
            <w:r>
              <w:rPr>
                <w:rFonts w:ascii="宋体" w:hAnsi="宋体" w:cs="宋体"/>
                <w:szCs w:val="21"/>
              </w:rPr>
              <w:t>……</w:t>
            </w:r>
          </w:p>
        </w:tc>
        <w:tc>
          <w:tcPr>
            <w:tcW w:w="5038" w:type="dxa"/>
            <w:vAlign w:val="center"/>
          </w:tcPr>
          <w:p w14:paraId="47393A0A">
            <w:pPr>
              <w:spacing w:line="360" w:lineRule="auto"/>
              <w:rPr>
                <w:rFonts w:ascii="宋体" w:hAnsi="宋体" w:cs="宋体"/>
                <w:szCs w:val="21"/>
              </w:rPr>
            </w:pPr>
            <w:r>
              <w:rPr>
                <w:rFonts w:ascii="宋体" w:hAnsi="宋体" w:cs="宋体"/>
                <w:szCs w:val="21"/>
              </w:rPr>
              <w:t>……</w:t>
            </w:r>
          </w:p>
        </w:tc>
      </w:tr>
    </w:tbl>
    <w:p w14:paraId="28A87036"/>
    <w:p w14:paraId="7BD955AC">
      <w:r>
        <w:br w:type="page"/>
      </w:r>
      <w:r>
        <w:rPr>
          <w:rFonts w:hint="eastAsia"/>
          <w:spacing w:val="4"/>
          <w:szCs w:val="21"/>
        </w:rPr>
        <w:t>续上表</w:t>
      </w:r>
    </w:p>
    <w:tbl>
      <w:tblPr>
        <w:tblStyle w:val="48"/>
        <w:tblW w:w="906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5"/>
        <w:gridCol w:w="507"/>
        <w:gridCol w:w="12"/>
        <w:gridCol w:w="957"/>
        <w:gridCol w:w="352"/>
        <w:gridCol w:w="960"/>
        <w:gridCol w:w="1040"/>
        <w:gridCol w:w="700"/>
        <w:gridCol w:w="3458"/>
        <w:gridCol w:w="236"/>
      </w:tblGrid>
      <w:tr w14:paraId="11E577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4" w:type="dxa"/>
            <w:tcBorders>
              <w:top w:val="single" w:color="auto" w:sz="4" w:space="0"/>
              <w:right w:val="single" w:color="auto" w:sz="4" w:space="0"/>
            </w:tcBorders>
            <w:vAlign w:val="center"/>
          </w:tcPr>
          <w:p w14:paraId="3022770B">
            <w:pPr>
              <w:spacing w:line="380" w:lineRule="atLeast"/>
              <w:jc w:val="center"/>
              <w:rPr>
                <w:b/>
                <w:szCs w:val="21"/>
              </w:rPr>
            </w:pPr>
            <w:r>
              <w:rPr>
                <w:b/>
                <w:szCs w:val="21"/>
              </w:rPr>
              <w:t>条款号</w:t>
            </w:r>
          </w:p>
        </w:tc>
        <w:tc>
          <w:tcPr>
            <w:tcW w:w="1512" w:type="dxa"/>
            <w:gridSpan w:val="3"/>
            <w:tcBorders>
              <w:top w:val="single" w:color="auto" w:sz="4" w:space="0"/>
              <w:right w:val="single" w:color="auto" w:sz="4" w:space="0"/>
            </w:tcBorders>
            <w:vAlign w:val="center"/>
          </w:tcPr>
          <w:p w14:paraId="6C4D5A15">
            <w:pPr>
              <w:spacing w:line="380" w:lineRule="atLeast"/>
              <w:jc w:val="center"/>
              <w:rPr>
                <w:b/>
                <w:szCs w:val="21"/>
              </w:rPr>
            </w:pPr>
            <w:r>
              <w:rPr>
                <w:b/>
                <w:szCs w:val="21"/>
              </w:rPr>
              <w:t>条款内容</w:t>
            </w:r>
          </w:p>
        </w:tc>
        <w:tc>
          <w:tcPr>
            <w:tcW w:w="6691" w:type="dxa"/>
            <w:gridSpan w:val="6"/>
            <w:tcBorders>
              <w:top w:val="single" w:color="auto" w:sz="4" w:space="0"/>
              <w:left w:val="single" w:color="auto" w:sz="4" w:space="0"/>
              <w:right w:val="single" w:color="auto" w:sz="4" w:space="0"/>
            </w:tcBorders>
            <w:vAlign w:val="center"/>
          </w:tcPr>
          <w:p w14:paraId="79048DF8">
            <w:pPr>
              <w:spacing w:line="380" w:lineRule="atLeast"/>
              <w:jc w:val="center"/>
              <w:rPr>
                <w:b/>
                <w:szCs w:val="21"/>
              </w:rPr>
            </w:pPr>
            <w:r>
              <w:rPr>
                <w:b/>
                <w:szCs w:val="21"/>
              </w:rPr>
              <w:t>编列内容</w:t>
            </w:r>
          </w:p>
        </w:tc>
      </w:tr>
      <w:tr w14:paraId="29E5D7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tcBorders>
              <w:top w:val="single" w:color="auto" w:sz="4" w:space="0"/>
              <w:right w:val="single" w:color="auto" w:sz="4" w:space="0"/>
            </w:tcBorders>
            <w:vAlign w:val="center"/>
          </w:tcPr>
          <w:p w14:paraId="0DE4BB62">
            <w:pPr>
              <w:spacing w:line="340" w:lineRule="atLeast"/>
              <w:jc w:val="center"/>
              <w:rPr>
                <w:szCs w:val="21"/>
              </w:rPr>
            </w:pPr>
            <w:r>
              <w:rPr>
                <w:szCs w:val="21"/>
              </w:rPr>
              <w:t>2.2.1</w:t>
            </w:r>
          </w:p>
        </w:tc>
        <w:tc>
          <w:tcPr>
            <w:tcW w:w="1512" w:type="dxa"/>
            <w:gridSpan w:val="3"/>
            <w:tcBorders>
              <w:top w:val="single" w:color="auto" w:sz="4" w:space="0"/>
              <w:right w:val="single" w:color="auto" w:sz="4" w:space="0"/>
            </w:tcBorders>
            <w:vAlign w:val="center"/>
          </w:tcPr>
          <w:p w14:paraId="4D773DA1">
            <w:pPr>
              <w:spacing w:line="340" w:lineRule="atLeast"/>
              <w:jc w:val="center"/>
              <w:rPr>
                <w:szCs w:val="21"/>
              </w:rPr>
            </w:pPr>
            <w:r>
              <w:rPr>
                <w:szCs w:val="21"/>
              </w:rPr>
              <w:t>分值构成</w:t>
            </w:r>
          </w:p>
          <w:p w14:paraId="3E1CCA5D">
            <w:pPr>
              <w:spacing w:line="340" w:lineRule="atLeast"/>
              <w:ind w:left="-105" w:leftChars="-50" w:right="-105" w:rightChars="-50"/>
              <w:jc w:val="center"/>
              <w:rPr>
                <w:szCs w:val="21"/>
              </w:rPr>
            </w:pPr>
            <w:r>
              <w:rPr>
                <w:szCs w:val="21"/>
              </w:rPr>
              <w:t>（总分100分）</w:t>
            </w:r>
          </w:p>
        </w:tc>
        <w:tc>
          <w:tcPr>
            <w:tcW w:w="6691" w:type="dxa"/>
            <w:gridSpan w:val="6"/>
            <w:tcBorders>
              <w:top w:val="single" w:color="auto" w:sz="4" w:space="0"/>
              <w:left w:val="single" w:color="auto" w:sz="4" w:space="0"/>
              <w:right w:val="single" w:color="auto" w:sz="4" w:space="0"/>
            </w:tcBorders>
            <w:vAlign w:val="center"/>
          </w:tcPr>
          <w:p w14:paraId="0BB4EB2E">
            <w:pPr>
              <w:spacing w:line="340" w:lineRule="atLeast"/>
              <w:ind w:firstLine="420" w:firstLineChars="200"/>
              <w:jc w:val="left"/>
              <w:rPr>
                <w:szCs w:val="21"/>
              </w:rPr>
            </w:pPr>
            <w:r>
              <w:rPr>
                <w:rFonts w:hint="eastAsia"/>
                <w:szCs w:val="21"/>
              </w:rPr>
              <w:t>评分值总和1</w:t>
            </w:r>
            <w:r>
              <w:rPr>
                <w:szCs w:val="21"/>
              </w:rPr>
              <w:t>00</w:t>
            </w:r>
            <w:r>
              <w:rPr>
                <w:rFonts w:hint="eastAsia"/>
                <w:szCs w:val="21"/>
              </w:rPr>
              <w:t>分，其中商务部分各评审因素的评分值合计范围一般为30</w:t>
            </w:r>
            <w:r>
              <w:rPr>
                <w:szCs w:val="21"/>
              </w:rPr>
              <w:t>~</w:t>
            </w:r>
            <w:r>
              <w:rPr>
                <w:rFonts w:hint="eastAsia"/>
                <w:szCs w:val="21"/>
              </w:rPr>
              <w:t>40分（投标报价的评分值一般为5</w:t>
            </w:r>
            <w:r>
              <w:rPr>
                <w:szCs w:val="21"/>
              </w:rPr>
              <w:t>~</w:t>
            </w:r>
            <w:r>
              <w:rPr>
                <w:rFonts w:hint="eastAsia"/>
                <w:szCs w:val="21"/>
              </w:rPr>
              <w:t>10分）,技术部分各评审因素的评分值合计范围为60~70分。招标人可依据项目的具体情况，在下边给定的评分值范围内确定商务部分和技术部分各评审因素所占的评分满分值。</w:t>
            </w:r>
          </w:p>
          <w:p w14:paraId="1557AF7B">
            <w:pPr>
              <w:spacing w:line="340" w:lineRule="atLeast"/>
              <w:ind w:firstLine="420" w:firstLineChars="200"/>
              <w:jc w:val="left"/>
              <w:rPr>
                <w:szCs w:val="21"/>
              </w:rPr>
            </w:pPr>
            <w:r>
              <w:rPr>
                <w:rFonts w:hint="eastAsia"/>
                <w:szCs w:val="21"/>
              </w:rPr>
              <w:t xml:space="preserve">评审因素： </w:t>
            </w:r>
            <w:r>
              <w:rPr>
                <w:szCs w:val="21"/>
              </w:rPr>
              <w:t xml:space="preserve">                                 </w:t>
            </w:r>
            <w:r>
              <w:rPr>
                <w:rFonts w:hint="eastAsia"/>
                <w:szCs w:val="21"/>
              </w:rPr>
              <w:t>评分值：</w:t>
            </w:r>
          </w:p>
          <w:p w14:paraId="6E56F922">
            <w:pPr>
              <w:spacing w:line="340" w:lineRule="atLeast"/>
              <w:ind w:firstLine="420" w:firstLineChars="200"/>
              <w:jc w:val="left"/>
              <w:rPr>
                <w:szCs w:val="21"/>
              </w:rPr>
            </w:pPr>
            <w:r>
              <w:rPr>
                <w:rFonts w:hint="eastAsia"/>
                <w:szCs w:val="21"/>
              </w:rPr>
              <w:t>商务部分：</w:t>
            </w:r>
          </w:p>
          <w:p w14:paraId="0B8DF268">
            <w:pPr>
              <w:spacing w:line="340" w:lineRule="atLeast"/>
              <w:ind w:firstLine="420" w:firstLineChars="200"/>
              <w:jc w:val="left"/>
              <w:rPr>
                <w:szCs w:val="21"/>
              </w:rPr>
            </w:pPr>
            <w:r>
              <w:rPr>
                <w:rFonts w:hint="eastAsia"/>
                <w:szCs w:val="21"/>
              </w:rPr>
              <w:t xml:space="preserve">(1)投标人与本项目类似的具体业绩 </w:t>
            </w:r>
            <w:r>
              <w:rPr>
                <w:szCs w:val="21"/>
              </w:rPr>
              <w:t xml:space="preserve">                </w:t>
            </w:r>
            <w:r>
              <w:rPr>
                <w:rFonts w:hint="eastAsia"/>
                <w:szCs w:val="21"/>
                <w:u w:val="single"/>
              </w:rPr>
              <w:t xml:space="preserve">   </w:t>
            </w:r>
            <w:r>
              <w:rPr>
                <w:rFonts w:hint="eastAsia"/>
                <w:szCs w:val="21"/>
              </w:rPr>
              <w:t>分</w:t>
            </w:r>
          </w:p>
          <w:p w14:paraId="6739D232">
            <w:pPr>
              <w:spacing w:line="340" w:lineRule="atLeast"/>
              <w:ind w:firstLine="420" w:firstLineChars="200"/>
              <w:jc w:val="left"/>
              <w:rPr>
                <w:szCs w:val="21"/>
              </w:rPr>
            </w:pPr>
            <w:r>
              <w:rPr>
                <w:szCs w:val="21"/>
              </w:rPr>
              <w:t>(</w:t>
            </w:r>
            <w:r>
              <w:rPr>
                <w:rFonts w:hint="eastAsia"/>
                <w:szCs w:val="21"/>
              </w:rPr>
              <w:t xml:space="preserve">2)拟投入本项目的人员资格和能力 </w:t>
            </w:r>
            <w:r>
              <w:rPr>
                <w:szCs w:val="21"/>
              </w:rPr>
              <w:t xml:space="preserve">                </w:t>
            </w:r>
            <w:r>
              <w:rPr>
                <w:rFonts w:hint="eastAsia"/>
                <w:szCs w:val="21"/>
                <w:u w:val="single"/>
              </w:rPr>
              <w:t xml:space="preserve">   </w:t>
            </w:r>
            <w:r>
              <w:rPr>
                <w:rFonts w:hint="eastAsia"/>
                <w:szCs w:val="21"/>
              </w:rPr>
              <w:t>分</w:t>
            </w:r>
          </w:p>
          <w:p w14:paraId="011CC860">
            <w:pPr>
              <w:spacing w:line="340" w:lineRule="atLeast"/>
              <w:ind w:firstLine="420" w:firstLineChars="200"/>
              <w:jc w:val="left"/>
              <w:rPr>
                <w:szCs w:val="21"/>
              </w:rPr>
            </w:pPr>
            <w:r>
              <w:rPr>
                <w:szCs w:val="21"/>
              </w:rPr>
              <w:t>(</w:t>
            </w:r>
            <w:r>
              <w:rPr>
                <w:rFonts w:hint="eastAsia"/>
                <w:szCs w:val="21"/>
              </w:rPr>
              <w:t xml:space="preserve">3)投标人的能力和信誉 </w:t>
            </w:r>
            <w:r>
              <w:rPr>
                <w:szCs w:val="21"/>
              </w:rPr>
              <w:t xml:space="preserve">                          </w:t>
            </w:r>
            <w:r>
              <w:rPr>
                <w:rFonts w:hint="eastAsia"/>
                <w:szCs w:val="21"/>
                <w:u w:val="single"/>
              </w:rPr>
              <w:t xml:space="preserve">   </w:t>
            </w:r>
            <w:r>
              <w:rPr>
                <w:rFonts w:hint="eastAsia"/>
                <w:szCs w:val="21"/>
              </w:rPr>
              <w:t>分</w:t>
            </w:r>
          </w:p>
          <w:p w14:paraId="5B679760">
            <w:pPr>
              <w:spacing w:line="340" w:lineRule="atLeast"/>
              <w:ind w:firstLine="420" w:firstLineChars="200"/>
              <w:jc w:val="left"/>
              <w:rPr>
                <w:szCs w:val="21"/>
              </w:rPr>
            </w:pPr>
            <w:r>
              <w:rPr>
                <w:szCs w:val="21"/>
              </w:rPr>
              <w:t>(4</w:t>
            </w:r>
            <w:r>
              <w:rPr>
                <w:rFonts w:hint="eastAsia"/>
                <w:szCs w:val="21"/>
              </w:rPr>
              <w:t xml:space="preserve">)投标价 </w:t>
            </w:r>
            <w:r>
              <w:rPr>
                <w:szCs w:val="21"/>
              </w:rPr>
              <w:t xml:space="preserve">                                      </w:t>
            </w:r>
            <w:r>
              <w:rPr>
                <w:rFonts w:hint="eastAsia"/>
                <w:szCs w:val="21"/>
                <w:u w:val="single"/>
              </w:rPr>
              <w:t xml:space="preserve">   </w:t>
            </w:r>
            <w:r>
              <w:rPr>
                <w:rFonts w:hint="eastAsia"/>
                <w:szCs w:val="21"/>
              </w:rPr>
              <w:t>分</w:t>
            </w:r>
          </w:p>
          <w:p w14:paraId="3F669C13">
            <w:pPr>
              <w:spacing w:line="340" w:lineRule="atLeast"/>
              <w:ind w:firstLine="420" w:firstLineChars="200"/>
              <w:jc w:val="left"/>
              <w:rPr>
                <w:szCs w:val="21"/>
              </w:rPr>
            </w:pPr>
            <w:r>
              <w:rPr>
                <w:rFonts w:hint="eastAsia"/>
                <w:szCs w:val="21"/>
              </w:rPr>
              <w:t>技术部分：</w:t>
            </w:r>
          </w:p>
          <w:p w14:paraId="39E18F23">
            <w:pPr>
              <w:spacing w:line="340" w:lineRule="atLeast"/>
              <w:ind w:firstLine="420" w:firstLineChars="200"/>
              <w:jc w:val="left"/>
              <w:rPr>
                <w:szCs w:val="21"/>
              </w:rPr>
            </w:pPr>
            <w:r>
              <w:rPr>
                <w:rFonts w:hint="eastAsia"/>
                <w:szCs w:val="21"/>
              </w:rPr>
              <w:t>(5</w:t>
            </w:r>
            <w:r>
              <w:rPr>
                <w:szCs w:val="21"/>
              </w:rPr>
              <w:t>)</w:t>
            </w:r>
            <w:r>
              <w:rPr>
                <w:rFonts w:hint="eastAsia"/>
              </w:rPr>
              <w:t xml:space="preserve"> </w:t>
            </w:r>
            <w:r>
              <w:rPr>
                <w:rFonts w:hint="eastAsia"/>
                <w:szCs w:val="21"/>
              </w:rPr>
              <w:t xml:space="preserve">对招标项目的理解和总体设计思路 </w:t>
            </w:r>
            <w:r>
              <w:rPr>
                <w:szCs w:val="21"/>
              </w:rPr>
              <w:t xml:space="preserve">             </w:t>
            </w:r>
            <w:r>
              <w:rPr>
                <w:rFonts w:hint="eastAsia"/>
                <w:szCs w:val="21"/>
                <w:u w:val="single"/>
              </w:rPr>
              <w:t xml:space="preserve">   </w:t>
            </w:r>
            <w:r>
              <w:rPr>
                <w:rFonts w:hint="eastAsia"/>
                <w:szCs w:val="21"/>
              </w:rPr>
              <w:t>分</w:t>
            </w:r>
          </w:p>
          <w:p w14:paraId="1D415572">
            <w:pPr>
              <w:spacing w:line="340" w:lineRule="atLeast"/>
              <w:ind w:firstLine="420" w:firstLineChars="200"/>
              <w:jc w:val="left"/>
              <w:rPr>
                <w:szCs w:val="21"/>
              </w:rPr>
            </w:pPr>
            <w:r>
              <w:rPr>
                <w:rFonts w:hint="eastAsia"/>
                <w:szCs w:val="21"/>
              </w:rPr>
              <w:t>(6</w:t>
            </w:r>
            <w:r>
              <w:rPr>
                <w:szCs w:val="21"/>
              </w:rPr>
              <w:t>)</w:t>
            </w:r>
            <w:r>
              <w:rPr>
                <w:rFonts w:hint="eastAsia"/>
              </w:rPr>
              <w:t xml:space="preserve"> </w:t>
            </w:r>
            <w:r>
              <w:rPr>
                <w:rFonts w:hint="eastAsia"/>
                <w:szCs w:val="21"/>
              </w:rPr>
              <w:t>招标项目设计的特点、关键技术问题的</w:t>
            </w:r>
          </w:p>
          <w:p w14:paraId="2BC865F4">
            <w:pPr>
              <w:spacing w:line="340" w:lineRule="atLeast"/>
              <w:ind w:firstLine="420" w:firstLineChars="200"/>
              <w:jc w:val="left"/>
              <w:rPr>
                <w:szCs w:val="21"/>
              </w:rPr>
            </w:pPr>
            <w:r>
              <w:rPr>
                <w:rFonts w:hint="eastAsia"/>
                <w:szCs w:val="21"/>
              </w:rPr>
              <w:t xml:space="preserve">认识及其对策措施 </w:t>
            </w:r>
            <w:r>
              <w:rPr>
                <w:szCs w:val="21"/>
              </w:rPr>
              <w:t xml:space="preserve">                      </w:t>
            </w:r>
            <w:r>
              <w:rPr>
                <w:rFonts w:hint="eastAsia"/>
                <w:szCs w:val="21"/>
              </w:rPr>
              <w:t xml:space="preserve">        </w:t>
            </w:r>
            <w:r>
              <w:rPr>
                <w:rFonts w:hint="eastAsia"/>
                <w:szCs w:val="21"/>
                <w:u w:val="single"/>
              </w:rPr>
              <w:t xml:space="preserve">   </w:t>
            </w:r>
            <w:r>
              <w:rPr>
                <w:rFonts w:hint="eastAsia"/>
                <w:szCs w:val="21"/>
              </w:rPr>
              <w:t>分</w:t>
            </w:r>
          </w:p>
          <w:p w14:paraId="0BF38587">
            <w:pPr>
              <w:spacing w:line="340" w:lineRule="atLeast"/>
              <w:ind w:firstLine="420" w:firstLineChars="200"/>
              <w:jc w:val="left"/>
              <w:rPr>
                <w:szCs w:val="21"/>
              </w:rPr>
            </w:pPr>
            <w:r>
              <w:rPr>
                <w:rFonts w:hint="eastAsia"/>
                <w:szCs w:val="21"/>
              </w:rPr>
              <w:t>(7</w:t>
            </w:r>
            <w:r>
              <w:rPr>
                <w:szCs w:val="21"/>
              </w:rPr>
              <w:t>)</w:t>
            </w:r>
            <w:r>
              <w:rPr>
                <w:rFonts w:hint="eastAsia"/>
                <w:szCs w:val="21"/>
              </w:rPr>
              <w:t xml:space="preserve"> 工程设计方案（含工程造价测算） </w:t>
            </w:r>
            <w:r>
              <w:rPr>
                <w:szCs w:val="21"/>
              </w:rPr>
              <w:t xml:space="preserve">             </w:t>
            </w:r>
            <w:r>
              <w:rPr>
                <w:rFonts w:hint="eastAsia"/>
                <w:szCs w:val="21"/>
                <w:u w:val="single"/>
              </w:rPr>
              <w:t xml:space="preserve">   </w:t>
            </w:r>
            <w:r>
              <w:rPr>
                <w:rFonts w:hint="eastAsia"/>
                <w:szCs w:val="21"/>
              </w:rPr>
              <w:t>分</w:t>
            </w:r>
          </w:p>
          <w:p w14:paraId="304A887F">
            <w:pPr>
              <w:spacing w:line="340" w:lineRule="atLeast"/>
              <w:ind w:firstLine="420" w:firstLineChars="200"/>
              <w:jc w:val="left"/>
              <w:rPr>
                <w:szCs w:val="21"/>
              </w:rPr>
            </w:pPr>
            <w:r>
              <w:rPr>
                <w:rFonts w:hint="eastAsia"/>
                <w:szCs w:val="21"/>
              </w:rPr>
              <w:t>(8</w:t>
            </w:r>
            <w:r>
              <w:rPr>
                <w:szCs w:val="21"/>
              </w:rPr>
              <w:t>)</w:t>
            </w:r>
            <w:r>
              <w:rPr>
                <w:rFonts w:hint="eastAsia"/>
                <w:szCs w:val="21"/>
              </w:rPr>
              <w:t>对前一阶段工作技术结论及技术方案的不同</w:t>
            </w:r>
          </w:p>
          <w:p w14:paraId="20DE57A5">
            <w:pPr>
              <w:spacing w:line="340" w:lineRule="atLeast"/>
              <w:ind w:firstLine="420" w:firstLineChars="200"/>
              <w:jc w:val="left"/>
            </w:pPr>
            <w:r>
              <w:rPr>
                <w:rFonts w:hint="eastAsia"/>
              </w:rPr>
              <w:t xml:space="preserve">看法及建议（如果有）                           </w:t>
            </w:r>
            <w:r>
              <w:rPr>
                <w:rFonts w:hint="eastAsia"/>
                <w:szCs w:val="21"/>
                <w:u w:val="single"/>
              </w:rPr>
              <w:t xml:space="preserve">   </w:t>
            </w:r>
            <w:r>
              <w:rPr>
                <w:rFonts w:hint="eastAsia"/>
                <w:szCs w:val="21"/>
              </w:rPr>
              <w:t>分</w:t>
            </w:r>
          </w:p>
          <w:p w14:paraId="09C590A3">
            <w:pPr>
              <w:spacing w:line="340" w:lineRule="atLeast"/>
              <w:ind w:firstLine="420" w:firstLineChars="200"/>
              <w:jc w:val="left"/>
            </w:pPr>
            <w:r>
              <w:rPr>
                <w:rFonts w:hint="eastAsia"/>
                <w:szCs w:val="21"/>
              </w:rPr>
              <w:t>(9</w:t>
            </w:r>
            <w:r>
              <w:rPr>
                <w:szCs w:val="21"/>
              </w:rPr>
              <w:t>)</w:t>
            </w:r>
            <w:r>
              <w:rPr>
                <w:rFonts w:hint="eastAsia"/>
                <w:szCs w:val="21"/>
              </w:rPr>
              <w:t xml:space="preserve">设计工作内容及计划安排                       </w:t>
            </w:r>
            <w:r>
              <w:rPr>
                <w:rFonts w:hint="eastAsia"/>
                <w:szCs w:val="21"/>
                <w:u w:val="single"/>
              </w:rPr>
              <w:t xml:space="preserve">   </w:t>
            </w:r>
            <w:r>
              <w:rPr>
                <w:rFonts w:hint="eastAsia"/>
                <w:szCs w:val="21"/>
              </w:rPr>
              <w:t>分</w:t>
            </w:r>
          </w:p>
          <w:p w14:paraId="7F9F706C">
            <w:pPr>
              <w:spacing w:line="340" w:lineRule="atLeast"/>
              <w:ind w:firstLine="420" w:firstLineChars="200"/>
              <w:jc w:val="left"/>
              <w:rPr>
                <w:szCs w:val="21"/>
              </w:rPr>
            </w:pPr>
            <w:r>
              <w:rPr>
                <w:rFonts w:hint="eastAsia"/>
                <w:szCs w:val="21"/>
              </w:rPr>
              <w:t>(10</w:t>
            </w:r>
            <w:r>
              <w:rPr>
                <w:szCs w:val="21"/>
              </w:rPr>
              <w:t>)</w:t>
            </w:r>
            <w:r>
              <w:rPr>
                <w:rFonts w:hint="eastAsia"/>
                <w:szCs w:val="21"/>
              </w:rPr>
              <w:t xml:space="preserve"> 设计的质量保证措施、进度保证措施 </w:t>
            </w:r>
            <w:r>
              <w:rPr>
                <w:szCs w:val="21"/>
              </w:rPr>
              <w:t xml:space="preserve">          </w:t>
            </w:r>
            <w:r>
              <w:rPr>
                <w:rFonts w:hint="eastAsia"/>
                <w:szCs w:val="21"/>
                <w:u w:val="single"/>
              </w:rPr>
              <w:t xml:space="preserve">   </w:t>
            </w:r>
            <w:r>
              <w:rPr>
                <w:rFonts w:hint="eastAsia"/>
                <w:szCs w:val="21"/>
              </w:rPr>
              <w:t>分</w:t>
            </w:r>
          </w:p>
          <w:p w14:paraId="06B1F307">
            <w:pPr>
              <w:spacing w:line="340" w:lineRule="atLeast"/>
              <w:ind w:firstLine="420" w:firstLineChars="200"/>
              <w:jc w:val="left"/>
              <w:rPr>
                <w:szCs w:val="21"/>
              </w:rPr>
            </w:pPr>
            <w:r>
              <w:rPr>
                <w:rFonts w:hint="eastAsia"/>
                <w:szCs w:val="21"/>
              </w:rPr>
              <w:t xml:space="preserve">(11) 后续服务的安排及保证措施 </w:t>
            </w:r>
            <w:r>
              <w:rPr>
                <w:szCs w:val="21"/>
              </w:rPr>
              <w:t xml:space="preserve">                  </w:t>
            </w:r>
            <w:r>
              <w:rPr>
                <w:rFonts w:hint="eastAsia"/>
                <w:szCs w:val="21"/>
                <w:u w:val="single"/>
              </w:rPr>
              <w:t xml:space="preserve">   </w:t>
            </w:r>
            <w:r>
              <w:rPr>
                <w:rFonts w:hint="eastAsia"/>
                <w:szCs w:val="21"/>
              </w:rPr>
              <w:t>分</w:t>
            </w:r>
          </w:p>
        </w:tc>
      </w:tr>
      <w:tr w14:paraId="62AFE8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tcBorders>
              <w:top w:val="single" w:color="auto" w:sz="4" w:space="0"/>
              <w:right w:val="single" w:color="auto" w:sz="4" w:space="0"/>
            </w:tcBorders>
            <w:vAlign w:val="center"/>
          </w:tcPr>
          <w:p w14:paraId="3CA579BA">
            <w:pPr>
              <w:spacing w:line="340" w:lineRule="atLeast"/>
              <w:jc w:val="center"/>
              <w:rPr>
                <w:szCs w:val="21"/>
              </w:rPr>
            </w:pPr>
            <w:r>
              <w:rPr>
                <w:szCs w:val="21"/>
              </w:rPr>
              <w:t>2.2.2</w:t>
            </w:r>
          </w:p>
        </w:tc>
        <w:tc>
          <w:tcPr>
            <w:tcW w:w="1512" w:type="dxa"/>
            <w:gridSpan w:val="3"/>
            <w:tcBorders>
              <w:top w:val="single" w:color="auto" w:sz="4" w:space="0"/>
              <w:right w:val="single" w:color="auto" w:sz="4" w:space="0"/>
            </w:tcBorders>
            <w:vAlign w:val="center"/>
          </w:tcPr>
          <w:p w14:paraId="23F08ED9">
            <w:pPr>
              <w:spacing w:line="340" w:lineRule="atLeast"/>
              <w:jc w:val="center"/>
              <w:rPr>
                <w:szCs w:val="21"/>
                <w:lang w:val="zh-CN"/>
              </w:rPr>
            </w:pPr>
            <w:r>
              <w:rPr>
                <w:szCs w:val="21"/>
              </w:rPr>
              <w:t>评标基准价计算方法</w:t>
            </w:r>
          </w:p>
        </w:tc>
        <w:tc>
          <w:tcPr>
            <w:tcW w:w="6691" w:type="dxa"/>
            <w:gridSpan w:val="6"/>
            <w:tcBorders>
              <w:top w:val="single" w:color="auto" w:sz="4" w:space="0"/>
              <w:left w:val="single" w:color="auto" w:sz="4" w:space="0"/>
              <w:right w:val="single" w:color="auto" w:sz="4" w:space="0"/>
            </w:tcBorders>
            <w:vAlign w:val="center"/>
          </w:tcPr>
          <w:p w14:paraId="04DA5974">
            <w:pPr>
              <w:widowControl/>
              <w:snapToGrid w:val="0"/>
              <w:spacing w:line="360" w:lineRule="auto"/>
              <w:jc w:val="left"/>
              <w:rPr>
                <w:szCs w:val="21"/>
              </w:rPr>
            </w:pPr>
            <w:r>
              <w:rPr>
                <w:rFonts w:hint="eastAsia"/>
                <w:szCs w:val="21"/>
              </w:rPr>
              <w:t>评标价的确定</w:t>
            </w:r>
          </w:p>
          <w:p w14:paraId="0848B1D4">
            <w:pPr>
              <w:widowControl/>
              <w:snapToGrid w:val="0"/>
              <w:spacing w:line="360" w:lineRule="auto"/>
              <w:jc w:val="left"/>
              <w:rPr>
                <w:szCs w:val="21"/>
              </w:rPr>
            </w:pPr>
            <w:r>
              <w:rPr>
                <w:rFonts w:hint="eastAsia"/>
                <w:szCs w:val="21"/>
              </w:rPr>
              <w:t>评标价=投标函文字报价</w:t>
            </w:r>
          </w:p>
          <w:p w14:paraId="635F6A27">
            <w:pPr>
              <w:widowControl/>
              <w:snapToGrid w:val="0"/>
              <w:spacing w:line="360" w:lineRule="auto"/>
              <w:jc w:val="left"/>
              <w:rPr>
                <w:szCs w:val="21"/>
              </w:rPr>
            </w:pPr>
            <w:r>
              <w:rPr>
                <w:rFonts w:hint="eastAsia"/>
                <w:szCs w:val="21"/>
              </w:rPr>
              <w:t>评标价平均值的计算：</w:t>
            </w:r>
          </w:p>
          <w:p w14:paraId="56F8351F">
            <w:pPr>
              <w:widowControl/>
              <w:snapToGrid w:val="0"/>
              <w:spacing w:line="360" w:lineRule="auto"/>
              <w:jc w:val="left"/>
              <w:rPr>
                <w:szCs w:val="21"/>
              </w:rPr>
            </w:pPr>
            <w:r>
              <w:rPr>
                <w:szCs w:val="21"/>
              </w:rPr>
              <w:t>除按规定被</w:t>
            </w:r>
            <w:r>
              <w:rPr>
                <w:rFonts w:hint="eastAsia"/>
                <w:szCs w:val="21"/>
              </w:rPr>
              <w:t>否决投标</w:t>
            </w:r>
            <w:r>
              <w:rPr>
                <w:szCs w:val="21"/>
              </w:rPr>
              <w:t>的投标报价外</w:t>
            </w:r>
            <w:r>
              <w:rPr>
                <w:rFonts w:hint="eastAsia"/>
                <w:szCs w:val="21"/>
              </w:rPr>
              <w:t>，所有投标人的评标价去掉一个最高值和一个最低值后的算数平均值即为评标价平均值（如果参与评标价平均值计算的有效投标人少于5家时，则计算评标价平均值时不去掉最高值和最低值）。</w:t>
            </w:r>
          </w:p>
          <w:p w14:paraId="5478F6A4">
            <w:pPr>
              <w:widowControl/>
              <w:snapToGrid w:val="0"/>
              <w:spacing w:line="360" w:lineRule="auto"/>
              <w:jc w:val="left"/>
              <w:rPr>
                <w:szCs w:val="21"/>
              </w:rPr>
            </w:pPr>
            <w:r>
              <w:rPr>
                <w:rFonts w:hint="eastAsia"/>
                <w:szCs w:val="21"/>
              </w:rPr>
              <w:t>评标基准价的确定</w:t>
            </w:r>
          </w:p>
          <w:p w14:paraId="12DF8134">
            <w:pPr>
              <w:widowControl/>
              <w:snapToGrid w:val="0"/>
              <w:spacing w:line="360" w:lineRule="auto"/>
              <w:jc w:val="left"/>
              <w:rPr>
                <w:szCs w:val="21"/>
              </w:rPr>
            </w:pPr>
            <w:r>
              <w:rPr>
                <w:rFonts w:hint="eastAsia" w:ascii="宋体" w:hAnsi="宋体"/>
                <w:color w:val="000000"/>
                <w:szCs w:val="21"/>
              </w:rPr>
              <w:t>□</w:t>
            </w:r>
            <w:r>
              <w:rPr>
                <w:rFonts w:hint="eastAsia"/>
                <w:szCs w:val="21"/>
              </w:rPr>
              <w:t>方法一：将评标价平均值直接作为评标基准价。</w:t>
            </w:r>
          </w:p>
          <w:p w14:paraId="1A13F4A1">
            <w:pPr>
              <w:widowControl/>
              <w:snapToGrid w:val="0"/>
              <w:spacing w:line="360" w:lineRule="auto"/>
              <w:jc w:val="left"/>
              <w:rPr>
                <w:szCs w:val="21"/>
              </w:rPr>
            </w:pPr>
            <w:r>
              <w:rPr>
                <w:rFonts w:hint="eastAsia" w:ascii="宋体" w:hAnsi="宋体"/>
                <w:color w:val="000000"/>
                <w:szCs w:val="21"/>
              </w:rPr>
              <w:t>□</w:t>
            </w:r>
            <w:r>
              <w:rPr>
                <w:rFonts w:hint="eastAsia"/>
                <w:szCs w:val="21"/>
              </w:rPr>
              <w:t>方法二：将评标价平均值下浮</w:t>
            </w:r>
            <w:r>
              <w:rPr>
                <w:rFonts w:hint="eastAsia"/>
                <w:szCs w:val="21"/>
                <w:u w:val="single"/>
              </w:rPr>
              <w:t xml:space="preserve">   </w:t>
            </w:r>
            <w:r>
              <w:rPr>
                <w:rFonts w:hint="eastAsia"/>
                <w:szCs w:val="21"/>
              </w:rPr>
              <w:t>%，作为评标基准价。</w:t>
            </w:r>
          </w:p>
          <w:p w14:paraId="11C12F4D">
            <w:pPr>
              <w:spacing w:line="340" w:lineRule="atLeast"/>
              <w:rPr>
                <w:color w:val="000000"/>
                <w:szCs w:val="21"/>
                <w:lang w:bidi="ar"/>
              </w:rPr>
            </w:pPr>
            <w:r>
              <w:rPr>
                <w:rFonts w:hint="eastAsia" w:ascii="宋体" w:hAnsi="宋体"/>
                <w:color w:val="000000"/>
                <w:szCs w:val="21"/>
              </w:rPr>
              <w:t>□</w:t>
            </w:r>
            <w:r>
              <w:rPr>
                <w:rFonts w:hint="eastAsia"/>
                <w:szCs w:val="21"/>
              </w:rPr>
              <w:t>方法三：招标人设置评标基准价系数，由招标人代表现场抽取，评标价平均值乘以现场抽取的评标基准价系数R作为评标基准价。评标基准价系数R抽取范围0.970-0.990（步距0.001，共计20个数）。</w:t>
            </w:r>
          </w:p>
          <w:p w14:paraId="2E1DB6F8"/>
          <w:p w14:paraId="6440A724">
            <w:pPr>
              <w:spacing w:line="340" w:lineRule="atLeast"/>
              <w:ind w:firstLine="420" w:firstLineChars="200"/>
              <w:rPr>
                <w:lang w:val="zh-CN"/>
              </w:rPr>
            </w:pPr>
            <w:r>
              <w:rPr>
                <w:lang w:val="zh-CN"/>
              </w:rPr>
              <w:object>
                <v:shape id="_x0000_i1054" o:spt="201" type="#_x0000_t201" style="height:9.75pt;width:11.25pt;" o:ole="t" filled="f" o:preferrelative="t" stroked="f" coordsize="21600,21600">
                  <v:path/>
                  <v:fill on="f" focussize="0,0"/>
                  <v:stroke on="f" joinstyle="miter"/>
                  <v:imagedata r:id="rId77" o:title=""/>
                  <o:lock v:ext="edit" aspectratio="f"/>
                  <w10:wrap type="none"/>
                  <w10:anchorlock/>
                </v:shape>
                <w:control r:id="rId76" w:name="CheckBox11932" w:shapeid="_x0000_i1054"/>
              </w:object>
            </w:r>
            <w:r>
              <w:rPr>
                <w:rFonts w:hint="eastAsia"/>
                <w:lang w:val="zh-CN"/>
              </w:rPr>
              <w:t>不设最高限价</w:t>
            </w:r>
          </w:p>
          <w:p w14:paraId="75137BAD">
            <w:pPr>
              <w:spacing w:line="340" w:lineRule="atLeast"/>
              <w:ind w:firstLine="420" w:firstLineChars="200"/>
              <w:rPr>
                <w:lang w:val="zh-CN"/>
              </w:rPr>
            </w:pPr>
            <w:r>
              <w:rPr>
                <w:lang w:val="zh-CN"/>
              </w:rPr>
              <w:object>
                <v:shape id="_x0000_i1055" o:spt="201" type="#_x0000_t201" style="height:9.75pt;width:11.25pt;" o:ole="t" filled="f" o:preferrelative="t" stroked="f" coordsize="21600,21600">
                  <v:path/>
                  <v:fill on="f" focussize="0,0"/>
                  <v:stroke on="f" joinstyle="miter"/>
                  <v:imagedata r:id="rId79" o:title=""/>
                  <o:lock v:ext="edit" aspectratio="f"/>
                  <w10:wrap type="none"/>
                  <w10:anchorlock/>
                </v:shape>
                <w:control r:id="rId78" w:name="CheckBox11942" w:shapeid="_x0000_i1055"/>
              </w:object>
            </w:r>
            <w:r>
              <w:rPr>
                <w:rFonts w:hint="eastAsia"/>
                <w:lang w:val="zh-CN"/>
              </w:rPr>
              <w:t>设最高限价</w:t>
            </w:r>
          </w:p>
          <w:p w14:paraId="04B51DCE">
            <w:pPr>
              <w:spacing w:line="340" w:lineRule="atLeast"/>
              <w:ind w:firstLine="420" w:firstLineChars="200"/>
              <w:rPr>
                <w:lang w:val="zh-CN"/>
              </w:rPr>
            </w:pPr>
            <w:r>
              <w:rPr>
                <w:rFonts w:hint="eastAsia"/>
                <w:lang w:val="zh-CN"/>
              </w:rPr>
              <w:t>最高限价：</w:t>
            </w:r>
            <w:r>
              <w:rPr>
                <w:rFonts w:hint="eastAsia"/>
                <w:u w:val="single"/>
              </w:rPr>
              <w:t xml:space="preserve">            </w:t>
            </w:r>
            <w:r>
              <w:rPr>
                <w:rFonts w:hint="eastAsia"/>
                <w:lang w:val="zh-CN"/>
              </w:rPr>
              <w:t>元</w:t>
            </w:r>
          </w:p>
        </w:tc>
      </w:tr>
      <w:tr w14:paraId="26C788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3" w:hRule="atLeast"/>
        </w:trPr>
        <w:tc>
          <w:tcPr>
            <w:tcW w:w="864" w:type="dxa"/>
            <w:tcBorders>
              <w:top w:val="single" w:color="auto" w:sz="4" w:space="0"/>
              <w:right w:val="single" w:color="auto" w:sz="4" w:space="0"/>
            </w:tcBorders>
            <w:vAlign w:val="center"/>
          </w:tcPr>
          <w:p w14:paraId="6AA3A664">
            <w:pPr>
              <w:spacing w:line="340" w:lineRule="atLeast"/>
              <w:jc w:val="center"/>
              <w:rPr>
                <w:szCs w:val="21"/>
              </w:rPr>
            </w:pPr>
            <w:r>
              <w:rPr>
                <w:szCs w:val="21"/>
              </w:rPr>
              <w:t>2.2.3</w:t>
            </w:r>
          </w:p>
        </w:tc>
        <w:tc>
          <w:tcPr>
            <w:tcW w:w="1512" w:type="dxa"/>
            <w:gridSpan w:val="3"/>
            <w:tcBorders>
              <w:top w:val="single" w:color="auto" w:sz="4" w:space="0"/>
              <w:right w:val="single" w:color="auto" w:sz="4" w:space="0"/>
            </w:tcBorders>
            <w:vAlign w:val="center"/>
          </w:tcPr>
          <w:p w14:paraId="79FA61BE">
            <w:pPr>
              <w:spacing w:line="360" w:lineRule="exact"/>
              <w:jc w:val="center"/>
              <w:rPr>
                <w:szCs w:val="21"/>
              </w:rPr>
            </w:pPr>
            <w:r>
              <w:rPr>
                <w:rFonts w:hint="eastAsia"/>
                <w:szCs w:val="21"/>
              </w:rPr>
              <w:t>投标报价</w:t>
            </w:r>
            <w:r>
              <w:rPr>
                <w:szCs w:val="21"/>
              </w:rPr>
              <w:t>的偏差率计算公式</w:t>
            </w:r>
          </w:p>
        </w:tc>
        <w:tc>
          <w:tcPr>
            <w:tcW w:w="6691" w:type="dxa"/>
            <w:gridSpan w:val="6"/>
            <w:tcBorders>
              <w:top w:val="single" w:color="auto" w:sz="4" w:space="0"/>
              <w:left w:val="single" w:color="auto" w:sz="4" w:space="0"/>
              <w:right w:val="single" w:color="auto" w:sz="4" w:space="0"/>
            </w:tcBorders>
            <w:vAlign w:val="center"/>
          </w:tcPr>
          <w:p w14:paraId="74D9B68F">
            <w:pPr>
              <w:spacing w:line="340" w:lineRule="atLeast"/>
              <w:ind w:firstLine="420" w:firstLineChars="200"/>
              <w:rPr>
                <w:szCs w:val="21"/>
              </w:rPr>
            </w:pPr>
            <w:r>
              <w:rPr>
                <w:szCs w:val="21"/>
              </w:rPr>
              <w:t>偏差率=100% ×（投标</w:t>
            </w:r>
            <w:r>
              <w:rPr>
                <w:rFonts w:hint="eastAsia"/>
                <w:szCs w:val="21"/>
              </w:rPr>
              <w:t>人报</w:t>
            </w:r>
            <w:r>
              <w:rPr>
                <w:szCs w:val="21"/>
              </w:rPr>
              <w:t>价－评标基准价）/评标基准价</w:t>
            </w:r>
          </w:p>
        </w:tc>
      </w:tr>
      <w:tr w14:paraId="473A3D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84" w:type="dxa"/>
            <w:gridSpan w:val="2"/>
            <w:vMerge w:val="restart"/>
            <w:tcBorders>
              <w:top w:val="single" w:color="auto" w:sz="4" w:space="0"/>
              <w:left w:val="single" w:color="auto" w:sz="4" w:space="0"/>
              <w:right w:val="single" w:color="auto" w:sz="4" w:space="0"/>
            </w:tcBorders>
            <w:vAlign w:val="center"/>
          </w:tcPr>
          <w:p w14:paraId="18498AAE">
            <w:pPr>
              <w:spacing w:line="380" w:lineRule="atLeast"/>
              <w:jc w:val="center"/>
              <w:rPr>
                <w:szCs w:val="21"/>
              </w:rPr>
            </w:pPr>
            <w:r>
              <w:rPr>
                <w:rFonts w:ascii="宋体" w:hAnsi="宋体"/>
                <w:b/>
                <w:szCs w:val="21"/>
              </w:rPr>
              <w:t>条款号</w:t>
            </w:r>
          </w:p>
        </w:tc>
        <w:tc>
          <w:tcPr>
            <w:tcW w:w="4117" w:type="dxa"/>
            <w:gridSpan w:val="6"/>
            <w:tcBorders>
              <w:top w:val="single" w:color="auto" w:sz="4" w:space="0"/>
              <w:right w:val="single" w:color="auto" w:sz="4" w:space="0"/>
            </w:tcBorders>
            <w:vAlign w:val="center"/>
          </w:tcPr>
          <w:p w14:paraId="48316652">
            <w:pPr>
              <w:spacing w:line="360" w:lineRule="exact"/>
              <w:jc w:val="center"/>
              <w:rPr>
                <w:b/>
                <w:bCs/>
                <w:szCs w:val="21"/>
              </w:rPr>
            </w:pPr>
            <w:r>
              <w:rPr>
                <w:b/>
                <w:bCs/>
                <w:szCs w:val="21"/>
              </w:rPr>
              <w:t>评分因素与权重分值</w:t>
            </w:r>
          </w:p>
        </w:tc>
        <w:tc>
          <w:tcPr>
            <w:tcW w:w="3566" w:type="dxa"/>
            <w:gridSpan w:val="2"/>
            <w:vMerge w:val="restart"/>
            <w:tcBorders>
              <w:top w:val="single" w:color="auto" w:sz="4" w:space="0"/>
              <w:left w:val="single" w:color="auto" w:sz="4" w:space="0"/>
              <w:right w:val="single" w:color="auto" w:sz="4" w:space="0"/>
            </w:tcBorders>
            <w:vAlign w:val="center"/>
          </w:tcPr>
          <w:p w14:paraId="038E3ADF">
            <w:pPr>
              <w:spacing w:line="340" w:lineRule="atLeast"/>
              <w:jc w:val="center"/>
              <w:rPr>
                <w:b/>
                <w:bCs/>
                <w:szCs w:val="21"/>
              </w:rPr>
            </w:pPr>
            <w:r>
              <w:rPr>
                <w:b/>
                <w:bCs/>
                <w:szCs w:val="21"/>
              </w:rPr>
              <w:t>评分标准</w:t>
            </w:r>
          </w:p>
        </w:tc>
      </w:tr>
      <w:tr w14:paraId="08685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84" w:type="dxa"/>
            <w:gridSpan w:val="2"/>
            <w:vMerge w:val="continue"/>
            <w:tcBorders>
              <w:left w:val="single" w:color="auto" w:sz="4" w:space="0"/>
              <w:right w:val="single" w:color="auto" w:sz="4" w:space="0"/>
            </w:tcBorders>
            <w:vAlign w:val="center"/>
          </w:tcPr>
          <w:p w14:paraId="2EEE9308">
            <w:pPr>
              <w:spacing w:line="380" w:lineRule="atLeast"/>
              <w:jc w:val="center"/>
              <w:rPr>
                <w:rFonts w:ascii="宋体" w:hAnsi="宋体"/>
                <w:b/>
                <w:szCs w:val="21"/>
              </w:rPr>
            </w:pPr>
          </w:p>
        </w:tc>
        <w:tc>
          <w:tcPr>
            <w:tcW w:w="1354" w:type="dxa"/>
            <w:gridSpan w:val="3"/>
            <w:tcBorders>
              <w:left w:val="single" w:color="auto" w:sz="4" w:space="0"/>
            </w:tcBorders>
            <w:vAlign w:val="center"/>
          </w:tcPr>
          <w:p w14:paraId="6440A743">
            <w:pPr>
              <w:spacing w:line="380" w:lineRule="atLeast"/>
              <w:jc w:val="center"/>
              <w:rPr>
                <w:rFonts w:ascii="宋体" w:hAnsi="宋体"/>
                <w:b/>
                <w:szCs w:val="21"/>
              </w:rPr>
            </w:pPr>
            <w:r>
              <w:rPr>
                <w:rFonts w:ascii="宋体" w:hAnsi="宋体"/>
                <w:b/>
                <w:szCs w:val="21"/>
              </w:rPr>
              <w:t>评分因素</w:t>
            </w:r>
            <w:r>
              <w:rPr>
                <w:rStyle w:val="57"/>
                <w:rFonts w:ascii="宋体" w:hAnsi="宋体"/>
                <w:b/>
                <w:szCs w:val="21"/>
              </w:rPr>
              <w:footnoteReference w:id="8"/>
            </w:r>
          </w:p>
        </w:tc>
        <w:tc>
          <w:tcPr>
            <w:tcW w:w="983" w:type="dxa"/>
            <w:vAlign w:val="center"/>
          </w:tcPr>
          <w:p w14:paraId="55104970">
            <w:pPr>
              <w:spacing w:line="380" w:lineRule="atLeast"/>
              <w:ind w:left="-105" w:leftChars="-50" w:right="-105" w:rightChars="-50"/>
              <w:jc w:val="center"/>
              <w:rPr>
                <w:rFonts w:ascii="宋体" w:hAnsi="宋体"/>
                <w:b/>
                <w:szCs w:val="21"/>
              </w:rPr>
            </w:pPr>
            <w:r>
              <w:rPr>
                <w:rFonts w:ascii="宋体" w:hAnsi="宋体"/>
                <w:b/>
                <w:szCs w:val="21"/>
              </w:rPr>
              <w:t>评分值</w:t>
            </w:r>
          </w:p>
        </w:tc>
        <w:tc>
          <w:tcPr>
            <w:tcW w:w="1065" w:type="dxa"/>
            <w:vAlign w:val="center"/>
          </w:tcPr>
          <w:p w14:paraId="3527282A">
            <w:pPr>
              <w:spacing w:line="380" w:lineRule="atLeast"/>
              <w:jc w:val="center"/>
              <w:rPr>
                <w:rFonts w:ascii="宋体" w:hAnsi="宋体"/>
                <w:b/>
                <w:szCs w:val="21"/>
              </w:rPr>
            </w:pPr>
            <w:r>
              <w:rPr>
                <w:rFonts w:ascii="宋体" w:hAnsi="宋体"/>
                <w:b/>
                <w:szCs w:val="21"/>
              </w:rPr>
              <w:t>各评分因素细分项</w:t>
            </w:r>
          </w:p>
        </w:tc>
        <w:tc>
          <w:tcPr>
            <w:tcW w:w="715" w:type="dxa"/>
            <w:tcBorders>
              <w:right w:val="single" w:color="auto" w:sz="4" w:space="0"/>
            </w:tcBorders>
            <w:vAlign w:val="center"/>
          </w:tcPr>
          <w:p w14:paraId="2BB3312E">
            <w:pPr>
              <w:spacing w:line="380" w:lineRule="atLeast"/>
              <w:ind w:left="-73" w:leftChars="-35"/>
              <w:jc w:val="right"/>
              <w:rPr>
                <w:rFonts w:ascii="宋体" w:hAnsi="宋体"/>
                <w:b/>
                <w:szCs w:val="21"/>
              </w:rPr>
            </w:pPr>
            <w:r>
              <w:rPr>
                <w:rFonts w:ascii="宋体" w:hAnsi="宋体"/>
                <w:b/>
                <w:szCs w:val="21"/>
              </w:rPr>
              <w:t>分值</w:t>
            </w:r>
          </w:p>
        </w:tc>
        <w:tc>
          <w:tcPr>
            <w:tcW w:w="3566" w:type="dxa"/>
            <w:gridSpan w:val="2"/>
            <w:vMerge w:val="continue"/>
            <w:tcBorders>
              <w:left w:val="single" w:color="auto" w:sz="4" w:space="0"/>
              <w:right w:val="single" w:color="auto" w:sz="4" w:space="0"/>
            </w:tcBorders>
          </w:tcPr>
          <w:p w14:paraId="4D9F7FD8">
            <w:pPr>
              <w:spacing w:line="380" w:lineRule="atLeast"/>
              <w:jc w:val="center"/>
              <w:rPr>
                <w:rFonts w:ascii="宋体" w:hAnsi="宋体"/>
                <w:b/>
                <w:szCs w:val="21"/>
              </w:rPr>
            </w:pPr>
          </w:p>
        </w:tc>
      </w:tr>
      <w:tr w14:paraId="1092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vAlign w:val="center"/>
          </w:tcPr>
          <w:p w14:paraId="7C74EBDC">
            <w:pPr>
              <w:spacing w:line="380" w:lineRule="atLeast"/>
              <w:jc w:val="center"/>
              <w:rPr>
                <w:szCs w:val="21"/>
              </w:rPr>
            </w:pPr>
            <w:r>
              <w:rPr>
                <w:szCs w:val="21"/>
              </w:rPr>
              <w:t>2.2.4（1）</w:t>
            </w:r>
          </w:p>
        </w:tc>
        <w:tc>
          <w:tcPr>
            <w:tcW w:w="1354" w:type="dxa"/>
            <w:gridSpan w:val="3"/>
            <w:vAlign w:val="center"/>
          </w:tcPr>
          <w:p w14:paraId="58E02385">
            <w:pPr>
              <w:spacing w:line="380" w:lineRule="atLeast"/>
              <w:jc w:val="left"/>
              <w:rPr>
                <w:szCs w:val="21"/>
              </w:rPr>
            </w:pPr>
            <w:r>
              <w:rPr>
                <w:rFonts w:hint="eastAsia"/>
                <w:szCs w:val="21"/>
              </w:rPr>
              <w:t>投标人与本项目相关的具体业绩</w:t>
            </w:r>
          </w:p>
        </w:tc>
        <w:tc>
          <w:tcPr>
            <w:tcW w:w="983" w:type="dxa"/>
            <w:vAlign w:val="center"/>
          </w:tcPr>
          <w:p w14:paraId="0862AB7C">
            <w:pPr>
              <w:spacing w:line="380" w:lineRule="atLeast"/>
              <w:jc w:val="center"/>
              <w:rPr>
                <w:szCs w:val="21"/>
                <w:u w:val="single"/>
              </w:rPr>
            </w:pPr>
            <w:r>
              <w:rPr>
                <w:rFonts w:hint="eastAsia"/>
                <w:szCs w:val="21"/>
                <w:u w:val="single"/>
              </w:rPr>
              <w:t xml:space="preserve">  </w:t>
            </w:r>
            <w:r>
              <w:rPr>
                <w:szCs w:val="21"/>
              </w:rPr>
              <w:t>分</w:t>
            </w:r>
          </w:p>
        </w:tc>
        <w:tc>
          <w:tcPr>
            <w:tcW w:w="1065" w:type="dxa"/>
            <w:vAlign w:val="center"/>
          </w:tcPr>
          <w:p w14:paraId="1779D5E7">
            <w:pPr>
              <w:spacing w:line="380" w:lineRule="atLeast"/>
              <w:jc w:val="center"/>
              <w:rPr>
                <w:szCs w:val="21"/>
              </w:rPr>
            </w:pPr>
            <w:r>
              <w:rPr>
                <w:rFonts w:hint="eastAsia"/>
              </w:rPr>
              <w:t>类似设计项目业绩</w:t>
            </w:r>
          </w:p>
        </w:tc>
        <w:tc>
          <w:tcPr>
            <w:tcW w:w="715" w:type="dxa"/>
            <w:vAlign w:val="center"/>
          </w:tcPr>
          <w:p w14:paraId="4F7066B2">
            <w:pPr>
              <w:spacing w:line="380" w:lineRule="atLeast"/>
              <w:jc w:val="right"/>
              <w:rPr>
                <w:szCs w:val="21"/>
              </w:rPr>
            </w:pPr>
            <w:r>
              <w:rPr>
                <w:rFonts w:hint="eastAsia"/>
                <w:szCs w:val="21"/>
                <w:u w:val="single"/>
              </w:rPr>
              <w:t xml:space="preserve">  </w:t>
            </w:r>
            <w:r>
              <w:rPr>
                <w:szCs w:val="21"/>
              </w:rPr>
              <w:t>分</w:t>
            </w:r>
          </w:p>
        </w:tc>
        <w:tc>
          <w:tcPr>
            <w:tcW w:w="3566" w:type="dxa"/>
            <w:gridSpan w:val="2"/>
            <w:vAlign w:val="center"/>
          </w:tcPr>
          <w:p w14:paraId="2D7DE4A1">
            <w:pPr>
              <w:widowControl/>
              <w:spacing w:line="360" w:lineRule="auto"/>
              <w:jc w:val="left"/>
              <w:rPr>
                <w:rFonts w:ascii="宋体" w:hAnsi="宋体"/>
                <w:color w:val="000000"/>
                <w:kern w:val="0"/>
                <w:szCs w:val="21"/>
                <w:lang w:bidi="ar"/>
              </w:rPr>
            </w:pPr>
            <w:r>
              <w:rPr>
                <w:rFonts w:hint="eastAsia" w:ascii="宋体" w:hAnsi="宋体"/>
                <w:color w:val="000000"/>
                <w:kern w:val="0"/>
                <w:szCs w:val="21"/>
                <w:lang w:bidi="ar"/>
              </w:rPr>
              <w:t>（1）</w:t>
            </w:r>
            <w:r>
              <w:rPr>
                <w:rFonts w:hint="eastAsia"/>
                <w:color w:val="000000"/>
                <w:kern w:val="0"/>
                <w:szCs w:val="21"/>
                <w:lang w:bidi="ar"/>
              </w:rPr>
              <w:t>投标人业绩</w:t>
            </w:r>
            <w:r>
              <w:rPr>
                <w:rFonts w:hint="eastAsia" w:ascii="宋体" w:hAnsi="宋体"/>
                <w:color w:val="000000"/>
                <w:kern w:val="0"/>
                <w:szCs w:val="21"/>
                <w:lang w:bidi="ar"/>
              </w:rPr>
              <w:t>满足资格审查要求得基础分</w:t>
            </w:r>
            <w:r>
              <w:rPr>
                <w:rFonts w:hint="eastAsia" w:ascii="宋体" w:hAnsi="宋体"/>
                <w:color w:val="000000"/>
                <w:kern w:val="0"/>
                <w:szCs w:val="21"/>
                <w:u w:val="single"/>
                <w:lang w:bidi="ar"/>
              </w:rPr>
              <w:t xml:space="preserve">   </w:t>
            </w:r>
            <w:r>
              <w:rPr>
                <w:rFonts w:hint="eastAsia" w:ascii="宋体" w:hAnsi="宋体"/>
                <w:color w:val="000000"/>
                <w:kern w:val="0"/>
                <w:szCs w:val="21"/>
                <w:lang w:bidi="ar"/>
              </w:rPr>
              <w:t>分（基础分占评审项满分的60%）</w:t>
            </w:r>
          </w:p>
          <w:p w14:paraId="662ACD3F">
            <w:pPr>
              <w:spacing w:line="360" w:lineRule="auto"/>
              <w:rPr>
                <w:szCs w:val="21"/>
              </w:rPr>
            </w:pPr>
            <w:r>
              <w:rPr>
                <w:rFonts w:hint="eastAsia" w:ascii="宋体" w:hAnsi="宋体"/>
                <w:color w:val="000000"/>
                <w:kern w:val="0"/>
                <w:szCs w:val="21"/>
                <w:lang w:bidi="ar"/>
              </w:rPr>
              <w:t>（2）在满足资格申查要求的基础上，投标人</w:t>
            </w:r>
            <w:r>
              <w:rPr>
                <w:rFonts w:hint="eastAsia"/>
                <w:color w:val="000000"/>
                <w:kern w:val="0"/>
                <w:szCs w:val="21"/>
                <w:lang w:bidi="ar"/>
              </w:rPr>
              <w:t>近</w:t>
            </w:r>
            <w:r>
              <w:rPr>
                <w:rFonts w:hint="eastAsia"/>
                <w:bCs/>
                <w:color w:val="000000"/>
                <w:szCs w:val="21"/>
                <w:u w:val="single"/>
              </w:rPr>
              <w:t xml:space="preserve">  </w:t>
            </w:r>
            <w:r>
              <w:rPr>
                <w:rFonts w:hint="eastAsia"/>
                <w:color w:val="000000"/>
                <w:kern w:val="0"/>
                <w:szCs w:val="21"/>
                <w:lang w:bidi="ar"/>
              </w:rPr>
              <w:t>年（</w:t>
            </w:r>
            <w:r>
              <w:rPr>
                <w:rFonts w:hint="eastAsia" w:ascii="宋体" w:hAnsi="宋体"/>
                <w:color w:val="000000"/>
                <w:kern w:val="0"/>
                <w:szCs w:val="21"/>
                <w:lang w:bidi="ar"/>
              </w:rPr>
              <w:t>自</w:t>
            </w:r>
            <w:r>
              <w:rPr>
                <w:rFonts w:hint="eastAsia"/>
                <w:color w:val="000000"/>
                <w:kern w:val="0"/>
                <w:szCs w:val="21"/>
                <w:u w:val="single"/>
                <w:lang w:bidi="ar"/>
              </w:rPr>
              <w:t xml:space="preserve">   </w:t>
            </w:r>
            <w:r>
              <w:rPr>
                <w:rFonts w:hint="eastAsia" w:ascii="宋体" w:hAnsi="宋体"/>
                <w:color w:val="000000"/>
                <w:kern w:val="0"/>
                <w:szCs w:val="21"/>
                <w:lang w:bidi="ar"/>
              </w:rPr>
              <w:t>年</w:t>
            </w:r>
            <w:r>
              <w:rPr>
                <w:rFonts w:hint="eastAsia"/>
                <w:color w:val="000000"/>
                <w:kern w:val="0"/>
                <w:szCs w:val="21"/>
                <w:u w:val="single"/>
                <w:lang w:bidi="ar"/>
              </w:rPr>
              <w:t xml:space="preserve">   </w:t>
            </w:r>
            <w:r>
              <w:rPr>
                <w:rFonts w:hint="eastAsia" w:ascii="宋体" w:hAnsi="宋体"/>
                <w:color w:val="000000"/>
                <w:kern w:val="0"/>
                <w:szCs w:val="21"/>
                <w:lang w:bidi="ar"/>
              </w:rPr>
              <w:t>月</w:t>
            </w:r>
            <w:r>
              <w:rPr>
                <w:rFonts w:hint="eastAsia"/>
                <w:color w:val="000000"/>
                <w:kern w:val="0"/>
                <w:szCs w:val="21"/>
                <w:u w:val="single"/>
                <w:lang w:bidi="ar"/>
              </w:rPr>
              <w:t xml:space="preserve">   </w:t>
            </w:r>
            <w:r>
              <w:rPr>
                <w:rFonts w:hint="eastAsia" w:ascii="宋体" w:hAnsi="宋体"/>
                <w:color w:val="000000"/>
                <w:kern w:val="0"/>
                <w:szCs w:val="21"/>
                <w:lang w:bidi="ar"/>
              </w:rPr>
              <w:t>日</w:t>
            </w:r>
            <w:r>
              <w:rPr>
                <w:rFonts w:hint="eastAsia"/>
                <w:color w:val="000000"/>
                <w:kern w:val="0"/>
                <w:szCs w:val="21"/>
                <w:lang w:bidi="ar"/>
              </w:rPr>
              <w:t>起</w:t>
            </w:r>
            <w:r>
              <w:rPr>
                <w:rFonts w:hint="eastAsia" w:ascii="宋体" w:hAnsi="宋体"/>
                <w:color w:val="000000"/>
                <w:kern w:val="0"/>
                <w:szCs w:val="21"/>
                <w:lang w:bidi="ar"/>
              </w:rPr>
              <w:t>至投标截止时间</w:t>
            </w:r>
            <w:r>
              <w:rPr>
                <w:rFonts w:hint="eastAsia"/>
                <w:color w:val="000000"/>
                <w:kern w:val="0"/>
                <w:szCs w:val="21"/>
                <w:lang w:bidi="ar"/>
              </w:rPr>
              <w:t>止）</w:t>
            </w:r>
            <w:r>
              <w:rPr>
                <w:rFonts w:hint="eastAsia" w:ascii="宋体" w:hAnsi="宋体"/>
                <w:color w:val="000000"/>
                <w:kern w:val="0"/>
                <w:szCs w:val="21"/>
                <w:lang w:bidi="ar"/>
              </w:rPr>
              <w:t>，完成过</w:t>
            </w:r>
            <w:r>
              <w:rPr>
                <w:rFonts w:hint="eastAsia"/>
                <w:color w:val="000000"/>
                <w:kern w:val="0"/>
                <w:szCs w:val="21"/>
                <w:lang w:bidi="ar"/>
              </w:rPr>
              <w:t>1个（</w:t>
            </w:r>
            <w:r>
              <w:rPr>
                <w:rFonts w:hint="eastAsia"/>
                <w:bCs/>
                <w:szCs w:val="21"/>
                <w:u w:val="single"/>
              </w:rPr>
              <w:t>建设规模）</w:t>
            </w:r>
            <w:r>
              <w:rPr>
                <w:rFonts w:hint="eastAsia"/>
                <w:bCs/>
                <w:szCs w:val="21"/>
              </w:rPr>
              <w:t>为</w:t>
            </w:r>
            <w:r>
              <w:rPr>
                <w:rFonts w:hint="eastAsia"/>
                <w:bCs/>
                <w:szCs w:val="21"/>
                <w:u w:val="single"/>
              </w:rPr>
              <w:t xml:space="preserve">    </w:t>
            </w:r>
            <w:r>
              <w:rPr>
                <w:rFonts w:hint="eastAsia"/>
                <w:bCs/>
                <w:szCs w:val="21"/>
              </w:rPr>
              <w:t>及以上的</w:t>
            </w:r>
            <w:r>
              <w:rPr>
                <w:rFonts w:hint="eastAsia"/>
                <w:bCs/>
                <w:szCs w:val="21"/>
                <w:u w:val="single"/>
              </w:rPr>
              <w:t xml:space="preserve">   </w:t>
            </w:r>
            <w:r>
              <w:rPr>
                <w:rFonts w:hint="eastAsia" w:ascii="宋体" w:hAnsi="宋体"/>
                <w:color w:val="000000"/>
                <w:kern w:val="0"/>
                <w:szCs w:val="21"/>
                <w:lang w:bidi="ar"/>
              </w:rPr>
              <w:t>工程设计业绩得</w:t>
            </w:r>
            <w:r>
              <w:rPr>
                <w:rFonts w:hint="eastAsia"/>
                <w:color w:val="000000"/>
                <w:kern w:val="0"/>
                <w:szCs w:val="21"/>
                <w:u w:val="single"/>
                <w:lang w:bidi="ar"/>
              </w:rPr>
              <w:t xml:space="preserve">   </w:t>
            </w:r>
            <w:r>
              <w:rPr>
                <w:rFonts w:hint="eastAsia"/>
                <w:color w:val="000000"/>
                <w:kern w:val="0"/>
                <w:szCs w:val="21"/>
                <w:lang w:bidi="ar"/>
              </w:rPr>
              <w:t>分。</w:t>
            </w:r>
            <w:r>
              <w:rPr>
                <w:rFonts w:hint="eastAsia"/>
                <w:bCs/>
                <w:szCs w:val="21"/>
              </w:rPr>
              <w:t>（加</w:t>
            </w:r>
            <w:r>
              <w:rPr>
                <w:bCs/>
                <w:szCs w:val="21"/>
              </w:rPr>
              <w:t>分占</w:t>
            </w:r>
            <w:r>
              <w:rPr>
                <w:rFonts w:hint="eastAsia"/>
                <w:bCs/>
                <w:szCs w:val="21"/>
              </w:rPr>
              <w:t>评审项</w:t>
            </w:r>
            <w:r>
              <w:rPr>
                <w:bCs/>
                <w:szCs w:val="21"/>
              </w:rPr>
              <w:t>满分的</w:t>
            </w:r>
            <w:r>
              <w:rPr>
                <w:rFonts w:hint="eastAsia"/>
                <w:bCs/>
                <w:szCs w:val="21"/>
              </w:rPr>
              <w:t>4</w:t>
            </w:r>
            <w:r>
              <w:rPr>
                <w:bCs/>
                <w:szCs w:val="21"/>
              </w:rPr>
              <w:t>0%）</w:t>
            </w:r>
            <w:r>
              <w:rPr>
                <w:rFonts w:hint="eastAsia" w:ascii="宋体" w:hAnsi="宋体" w:cs="宋体"/>
                <w:color w:val="000000"/>
                <w:kern w:val="0"/>
                <w:szCs w:val="21"/>
                <w:lang w:bidi="ar"/>
              </w:rPr>
              <w:t>（以联合体形式投标的，承担设计任务的一方提供）。</w:t>
            </w:r>
          </w:p>
        </w:tc>
      </w:tr>
      <w:tr w14:paraId="73B5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gridSpan w:val="3"/>
            <w:vMerge w:val="restart"/>
            <w:vAlign w:val="center"/>
          </w:tcPr>
          <w:p w14:paraId="06296A3F">
            <w:pPr>
              <w:spacing w:line="360" w:lineRule="atLeast"/>
              <w:ind w:left="-92" w:leftChars="-44" w:right="-88" w:rightChars="-42"/>
              <w:jc w:val="center"/>
              <w:rPr>
                <w:szCs w:val="21"/>
              </w:rPr>
            </w:pPr>
            <w:r>
              <w:rPr>
                <w:szCs w:val="21"/>
              </w:rPr>
              <w:t>2.2.4（2）</w:t>
            </w:r>
          </w:p>
        </w:tc>
        <w:tc>
          <w:tcPr>
            <w:tcW w:w="1342" w:type="dxa"/>
            <w:gridSpan w:val="2"/>
            <w:vMerge w:val="restart"/>
            <w:vAlign w:val="center"/>
          </w:tcPr>
          <w:p w14:paraId="5BF459BC">
            <w:pPr>
              <w:spacing w:line="360" w:lineRule="atLeast"/>
              <w:jc w:val="left"/>
              <w:rPr>
                <w:szCs w:val="21"/>
              </w:rPr>
            </w:pPr>
            <w:r>
              <w:rPr>
                <w:rFonts w:hint="eastAsia"/>
                <w:szCs w:val="21"/>
              </w:rPr>
              <w:t>拟投入本项目的人员资格和能力</w:t>
            </w:r>
          </w:p>
        </w:tc>
        <w:tc>
          <w:tcPr>
            <w:tcW w:w="983" w:type="dxa"/>
            <w:vMerge w:val="restart"/>
            <w:vAlign w:val="center"/>
          </w:tcPr>
          <w:p w14:paraId="31C05573">
            <w:pPr>
              <w:spacing w:line="380" w:lineRule="atLeast"/>
              <w:jc w:val="center"/>
              <w:rPr>
                <w:szCs w:val="21"/>
              </w:rPr>
            </w:pPr>
            <w:r>
              <w:rPr>
                <w:rFonts w:hint="eastAsia"/>
                <w:szCs w:val="21"/>
                <w:u w:val="single"/>
              </w:rPr>
              <w:t xml:space="preserve">  </w:t>
            </w:r>
            <w:r>
              <w:rPr>
                <w:szCs w:val="21"/>
              </w:rPr>
              <w:t>分</w:t>
            </w:r>
          </w:p>
        </w:tc>
        <w:tc>
          <w:tcPr>
            <w:tcW w:w="1065" w:type="dxa"/>
            <w:vAlign w:val="center"/>
          </w:tcPr>
          <w:p w14:paraId="39C4945C">
            <w:pPr>
              <w:spacing w:line="380" w:lineRule="atLeast"/>
              <w:rPr>
                <w:rFonts w:ascii="宋体" w:hAnsi="宋体"/>
                <w:szCs w:val="21"/>
              </w:rPr>
            </w:pPr>
            <w:r>
              <w:rPr>
                <w:rFonts w:ascii="宋体" w:hAnsi="宋体"/>
                <w:szCs w:val="21"/>
              </w:rPr>
              <w:t>项目</w:t>
            </w:r>
            <w:r>
              <w:rPr>
                <w:rFonts w:hint="eastAsia" w:ascii="宋体" w:hAnsi="宋体"/>
                <w:szCs w:val="21"/>
              </w:rPr>
              <w:t>负责人</w:t>
            </w:r>
            <w:r>
              <w:rPr>
                <w:rFonts w:ascii="宋体" w:hAnsi="宋体"/>
                <w:szCs w:val="21"/>
              </w:rPr>
              <w:t>任职资格与业绩</w:t>
            </w:r>
          </w:p>
        </w:tc>
        <w:tc>
          <w:tcPr>
            <w:tcW w:w="715" w:type="dxa"/>
            <w:vAlign w:val="center"/>
          </w:tcPr>
          <w:p w14:paraId="5A07CE89">
            <w:pPr>
              <w:spacing w:line="380" w:lineRule="atLeast"/>
              <w:jc w:val="right"/>
              <w:rPr>
                <w:rFonts w:ascii="宋体" w:hAnsi="宋体"/>
                <w:szCs w:val="21"/>
              </w:rPr>
            </w:pPr>
            <w:r>
              <w:rPr>
                <w:rFonts w:hint="eastAsia"/>
                <w:szCs w:val="21"/>
                <w:u w:val="single"/>
              </w:rPr>
              <w:t xml:space="preserve">  </w:t>
            </w:r>
            <w:r>
              <w:rPr>
                <w:szCs w:val="21"/>
              </w:rPr>
              <w:t>分</w:t>
            </w:r>
          </w:p>
        </w:tc>
        <w:tc>
          <w:tcPr>
            <w:tcW w:w="3559" w:type="dxa"/>
            <w:vAlign w:val="center"/>
          </w:tcPr>
          <w:p w14:paraId="398F1BD3">
            <w:pPr>
              <w:widowControl/>
              <w:spacing w:line="360" w:lineRule="auto"/>
              <w:jc w:val="left"/>
              <w:rPr>
                <w:rFonts w:ascii="宋体" w:hAnsi="宋体" w:cs="宋体"/>
                <w:color w:val="000000"/>
                <w:kern w:val="0"/>
                <w:szCs w:val="21"/>
                <w:lang w:bidi="ar"/>
              </w:rPr>
            </w:pPr>
            <w:r>
              <w:rPr>
                <w:rFonts w:hint="eastAsia" w:ascii="宋体" w:hAnsi="宋体" w:cs="宋体"/>
                <w:color w:val="000000"/>
                <w:kern w:val="0"/>
                <w:szCs w:val="21"/>
                <w:lang w:bidi="ar"/>
              </w:rPr>
              <w:t>（1）项目负责人满足资格审查要求得基础分</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分（基础分占评审项满分的 60%）</w:t>
            </w:r>
          </w:p>
          <w:p w14:paraId="7E69F98E">
            <w:pPr>
              <w:widowControl/>
              <w:spacing w:line="360" w:lineRule="auto"/>
              <w:jc w:val="left"/>
              <w:rPr>
                <w:rFonts w:ascii="宋体" w:hAnsi="宋体"/>
                <w:szCs w:val="21"/>
              </w:rPr>
            </w:pPr>
            <w:r>
              <w:rPr>
                <w:rFonts w:hint="eastAsia" w:ascii="宋体" w:hAnsi="宋体" w:cs="宋体"/>
                <w:color w:val="000000"/>
                <w:kern w:val="0"/>
                <w:szCs w:val="21"/>
                <w:lang w:bidi="ar"/>
              </w:rPr>
              <w:t>（2）在满足资格申查要求的基础上，作为项目负责人完成过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工程的设计工作得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分，本项最多加</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 。（加分占评审项满分的 40%）</w:t>
            </w:r>
          </w:p>
        </w:tc>
        <w:tc>
          <w:tcPr>
            <w:tcW w:w="7" w:type="dxa"/>
            <w:vAlign w:val="center"/>
          </w:tcPr>
          <w:p w14:paraId="220F7E86">
            <w:pPr>
              <w:spacing w:before="120" w:beforeLines="50" w:line="380" w:lineRule="atLeast"/>
            </w:pPr>
          </w:p>
        </w:tc>
      </w:tr>
      <w:tr w14:paraId="2722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gridSpan w:val="3"/>
            <w:vMerge w:val="continue"/>
            <w:vAlign w:val="center"/>
          </w:tcPr>
          <w:p w14:paraId="1AE9237C">
            <w:pPr>
              <w:spacing w:line="360" w:lineRule="atLeast"/>
              <w:ind w:left="-92" w:leftChars="-44" w:right="-88" w:rightChars="-42"/>
              <w:jc w:val="center"/>
              <w:rPr>
                <w:szCs w:val="21"/>
              </w:rPr>
            </w:pPr>
          </w:p>
        </w:tc>
        <w:tc>
          <w:tcPr>
            <w:tcW w:w="1342" w:type="dxa"/>
            <w:gridSpan w:val="2"/>
            <w:vMerge w:val="continue"/>
            <w:vAlign w:val="center"/>
          </w:tcPr>
          <w:p w14:paraId="356EAD13">
            <w:pPr>
              <w:spacing w:line="360" w:lineRule="atLeast"/>
              <w:jc w:val="left"/>
              <w:rPr>
                <w:szCs w:val="21"/>
              </w:rPr>
            </w:pPr>
          </w:p>
        </w:tc>
        <w:tc>
          <w:tcPr>
            <w:tcW w:w="983" w:type="dxa"/>
            <w:vMerge w:val="continue"/>
            <w:vAlign w:val="center"/>
          </w:tcPr>
          <w:p w14:paraId="5104B111">
            <w:pPr>
              <w:spacing w:line="380" w:lineRule="atLeast"/>
              <w:jc w:val="right"/>
              <w:rPr>
                <w:szCs w:val="21"/>
                <w:u w:val="single"/>
              </w:rPr>
            </w:pPr>
          </w:p>
        </w:tc>
        <w:tc>
          <w:tcPr>
            <w:tcW w:w="1065" w:type="dxa"/>
            <w:vAlign w:val="center"/>
          </w:tcPr>
          <w:p w14:paraId="74BB45B4">
            <w:pPr>
              <w:spacing w:line="380" w:lineRule="atLeast"/>
              <w:rPr>
                <w:rFonts w:ascii="宋体" w:hAnsi="宋体"/>
                <w:szCs w:val="21"/>
              </w:rPr>
            </w:pPr>
            <w:r>
              <w:rPr>
                <w:rFonts w:hint="eastAsia" w:ascii="宋体" w:hAnsi="宋体"/>
                <w:szCs w:val="21"/>
              </w:rPr>
              <w:t>各分项负责人</w:t>
            </w:r>
            <w:r>
              <w:rPr>
                <w:rFonts w:ascii="宋体" w:hAnsi="宋体"/>
                <w:szCs w:val="21"/>
              </w:rPr>
              <w:t>任职资格与业绩</w:t>
            </w:r>
          </w:p>
        </w:tc>
        <w:tc>
          <w:tcPr>
            <w:tcW w:w="715" w:type="dxa"/>
            <w:vAlign w:val="center"/>
          </w:tcPr>
          <w:p w14:paraId="5CFBB816">
            <w:pPr>
              <w:spacing w:line="380" w:lineRule="atLeast"/>
              <w:jc w:val="right"/>
              <w:rPr>
                <w:rFonts w:ascii="宋体" w:hAnsi="宋体"/>
                <w:szCs w:val="21"/>
                <w:u w:val="single"/>
              </w:rPr>
            </w:pPr>
            <w:r>
              <w:rPr>
                <w:rFonts w:hint="eastAsia"/>
                <w:szCs w:val="21"/>
                <w:u w:val="single"/>
              </w:rPr>
              <w:t xml:space="preserve">  </w:t>
            </w:r>
            <w:r>
              <w:rPr>
                <w:szCs w:val="21"/>
              </w:rPr>
              <w:t>分</w:t>
            </w:r>
          </w:p>
        </w:tc>
        <w:tc>
          <w:tcPr>
            <w:tcW w:w="3559" w:type="dxa"/>
            <w:vAlign w:val="center"/>
          </w:tcPr>
          <w:p w14:paraId="74BF5A13">
            <w:pPr>
              <w:widowControl/>
              <w:spacing w:line="380" w:lineRule="atLeast"/>
              <w:jc w:val="left"/>
              <w:rPr>
                <w:rFonts w:ascii="宋体" w:hAnsi="宋体" w:cs="宋体"/>
                <w:color w:val="000000"/>
                <w:kern w:val="0"/>
                <w:szCs w:val="21"/>
                <w:lang w:bidi="ar"/>
              </w:rPr>
            </w:pPr>
            <w:r>
              <w:rPr>
                <w:rFonts w:hint="eastAsia" w:ascii="宋体" w:hAnsi="宋体" w:cs="宋体"/>
                <w:color w:val="000000"/>
                <w:kern w:val="0"/>
                <w:szCs w:val="21"/>
                <w:lang w:bidi="ar"/>
              </w:rPr>
              <w:t>（1）</w:t>
            </w:r>
            <w:r>
              <w:rPr>
                <w:rFonts w:hint="eastAsia" w:ascii="宋体" w:hAnsi="宋体"/>
                <w:szCs w:val="21"/>
              </w:rPr>
              <w:t>各分项负责人</w:t>
            </w:r>
            <w:r>
              <w:rPr>
                <w:rFonts w:hint="eastAsia" w:ascii="宋体" w:hAnsi="宋体" w:cs="宋体"/>
                <w:color w:val="000000"/>
                <w:kern w:val="0"/>
                <w:szCs w:val="21"/>
                <w:lang w:bidi="ar"/>
              </w:rPr>
              <w:t>满足资格审查要求得基础分</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分（基础分占评审项满分的 60%）</w:t>
            </w:r>
          </w:p>
          <w:p w14:paraId="5EBC3987">
            <w:pPr>
              <w:spacing w:line="380" w:lineRule="atLeast"/>
              <w:rPr>
                <w:rFonts w:ascii="宋体" w:hAnsi="宋体"/>
                <w:szCs w:val="21"/>
              </w:rPr>
            </w:pPr>
            <w:r>
              <w:rPr>
                <w:rFonts w:hint="eastAsia" w:ascii="宋体" w:hAnsi="宋体" w:cs="宋体"/>
                <w:color w:val="000000"/>
                <w:kern w:val="0"/>
                <w:szCs w:val="21"/>
                <w:lang w:bidi="ar"/>
              </w:rPr>
              <w:t>（2）</w:t>
            </w:r>
            <w:r>
              <w:rPr>
                <w:rFonts w:hint="eastAsia" w:ascii="宋体" w:hAnsi="宋体"/>
                <w:szCs w:val="21"/>
              </w:rPr>
              <w:t>各分项负责人</w:t>
            </w:r>
            <w:r>
              <w:rPr>
                <w:rFonts w:hint="eastAsia" w:ascii="宋体" w:hAnsi="宋体" w:cs="宋体"/>
                <w:color w:val="000000"/>
                <w:kern w:val="0"/>
                <w:szCs w:val="21"/>
                <w:lang w:bidi="ar"/>
              </w:rPr>
              <w:t>满足资格审查要求的基础上，拟投入</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担任过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工程设计的</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 xml:space="preserve"> 分，拟投入</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担任过 1 个（建设规模）为</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及以上的</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工程设计的</w:t>
            </w:r>
            <w:r>
              <w:rPr>
                <w:rFonts w:hint="eastAsia" w:ascii="宋体" w:hAnsi="宋体" w:cs="宋体"/>
                <w:color w:val="000000"/>
                <w:kern w:val="0"/>
                <w:szCs w:val="21"/>
                <w:u w:val="single"/>
                <w:lang w:bidi="ar"/>
              </w:rPr>
              <w:t xml:space="preserve">   </w:t>
            </w:r>
            <w:r>
              <w:rPr>
                <w:rFonts w:hint="eastAsia"/>
                <w:szCs w:val="21"/>
              </w:rPr>
              <w:t>专业分项负责人</w:t>
            </w:r>
            <w:r>
              <w:rPr>
                <w:rFonts w:hint="eastAsia" w:ascii="宋体" w:hAnsi="宋体" w:cs="宋体"/>
                <w:color w:val="000000"/>
                <w:kern w:val="0"/>
                <w:szCs w:val="21"/>
                <w:lang w:bidi="ar"/>
              </w:rPr>
              <w:t>得</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w:t>
            </w:r>
            <w:r>
              <w:rPr>
                <w:rFonts w:hint="eastAsia" w:ascii="宋体" w:hAnsi="宋体" w:cs="宋体"/>
                <w:color w:val="000000"/>
                <w:kern w:val="0"/>
                <w:szCs w:val="21"/>
                <w:u w:val="single"/>
                <w:lang w:bidi="ar"/>
              </w:rPr>
              <w:t xml:space="preserve">  ...   </w:t>
            </w:r>
            <w:r>
              <w:rPr>
                <w:rFonts w:hint="eastAsia" w:ascii="宋体" w:hAnsi="宋体" w:cs="宋体"/>
                <w:color w:val="000000"/>
                <w:kern w:val="0"/>
                <w:szCs w:val="21"/>
                <w:lang w:bidi="ar"/>
              </w:rPr>
              <w:t>；本项最多加</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分 。（加分占评审项满分的40%）</w:t>
            </w:r>
          </w:p>
        </w:tc>
        <w:tc>
          <w:tcPr>
            <w:tcW w:w="7" w:type="dxa"/>
            <w:vAlign w:val="center"/>
          </w:tcPr>
          <w:p w14:paraId="77B12E82">
            <w:pPr>
              <w:spacing w:before="120" w:beforeLines="50" w:line="380" w:lineRule="atLeast"/>
            </w:pPr>
          </w:p>
        </w:tc>
      </w:tr>
      <w:tr w14:paraId="7EE4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Merge w:val="restart"/>
            <w:vAlign w:val="center"/>
          </w:tcPr>
          <w:p w14:paraId="3419C7CD">
            <w:pPr>
              <w:spacing w:line="380" w:lineRule="atLeast"/>
              <w:jc w:val="center"/>
              <w:rPr>
                <w:szCs w:val="21"/>
              </w:rPr>
            </w:pPr>
            <w:r>
              <w:rPr>
                <w:szCs w:val="21"/>
              </w:rPr>
              <w:t>2.2.4（3）</w:t>
            </w:r>
          </w:p>
        </w:tc>
        <w:tc>
          <w:tcPr>
            <w:tcW w:w="1342" w:type="dxa"/>
            <w:gridSpan w:val="2"/>
            <w:vMerge w:val="restart"/>
            <w:vAlign w:val="center"/>
          </w:tcPr>
          <w:p w14:paraId="229D2745">
            <w:pPr>
              <w:spacing w:line="380" w:lineRule="atLeast"/>
              <w:jc w:val="center"/>
              <w:rPr>
                <w:szCs w:val="21"/>
              </w:rPr>
            </w:pPr>
            <w:r>
              <w:rPr>
                <w:rFonts w:hint="eastAsia"/>
                <w:szCs w:val="21"/>
              </w:rPr>
              <w:t>投标人的能力与信誉</w:t>
            </w:r>
          </w:p>
        </w:tc>
        <w:tc>
          <w:tcPr>
            <w:tcW w:w="983" w:type="dxa"/>
            <w:vMerge w:val="restart"/>
            <w:vAlign w:val="center"/>
          </w:tcPr>
          <w:p w14:paraId="0C7C2FAC">
            <w:pPr>
              <w:spacing w:line="380" w:lineRule="atLeast"/>
              <w:jc w:val="center"/>
              <w:rPr>
                <w:rFonts w:eastAsia="隶书"/>
                <w:b/>
                <w:szCs w:val="21"/>
              </w:rPr>
            </w:pPr>
            <w:r>
              <w:rPr>
                <w:rFonts w:hint="eastAsia"/>
                <w:szCs w:val="21"/>
                <w:u w:val="single"/>
              </w:rPr>
              <w:t xml:space="preserve">  </w:t>
            </w:r>
            <w:r>
              <w:rPr>
                <w:szCs w:val="21"/>
              </w:rPr>
              <w:t>分</w:t>
            </w:r>
          </w:p>
        </w:tc>
        <w:tc>
          <w:tcPr>
            <w:tcW w:w="1065" w:type="dxa"/>
            <w:vAlign w:val="center"/>
          </w:tcPr>
          <w:p w14:paraId="269C7C10">
            <w:pPr>
              <w:spacing w:line="380" w:lineRule="atLeast"/>
              <w:jc w:val="center"/>
              <w:rPr>
                <w:rFonts w:ascii="宋体" w:hAnsi="宋体"/>
                <w:szCs w:val="21"/>
              </w:rPr>
            </w:pPr>
            <w:r>
              <w:rPr>
                <w:rFonts w:hint="eastAsia" w:ascii="宋体" w:hAnsi="宋体"/>
                <w:szCs w:val="21"/>
              </w:rPr>
              <w:t>企业获奖</w:t>
            </w:r>
            <w:r>
              <w:rPr>
                <w:rFonts w:hint="eastAsia"/>
                <w:bCs/>
                <w:szCs w:val="21"/>
              </w:rPr>
              <w:t>（0~1分）</w:t>
            </w:r>
          </w:p>
        </w:tc>
        <w:tc>
          <w:tcPr>
            <w:tcW w:w="715" w:type="dxa"/>
            <w:vAlign w:val="center"/>
          </w:tcPr>
          <w:p w14:paraId="5B243D28">
            <w:pPr>
              <w:spacing w:line="380" w:lineRule="atLeast"/>
              <w:jc w:val="center"/>
              <w:rPr>
                <w:rFonts w:ascii="宋体" w:hAnsi="宋体"/>
                <w:szCs w:val="21"/>
                <w:u w:val="single"/>
              </w:rPr>
            </w:pPr>
            <w:r>
              <w:rPr>
                <w:rFonts w:hint="eastAsia"/>
                <w:szCs w:val="21"/>
                <w:u w:val="single"/>
              </w:rPr>
              <w:t xml:space="preserve">  </w:t>
            </w:r>
            <w:r>
              <w:rPr>
                <w:szCs w:val="21"/>
              </w:rPr>
              <w:t>分</w:t>
            </w:r>
          </w:p>
        </w:tc>
        <w:tc>
          <w:tcPr>
            <w:tcW w:w="3566" w:type="dxa"/>
            <w:gridSpan w:val="2"/>
            <w:vAlign w:val="center"/>
          </w:tcPr>
          <w:p w14:paraId="6A3300FE">
            <w:pPr>
              <w:spacing w:before="120" w:beforeLines="50" w:line="380" w:lineRule="atLeast"/>
            </w:pPr>
            <w:r>
              <w:rPr>
                <w:rFonts w:hint="eastAsia" w:ascii="宋体" w:hAnsi="宋体" w:cs="宋体"/>
                <w:color w:val="000000"/>
                <w:kern w:val="0"/>
                <w:szCs w:val="21"/>
                <w:lang w:bidi="ar"/>
              </w:rPr>
              <w:t>投标人</w:t>
            </w:r>
            <w:r>
              <w:rPr>
                <w:rFonts w:hint="eastAsia" w:cs="宋体"/>
                <w:color w:val="000000"/>
                <w:kern w:val="0"/>
                <w:szCs w:val="21"/>
                <w:lang w:bidi="ar"/>
              </w:rPr>
              <w:t>近5年（</w:t>
            </w:r>
            <w:r>
              <w:rPr>
                <w:rFonts w:hint="eastAsia" w:ascii="宋体" w:hAnsi="宋体" w:cs="宋体"/>
                <w:color w:val="000000"/>
                <w:kern w:val="0"/>
                <w:szCs w:val="21"/>
                <w:lang w:bidi="ar"/>
              </w:rPr>
              <w:t>自</w:t>
            </w:r>
            <w:r>
              <w:rPr>
                <w:rFonts w:hint="eastAsia" w:cs="宋体"/>
                <w:color w:val="000000"/>
                <w:kern w:val="0"/>
                <w:szCs w:val="21"/>
                <w:u w:val="single"/>
                <w:lang w:bidi="ar"/>
              </w:rPr>
              <w:t xml:space="preserve">   </w:t>
            </w:r>
            <w:r>
              <w:rPr>
                <w:rFonts w:hint="eastAsia" w:ascii="宋体" w:hAnsi="宋体" w:cs="宋体"/>
                <w:color w:val="000000"/>
                <w:kern w:val="0"/>
                <w:szCs w:val="21"/>
                <w:lang w:bidi="ar"/>
              </w:rPr>
              <w:t>年</w:t>
            </w:r>
            <w:r>
              <w:rPr>
                <w:rFonts w:hint="eastAsia" w:cs="宋体"/>
                <w:color w:val="000000"/>
                <w:kern w:val="0"/>
                <w:szCs w:val="21"/>
                <w:u w:val="single"/>
                <w:lang w:bidi="ar"/>
              </w:rPr>
              <w:t xml:space="preserve">   </w:t>
            </w:r>
            <w:r>
              <w:rPr>
                <w:rFonts w:hint="eastAsia" w:ascii="宋体" w:hAnsi="宋体" w:cs="宋体"/>
                <w:color w:val="000000"/>
                <w:kern w:val="0"/>
                <w:szCs w:val="21"/>
                <w:lang w:bidi="ar"/>
              </w:rPr>
              <w:t>月</w:t>
            </w:r>
            <w:r>
              <w:rPr>
                <w:rFonts w:hint="eastAsia" w:cs="宋体"/>
                <w:color w:val="000000"/>
                <w:kern w:val="0"/>
                <w:szCs w:val="21"/>
                <w:u w:val="single"/>
                <w:lang w:bidi="ar"/>
              </w:rPr>
              <w:t xml:space="preserve">   </w:t>
            </w:r>
            <w:r>
              <w:rPr>
                <w:rFonts w:hint="eastAsia" w:ascii="宋体" w:hAnsi="宋体" w:cs="宋体"/>
                <w:color w:val="000000"/>
                <w:kern w:val="0"/>
                <w:szCs w:val="21"/>
                <w:lang w:bidi="ar"/>
              </w:rPr>
              <w:t>日</w:t>
            </w:r>
            <w:r>
              <w:rPr>
                <w:rFonts w:hint="eastAsia" w:cs="宋体"/>
                <w:color w:val="000000"/>
                <w:kern w:val="0"/>
                <w:szCs w:val="21"/>
                <w:lang w:bidi="ar"/>
              </w:rPr>
              <w:t>起</w:t>
            </w:r>
            <w:r>
              <w:rPr>
                <w:rFonts w:hint="eastAsia" w:ascii="宋体" w:hAnsi="宋体" w:cs="宋体"/>
                <w:color w:val="000000"/>
                <w:kern w:val="0"/>
                <w:szCs w:val="21"/>
                <w:lang w:bidi="ar"/>
              </w:rPr>
              <w:t>至投标截止时间</w:t>
            </w:r>
            <w:r>
              <w:rPr>
                <w:rFonts w:hint="eastAsia" w:cs="宋体"/>
                <w:color w:val="000000"/>
                <w:kern w:val="0"/>
                <w:szCs w:val="21"/>
                <w:lang w:bidi="ar"/>
              </w:rPr>
              <w:t>止）</w:t>
            </w:r>
            <w:r>
              <w:rPr>
                <w:rFonts w:hint="eastAsia" w:ascii="宋体" w:hAnsi="宋体" w:cs="宋体"/>
                <w:color w:val="000000"/>
                <w:kern w:val="0"/>
                <w:szCs w:val="21"/>
                <w:lang w:bidi="ar"/>
              </w:rPr>
              <w:t>参与的水运工程项目获得过鲁班奖或詹天佑奖或国家优质工程奖的，得</w:t>
            </w:r>
            <w:r>
              <w:rPr>
                <w:rFonts w:hint="eastAsia" w:cs="宋体"/>
                <w:color w:val="000000"/>
                <w:kern w:val="0"/>
                <w:szCs w:val="21"/>
                <w:u w:val="single"/>
                <w:lang w:bidi="ar"/>
              </w:rPr>
              <w:t xml:space="preserve">   </w:t>
            </w:r>
            <w:r>
              <w:rPr>
                <w:rFonts w:hint="eastAsia" w:ascii="宋体" w:hAnsi="宋体" w:cs="宋体"/>
                <w:color w:val="000000"/>
                <w:kern w:val="0"/>
                <w:szCs w:val="21"/>
                <w:lang w:bidi="ar"/>
              </w:rPr>
              <w:t>分。 证明材料：提供获奖证书复印件，时间以获奖证书时间为准。（以联合体形式投标的，联合体各方提供均可）</w:t>
            </w:r>
          </w:p>
        </w:tc>
      </w:tr>
      <w:tr w14:paraId="6D9DA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Merge w:val="continue"/>
            <w:vAlign w:val="center"/>
          </w:tcPr>
          <w:p w14:paraId="0F826987">
            <w:pPr>
              <w:spacing w:line="380" w:lineRule="atLeast"/>
              <w:jc w:val="center"/>
              <w:rPr>
                <w:szCs w:val="21"/>
              </w:rPr>
            </w:pPr>
          </w:p>
        </w:tc>
        <w:tc>
          <w:tcPr>
            <w:tcW w:w="1342" w:type="dxa"/>
            <w:gridSpan w:val="2"/>
            <w:vMerge w:val="continue"/>
            <w:vAlign w:val="center"/>
          </w:tcPr>
          <w:p w14:paraId="19CEC57C">
            <w:pPr>
              <w:spacing w:line="380" w:lineRule="atLeast"/>
              <w:jc w:val="center"/>
              <w:rPr>
                <w:szCs w:val="21"/>
              </w:rPr>
            </w:pPr>
          </w:p>
        </w:tc>
        <w:tc>
          <w:tcPr>
            <w:tcW w:w="983" w:type="dxa"/>
            <w:vMerge w:val="continue"/>
            <w:vAlign w:val="center"/>
          </w:tcPr>
          <w:p w14:paraId="5CA9C374">
            <w:pPr>
              <w:spacing w:line="380" w:lineRule="atLeast"/>
              <w:jc w:val="right"/>
              <w:rPr>
                <w:rFonts w:eastAsia="隶书"/>
                <w:b/>
                <w:szCs w:val="21"/>
              </w:rPr>
            </w:pPr>
          </w:p>
        </w:tc>
        <w:tc>
          <w:tcPr>
            <w:tcW w:w="1065" w:type="dxa"/>
            <w:tcBorders>
              <w:bottom w:val="single" w:color="auto" w:sz="4" w:space="0"/>
            </w:tcBorders>
            <w:vAlign w:val="center"/>
          </w:tcPr>
          <w:p w14:paraId="5FAC017D">
            <w:pPr>
              <w:spacing w:line="380" w:lineRule="atLeast"/>
              <w:jc w:val="center"/>
              <w:rPr>
                <w:rFonts w:ascii="宋体" w:hAnsi="宋体"/>
                <w:szCs w:val="21"/>
              </w:rPr>
            </w:pPr>
            <w:r>
              <w:rPr>
                <w:rFonts w:hint="eastAsia" w:ascii="宋体" w:hAnsi="宋体"/>
                <w:szCs w:val="21"/>
              </w:rPr>
              <w:t>企业信誉</w:t>
            </w:r>
            <w:r>
              <w:rPr>
                <w:rFonts w:hint="eastAsia"/>
                <w:bCs/>
                <w:szCs w:val="21"/>
              </w:rPr>
              <w:t>（0~1分）</w:t>
            </w:r>
          </w:p>
        </w:tc>
        <w:tc>
          <w:tcPr>
            <w:tcW w:w="715" w:type="dxa"/>
            <w:tcBorders>
              <w:bottom w:val="single" w:color="auto" w:sz="4" w:space="0"/>
            </w:tcBorders>
            <w:vAlign w:val="center"/>
          </w:tcPr>
          <w:p w14:paraId="56F48DBC">
            <w:pPr>
              <w:spacing w:line="380" w:lineRule="atLeast"/>
              <w:jc w:val="center"/>
              <w:rPr>
                <w:rFonts w:ascii="宋体" w:hAnsi="宋体"/>
                <w:szCs w:val="21"/>
                <w:u w:val="single"/>
              </w:rPr>
            </w:pPr>
            <w:r>
              <w:rPr>
                <w:rFonts w:hint="eastAsia"/>
                <w:szCs w:val="21"/>
                <w:u w:val="single"/>
              </w:rPr>
              <w:t xml:space="preserve">  </w:t>
            </w:r>
            <w:r>
              <w:rPr>
                <w:szCs w:val="21"/>
              </w:rPr>
              <w:t>分</w:t>
            </w:r>
          </w:p>
        </w:tc>
        <w:tc>
          <w:tcPr>
            <w:tcW w:w="3566" w:type="dxa"/>
            <w:gridSpan w:val="2"/>
            <w:tcBorders>
              <w:bottom w:val="single" w:color="auto" w:sz="4" w:space="0"/>
            </w:tcBorders>
            <w:vAlign w:val="center"/>
          </w:tcPr>
          <w:p w14:paraId="1CC7282A">
            <w:pPr>
              <w:spacing w:before="120" w:beforeLines="50" w:line="380" w:lineRule="atLeast"/>
              <w:rPr>
                <w:rFonts w:ascii="宋体" w:hAnsi="宋体"/>
                <w:szCs w:val="21"/>
              </w:rPr>
            </w:pPr>
            <w:r>
              <w:rPr>
                <w:rFonts w:hint="eastAsia" w:ascii="宋体" w:hAnsi="宋体" w:cs="宋体"/>
                <w:color w:val="000000"/>
                <w:kern w:val="0"/>
                <w:szCs w:val="21"/>
                <w:lang w:bidi="ar"/>
              </w:rPr>
              <w:t>投标人</w:t>
            </w:r>
            <w:r>
              <w:rPr>
                <w:rFonts w:hint="eastAsia" w:cs="宋体"/>
                <w:color w:val="000000"/>
                <w:kern w:val="0"/>
                <w:szCs w:val="21"/>
                <w:lang w:bidi="ar"/>
              </w:rPr>
              <w:t>近5年度（</w:t>
            </w:r>
            <w:r>
              <w:rPr>
                <w:rFonts w:hint="eastAsia" w:cs="宋体"/>
                <w:color w:val="000000"/>
                <w:kern w:val="0"/>
                <w:szCs w:val="21"/>
                <w:u w:val="single"/>
                <w:lang w:bidi="ar"/>
              </w:rPr>
              <w:t xml:space="preserve">   </w:t>
            </w:r>
            <w:r>
              <w:rPr>
                <w:rFonts w:hint="eastAsia" w:ascii="宋体" w:hAnsi="宋体" w:cs="宋体"/>
                <w:color w:val="000000"/>
                <w:kern w:val="0"/>
                <w:szCs w:val="21"/>
                <w:lang w:bidi="ar"/>
              </w:rPr>
              <w:t>年</w:t>
            </w:r>
            <w:r>
              <w:rPr>
                <w:rFonts w:hint="eastAsia" w:cs="宋体"/>
                <w:color w:val="000000"/>
                <w:kern w:val="0"/>
                <w:szCs w:val="21"/>
                <w:lang w:bidi="ar"/>
              </w:rPr>
              <w:t>至</w:t>
            </w:r>
            <w:r>
              <w:rPr>
                <w:rFonts w:hint="eastAsia" w:cs="宋体"/>
                <w:color w:val="000000"/>
                <w:kern w:val="0"/>
                <w:szCs w:val="21"/>
                <w:u w:val="single"/>
                <w:lang w:bidi="ar"/>
              </w:rPr>
              <w:t xml:space="preserve">   </w:t>
            </w:r>
            <w:r>
              <w:rPr>
                <w:rFonts w:hint="eastAsia" w:cs="宋体"/>
                <w:color w:val="000000"/>
                <w:kern w:val="0"/>
                <w:szCs w:val="21"/>
                <w:lang w:bidi="ar"/>
              </w:rPr>
              <w:t>年度）</w:t>
            </w:r>
            <w:r>
              <w:rPr>
                <w:rFonts w:hint="eastAsia" w:ascii="宋体" w:hAnsi="宋体" w:cs="宋体"/>
                <w:color w:val="000000"/>
                <w:kern w:val="0"/>
                <w:szCs w:val="21"/>
                <w:lang w:bidi="ar"/>
              </w:rPr>
              <w:t>获得过全国水运工程设计企业信用评价AA级的得</w:t>
            </w:r>
            <w:r>
              <w:rPr>
                <w:rFonts w:hint="eastAsia" w:cs="宋体"/>
                <w:color w:val="000000"/>
                <w:kern w:val="0"/>
                <w:szCs w:val="21"/>
                <w:u w:val="single"/>
                <w:lang w:bidi="ar"/>
              </w:rPr>
              <w:t xml:space="preserve">   </w:t>
            </w:r>
            <w:r>
              <w:rPr>
                <w:rFonts w:hint="eastAsia" w:ascii="宋体" w:hAnsi="宋体" w:cs="宋体"/>
                <w:color w:val="000000"/>
                <w:kern w:val="0"/>
                <w:szCs w:val="21"/>
                <w:lang w:bidi="ar"/>
              </w:rPr>
              <w:t>分。 证明材料：交通运输</w:t>
            </w:r>
            <w:r>
              <w:rPr>
                <w:rFonts w:hint="eastAsia" w:cs="宋体"/>
                <w:color w:val="000000"/>
                <w:kern w:val="0"/>
                <w:szCs w:val="21"/>
                <w:lang w:bidi="ar"/>
              </w:rPr>
              <w:t>部</w:t>
            </w:r>
            <w:r>
              <w:rPr>
                <w:rFonts w:hint="eastAsia" w:ascii="宋体" w:hAnsi="宋体" w:cs="宋体"/>
                <w:color w:val="000000"/>
                <w:kern w:val="0"/>
                <w:szCs w:val="21"/>
                <w:lang w:bidi="ar"/>
              </w:rPr>
              <w:t>公布</w:t>
            </w:r>
            <w:r>
              <w:rPr>
                <w:rFonts w:hint="eastAsia" w:cs="宋体"/>
                <w:color w:val="000000"/>
                <w:kern w:val="0"/>
                <w:szCs w:val="21"/>
                <w:lang w:bidi="ar"/>
              </w:rPr>
              <w:t>的</w:t>
            </w:r>
            <w:r>
              <w:rPr>
                <w:rFonts w:hint="eastAsia" w:ascii="宋体" w:hAnsi="宋体" w:cs="宋体"/>
                <w:color w:val="000000"/>
                <w:kern w:val="0"/>
                <w:szCs w:val="21"/>
                <w:lang w:bidi="ar"/>
              </w:rPr>
              <w:t>水运工程</w:t>
            </w:r>
            <w:r>
              <w:rPr>
                <w:rFonts w:hint="eastAsia" w:cs="宋体"/>
                <w:color w:val="000000"/>
                <w:kern w:val="0"/>
                <w:szCs w:val="21"/>
                <w:lang w:bidi="ar"/>
              </w:rPr>
              <w:t>设计</w:t>
            </w:r>
            <w:r>
              <w:rPr>
                <w:rFonts w:hint="eastAsia" w:ascii="宋体" w:hAnsi="宋体" w:cs="宋体"/>
                <w:color w:val="000000"/>
                <w:kern w:val="0"/>
                <w:szCs w:val="21"/>
                <w:lang w:bidi="ar"/>
              </w:rPr>
              <w:t>企业信用评价结果公告</w:t>
            </w:r>
            <w:r>
              <w:rPr>
                <w:rFonts w:hint="eastAsia" w:cs="宋体"/>
                <w:color w:val="000000"/>
                <w:kern w:val="0"/>
                <w:szCs w:val="21"/>
                <w:lang w:bidi="ar"/>
              </w:rPr>
              <w:t>网页截图。</w:t>
            </w:r>
            <w:r>
              <w:rPr>
                <w:rFonts w:hint="eastAsia" w:ascii="宋体" w:hAnsi="宋体" w:cs="宋体"/>
                <w:color w:val="000000"/>
                <w:kern w:val="0"/>
                <w:szCs w:val="21"/>
                <w:lang w:bidi="ar"/>
              </w:rPr>
              <w:t>（以联合体形式投标的，联合体各方提供均可）</w:t>
            </w:r>
            <w:r>
              <w:rPr>
                <w:rFonts w:hint="eastAsia" w:cs="宋体"/>
                <w:color w:val="000000"/>
                <w:kern w:val="0"/>
                <w:szCs w:val="21"/>
                <w:lang w:bidi="ar"/>
              </w:rPr>
              <w:t>。</w:t>
            </w:r>
          </w:p>
        </w:tc>
      </w:tr>
      <w:tr w14:paraId="510B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Merge w:val="continue"/>
            <w:vAlign w:val="center"/>
          </w:tcPr>
          <w:p w14:paraId="7E5AD339">
            <w:pPr>
              <w:spacing w:line="380" w:lineRule="atLeast"/>
              <w:jc w:val="center"/>
              <w:rPr>
                <w:szCs w:val="21"/>
              </w:rPr>
            </w:pPr>
          </w:p>
        </w:tc>
        <w:tc>
          <w:tcPr>
            <w:tcW w:w="1342" w:type="dxa"/>
            <w:gridSpan w:val="2"/>
            <w:vMerge w:val="continue"/>
            <w:vAlign w:val="center"/>
          </w:tcPr>
          <w:p w14:paraId="2FE6CE5C">
            <w:pPr>
              <w:spacing w:line="380" w:lineRule="atLeast"/>
              <w:jc w:val="center"/>
              <w:rPr>
                <w:szCs w:val="21"/>
              </w:rPr>
            </w:pPr>
          </w:p>
        </w:tc>
        <w:tc>
          <w:tcPr>
            <w:tcW w:w="983" w:type="dxa"/>
            <w:vMerge w:val="continue"/>
            <w:vAlign w:val="center"/>
          </w:tcPr>
          <w:p w14:paraId="3E6B9EF3">
            <w:pPr>
              <w:spacing w:line="380" w:lineRule="atLeast"/>
              <w:jc w:val="right"/>
              <w:rPr>
                <w:rFonts w:eastAsia="隶书"/>
                <w:b/>
                <w:szCs w:val="21"/>
              </w:rPr>
            </w:pPr>
          </w:p>
        </w:tc>
        <w:tc>
          <w:tcPr>
            <w:tcW w:w="1065" w:type="dxa"/>
            <w:tcBorders>
              <w:bottom w:val="single" w:color="auto" w:sz="4" w:space="0"/>
            </w:tcBorders>
            <w:vAlign w:val="center"/>
          </w:tcPr>
          <w:p w14:paraId="4ECCF736">
            <w:pPr>
              <w:spacing w:line="380" w:lineRule="atLeast"/>
              <w:jc w:val="center"/>
              <w:rPr>
                <w:rFonts w:ascii="宋体" w:hAnsi="宋体"/>
                <w:szCs w:val="21"/>
              </w:rPr>
            </w:pPr>
            <w:r>
              <w:rPr>
                <w:rFonts w:ascii="宋体" w:hAnsi="宋体"/>
                <w:szCs w:val="21"/>
              </w:rPr>
              <w:t>……</w:t>
            </w:r>
          </w:p>
        </w:tc>
        <w:tc>
          <w:tcPr>
            <w:tcW w:w="715" w:type="dxa"/>
            <w:tcBorders>
              <w:bottom w:val="single" w:color="auto" w:sz="4" w:space="0"/>
            </w:tcBorders>
            <w:vAlign w:val="center"/>
          </w:tcPr>
          <w:p w14:paraId="662C9DED">
            <w:pPr>
              <w:spacing w:line="380" w:lineRule="atLeast"/>
              <w:jc w:val="center"/>
              <w:rPr>
                <w:rFonts w:ascii="宋体" w:hAnsi="宋体"/>
                <w:szCs w:val="21"/>
                <w:u w:val="single"/>
              </w:rPr>
            </w:pPr>
            <w:r>
              <w:rPr>
                <w:rFonts w:hint="eastAsia"/>
                <w:szCs w:val="21"/>
                <w:u w:val="single"/>
              </w:rPr>
              <w:t xml:space="preserve">  </w:t>
            </w:r>
            <w:r>
              <w:rPr>
                <w:szCs w:val="21"/>
              </w:rPr>
              <w:t>分</w:t>
            </w:r>
          </w:p>
        </w:tc>
        <w:tc>
          <w:tcPr>
            <w:tcW w:w="3566" w:type="dxa"/>
            <w:gridSpan w:val="2"/>
            <w:tcBorders>
              <w:bottom w:val="single" w:color="auto" w:sz="4" w:space="0"/>
            </w:tcBorders>
            <w:vAlign w:val="center"/>
          </w:tcPr>
          <w:p w14:paraId="1A26D351">
            <w:pPr>
              <w:spacing w:before="120" w:beforeLines="50" w:line="380" w:lineRule="atLeast"/>
              <w:rPr>
                <w:rFonts w:ascii="宋体" w:hAnsi="宋体"/>
                <w:szCs w:val="21"/>
              </w:rPr>
            </w:pPr>
          </w:p>
        </w:tc>
      </w:tr>
      <w:tr w14:paraId="42C1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6" w:type="dxa"/>
            <w:gridSpan w:val="3"/>
            <w:vAlign w:val="center"/>
          </w:tcPr>
          <w:p w14:paraId="1C1DA196">
            <w:pPr>
              <w:spacing w:line="380" w:lineRule="atLeast"/>
              <w:jc w:val="center"/>
              <w:rPr>
                <w:szCs w:val="21"/>
              </w:rPr>
            </w:pPr>
            <w:r>
              <w:rPr>
                <w:szCs w:val="21"/>
              </w:rPr>
              <w:t>2.2.4（4）</w:t>
            </w:r>
          </w:p>
        </w:tc>
        <w:tc>
          <w:tcPr>
            <w:tcW w:w="1342" w:type="dxa"/>
            <w:gridSpan w:val="2"/>
            <w:vAlign w:val="center"/>
          </w:tcPr>
          <w:p w14:paraId="433084DA">
            <w:pPr>
              <w:spacing w:line="380" w:lineRule="atLeast"/>
              <w:jc w:val="center"/>
              <w:rPr>
                <w:szCs w:val="21"/>
              </w:rPr>
            </w:pPr>
            <w:r>
              <w:rPr>
                <w:rFonts w:hint="eastAsia"/>
                <w:szCs w:val="21"/>
              </w:rPr>
              <w:t>投标价</w:t>
            </w:r>
          </w:p>
        </w:tc>
        <w:tc>
          <w:tcPr>
            <w:tcW w:w="983" w:type="dxa"/>
            <w:vAlign w:val="center"/>
          </w:tcPr>
          <w:p w14:paraId="19789BE5">
            <w:pPr>
              <w:spacing w:line="380" w:lineRule="atLeast"/>
              <w:jc w:val="center"/>
              <w:rPr>
                <w:rFonts w:eastAsia="隶书"/>
                <w:b/>
                <w:szCs w:val="21"/>
              </w:rPr>
            </w:pPr>
            <w:r>
              <w:rPr>
                <w:rFonts w:hint="eastAsia"/>
                <w:szCs w:val="21"/>
                <w:u w:val="single"/>
              </w:rPr>
              <w:t xml:space="preserve">  </w:t>
            </w:r>
            <w:r>
              <w:rPr>
                <w:szCs w:val="21"/>
              </w:rPr>
              <w:t>分</w:t>
            </w:r>
          </w:p>
        </w:tc>
        <w:tc>
          <w:tcPr>
            <w:tcW w:w="5346" w:type="dxa"/>
            <w:gridSpan w:val="4"/>
            <w:tcBorders>
              <w:bottom w:val="single" w:color="auto" w:sz="4" w:space="0"/>
            </w:tcBorders>
            <w:vAlign w:val="center"/>
          </w:tcPr>
          <w:p w14:paraId="225CD9E0">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投标价（按投标人设计费总报价）得分计算公式示例：</w:t>
            </w:r>
          </w:p>
          <w:p w14:paraId="65179984">
            <w:pPr>
              <w:pStyle w:val="210"/>
              <w:kinsoku w:val="0"/>
              <w:overflowPunct w:val="0"/>
              <w:spacing w:before="71"/>
              <w:ind w:left="42"/>
              <w:rPr>
                <w:rFonts w:ascii="宋体" w:hAnsi="宋体" w:eastAsia="宋体"/>
                <w:kern w:val="2"/>
                <w:sz w:val="21"/>
                <w:szCs w:val="21"/>
              </w:rPr>
            </w:pPr>
            <w:r>
              <w:rPr>
                <w:rFonts w:hint="eastAsia" w:ascii="宋体" w:hAnsi="宋体" w:eastAsia="宋体"/>
                <w:kern w:val="2"/>
                <w:sz w:val="21"/>
                <w:szCs w:val="21"/>
              </w:rPr>
              <w:t>（1）如果投标人的投标价＞评标基准价，则投标价得分＝P-偏差率×100×El;（E1 取 0.3～1.0）；</w:t>
            </w:r>
          </w:p>
          <w:p w14:paraId="2AEAB725">
            <w:pPr>
              <w:pStyle w:val="210"/>
              <w:tabs>
                <w:tab w:val="left" w:pos="2409"/>
              </w:tabs>
              <w:kinsoku w:val="0"/>
              <w:overflowPunct w:val="0"/>
              <w:spacing w:before="82"/>
              <w:ind w:left="42"/>
              <w:rPr>
                <w:rFonts w:ascii="宋体" w:hAnsi="宋体" w:eastAsia="宋体"/>
                <w:kern w:val="2"/>
                <w:sz w:val="21"/>
                <w:szCs w:val="21"/>
              </w:rPr>
            </w:pPr>
            <w:r>
              <w:rPr>
                <w:rFonts w:hint="eastAsia" w:ascii="宋体" w:hAnsi="宋体" w:eastAsia="宋体"/>
                <w:kern w:val="2"/>
                <w:sz w:val="21"/>
                <w:szCs w:val="21"/>
              </w:rPr>
              <w:t>（2）如果投标人的投标价≤评标基准价则投标价得分＝P+偏差率×100×E2;（E2 取 0.2～0.5）；</w:t>
            </w:r>
          </w:p>
          <w:p w14:paraId="0040B945">
            <w:pPr>
              <w:pStyle w:val="210"/>
              <w:kinsoku w:val="0"/>
              <w:overflowPunct w:val="0"/>
              <w:spacing w:before="80" w:line="319" w:lineRule="auto"/>
              <w:ind w:left="42" w:right="74" w:firstLine="182"/>
              <w:jc w:val="both"/>
              <w:rPr>
                <w:rFonts w:ascii="宋体" w:hAnsi="宋体" w:eastAsia="宋体"/>
                <w:kern w:val="2"/>
                <w:sz w:val="21"/>
                <w:szCs w:val="21"/>
              </w:rPr>
            </w:pPr>
            <w:r>
              <w:rPr>
                <w:rFonts w:hint="eastAsia" w:ascii="宋体" w:hAnsi="宋体" w:eastAsia="宋体"/>
                <w:kern w:val="2"/>
                <w:sz w:val="21"/>
                <w:szCs w:val="21"/>
              </w:rPr>
              <w:t>其中，P是投标价所占的评分满分值；El是投标价每高于评标基准价一个百分点的扣分值；E2是投标价每低于评标基准价一个百分点的扣分值；一般原则上E1是E2的1.5倍或2倍，招标人可依据招标项目具体特点和实际需要设置El 、E2，但El应大于E2。El=</w:t>
            </w:r>
            <w:r>
              <w:rPr>
                <w:rFonts w:hint="eastAsia" w:ascii="宋体" w:hAnsi="宋体" w:eastAsia="宋体"/>
                <w:kern w:val="2"/>
                <w:sz w:val="21"/>
                <w:szCs w:val="21"/>
                <w:u w:val="single"/>
              </w:rPr>
              <w:t xml:space="preserve">   </w:t>
            </w:r>
            <w:r>
              <w:rPr>
                <w:rFonts w:hint="eastAsia" w:ascii="宋体" w:hAnsi="宋体" w:eastAsia="宋体"/>
                <w:kern w:val="2"/>
                <w:sz w:val="21"/>
                <w:szCs w:val="21"/>
              </w:rPr>
              <w:t>；E2=</w:t>
            </w:r>
            <w:r>
              <w:rPr>
                <w:rFonts w:hint="eastAsia" w:ascii="宋体" w:hAnsi="宋体" w:eastAsia="宋体"/>
                <w:kern w:val="2"/>
                <w:sz w:val="21"/>
                <w:szCs w:val="21"/>
                <w:u w:val="single"/>
              </w:rPr>
              <w:t xml:space="preserve">   </w:t>
            </w:r>
            <w:r>
              <w:rPr>
                <w:rFonts w:hint="eastAsia" w:ascii="宋体" w:hAnsi="宋体" w:eastAsia="宋体"/>
                <w:kern w:val="2"/>
                <w:sz w:val="21"/>
                <w:szCs w:val="21"/>
              </w:rPr>
              <w:t>。</w:t>
            </w:r>
          </w:p>
          <w:p w14:paraId="683FDBB3">
            <w:pPr>
              <w:spacing w:line="380" w:lineRule="atLeast"/>
              <w:rPr>
                <w:rFonts w:ascii="宋体" w:hAnsi="宋体"/>
                <w:szCs w:val="21"/>
              </w:rPr>
            </w:pPr>
            <w:r>
              <w:rPr>
                <w:rFonts w:hint="eastAsia" w:ascii="宋体" w:hAnsi="宋体"/>
                <w:szCs w:val="21"/>
              </w:rPr>
              <w:t>投标价最低得分为0分。</w:t>
            </w:r>
          </w:p>
        </w:tc>
      </w:tr>
      <w:tr w14:paraId="2416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396" w:type="dxa"/>
            <w:gridSpan w:val="3"/>
            <w:vAlign w:val="center"/>
          </w:tcPr>
          <w:p w14:paraId="1FB80829">
            <w:pPr>
              <w:spacing w:line="380" w:lineRule="atLeast"/>
              <w:jc w:val="center"/>
              <w:rPr>
                <w:szCs w:val="21"/>
              </w:rPr>
            </w:pPr>
            <w:r>
              <w:rPr>
                <w:szCs w:val="21"/>
              </w:rPr>
              <w:t>2.2.4（5）</w:t>
            </w:r>
          </w:p>
        </w:tc>
        <w:tc>
          <w:tcPr>
            <w:tcW w:w="1342" w:type="dxa"/>
            <w:gridSpan w:val="2"/>
            <w:vAlign w:val="center"/>
          </w:tcPr>
          <w:p w14:paraId="2DF7FDB9">
            <w:pPr>
              <w:spacing w:line="380" w:lineRule="atLeast"/>
              <w:jc w:val="left"/>
              <w:rPr>
                <w:szCs w:val="21"/>
              </w:rPr>
            </w:pPr>
            <w:r>
              <w:rPr>
                <w:rFonts w:hint="eastAsia"/>
                <w:szCs w:val="21"/>
              </w:rPr>
              <w:t>对招标项目的理解和总体设计初步思路</w:t>
            </w:r>
          </w:p>
        </w:tc>
        <w:tc>
          <w:tcPr>
            <w:tcW w:w="983" w:type="dxa"/>
            <w:vAlign w:val="center"/>
          </w:tcPr>
          <w:p w14:paraId="0E56FF1B">
            <w:pPr>
              <w:spacing w:line="380" w:lineRule="atLeast"/>
              <w:jc w:val="center"/>
              <w:rPr>
                <w:szCs w:val="21"/>
                <w:u w:val="single"/>
              </w:rPr>
            </w:pPr>
            <w:r>
              <w:rPr>
                <w:rFonts w:hint="eastAsia"/>
                <w:szCs w:val="21"/>
                <w:u w:val="single"/>
              </w:rPr>
              <w:t xml:space="preserve">  </w:t>
            </w:r>
            <w:r>
              <w:rPr>
                <w:szCs w:val="21"/>
              </w:rPr>
              <w:t>分</w:t>
            </w:r>
          </w:p>
        </w:tc>
        <w:tc>
          <w:tcPr>
            <w:tcW w:w="5346" w:type="dxa"/>
            <w:gridSpan w:val="4"/>
            <w:tcBorders>
              <w:top w:val="single" w:color="auto" w:sz="4" w:space="0"/>
            </w:tcBorders>
            <w:vAlign w:val="center"/>
          </w:tcPr>
          <w:p w14:paraId="0E0614B0">
            <w:pPr>
              <w:pStyle w:val="210"/>
              <w:kinsoku w:val="0"/>
              <w:overflowPunct w:val="0"/>
              <w:ind w:left="42"/>
              <w:rPr>
                <w:rFonts w:ascii="宋体" w:eastAsia="宋体" w:cs="宋体"/>
                <w:w w:val="105"/>
                <w:sz w:val="21"/>
                <w:szCs w:val="21"/>
              </w:rPr>
            </w:pPr>
            <w:r>
              <w:rPr>
                <w:rFonts w:hint="eastAsia" w:ascii="宋体" w:eastAsia="宋体" w:cs="宋体"/>
                <w:w w:val="105"/>
                <w:sz w:val="21"/>
                <w:szCs w:val="21"/>
              </w:rPr>
              <w:t>1.有项目建设背景，得</w:t>
            </w:r>
            <w:r>
              <w:rPr>
                <w:rFonts w:hint="eastAsia" w:ascii="宋体" w:eastAsia="宋体" w:cs="宋体"/>
                <w:w w:val="105"/>
                <w:sz w:val="21"/>
                <w:szCs w:val="21"/>
                <w:u w:val="single"/>
              </w:rPr>
              <w:t xml:space="preserve">  </w:t>
            </w:r>
            <w:r>
              <w:rPr>
                <w:rFonts w:hint="eastAsia" w:ascii="宋体" w:eastAsia="宋体" w:cs="宋体"/>
                <w:w w:val="105"/>
                <w:sz w:val="21"/>
                <w:szCs w:val="21"/>
              </w:rPr>
              <w:t xml:space="preserve">分； </w:t>
            </w:r>
          </w:p>
          <w:p w14:paraId="679EC356">
            <w:pPr>
              <w:pStyle w:val="210"/>
              <w:kinsoku w:val="0"/>
              <w:overflowPunct w:val="0"/>
              <w:ind w:left="42"/>
              <w:rPr>
                <w:rFonts w:ascii="宋体" w:eastAsia="宋体" w:cs="宋体"/>
                <w:w w:val="105"/>
                <w:sz w:val="21"/>
                <w:szCs w:val="21"/>
              </w:rPr>
            </w:pPr>
            <w:r>
              <w:rPr>
                <w:rFonts w:hint="eastAsia" w:ascii="宋体" w:eastAsia="宋体" w:cs="宋体"/>
                <w:w w:val="105"/>
                <w:sz w:val="21"/>
                <w:szCs w:val="21"/>
              </w:rPr>
              <w:t>2.有项目功能及定位，得</w:t>
            </w:r>
            <w:r>
              <w:rPr>
                <w:rFonts w:hint="eastAsia" w:ascii="宋体" w:eastAsia="宋体" w:cs="宋体"/>
                <w:w w:val="105"/>
                <w:sz w:val="21"/>
                <w:szCs w:val="21"/>
                <w:u w:val="single"/>
              </w:rPr>
              <w:t xml:space="preserve">  </w:t>
            </w:r>
            <w:r>
              <w:rPr>
                <w:rFonts w:hint="eastAsia" w:ascii="宋体" w:eastAsia="宋体" w:cs="宋体"/>
                <w:w w:val="105"/>
                <w:sz w:val="21"/>
                <w:szCs w:val="21"/>
              </w:rPr>
              <w:t xml:space="preserve">分； </w:t>
            </w:r>
          </w:p>
          <w:p w14:paraId="3B8BC8F0">
            <w:pPr>
              <w:pStyle w:val="210"/>
              <w:kinsoku w:val="0"/>
              <w:overflowPunct w:val="0"/>
              <w:ind w:left="42"/>
              <w:rPr>
                <w:rFonts w:ascii="宋体" w:eastAsia="宋体" w:cs="宋体"/>
                <w:w w:val="105"/>
                <w:sz w:val="21"/>
                <w:szCs w:val="21"/>
              </w:rPr>
            </w:pPr>
            <w:r>
              <w:rPr>
                <w:rFonts w:hint="eastAsia" w:ascii="宋体" w:eastAsia="宋体" w:cs="宋体"/>
                <w:w w:val="105"/>
                <w:sz w:val="21"/>
                <w:szCs w:val="21"/>
              </w:rPr>
              <w:t>3.有技术标准，得</w:t>
            </w:r>
            <w:r>
              <w:rPr>
                <w:rFonts w:hint="eastAsia" w:ascii="宋体" w:eastAsia="宋体" w:cs="宋体"/>
                <w:w w:val="105"/>
                <w:sz w:val="21"/>
                <w:szCs w:val="21"/>
                <w:u w:val="single"/>
              </w:rPr>
              <w:t xml:space="preserve">  </w:t>
            </w:r>
            <w:r>
              <w:rPr>
                <w:rFonts w:hint="eastAsia" w:ascii="宋体" w:eastAsia="宋体" w:cs="宋体"/>
                <w:w w:val="105"/>
                <w:sz w:val="21"/>
                <w:szCs w:val="21"/>
              </w:rPr>
              <w:t xml:space="preserve">分； </w:t>
            </w:r>
          </w:p>
          <w:p w14:paraId="6381B4D4">
            <w:pPr>
              <w:pStyle w:val="210"/>
              <w:kinsoku w:val="0"/>
              <w:overflowPunct w:val="0"/>
              <w:ind w:left="42"/>
              <w:rPr>
                <w:rFonts w:ascii="宋体" w:eastAsia="宋体" w:cs="宋体"/>
                <w:w w:val="105"/>
                <w:sz w:val="21"/>
                <w:szCs w:val="21"/>
              </w:rPr>
            </w:pPr>
            <w:r>
              <w:rPr>
                <w:rFonts w:hint="eastAsia" w:ascii="宋体" w:eastAsia="宋体" w:cs="宋体"/>
                <w:w w:val="105"/>
                <w:sz w:val="21"/>
                <w:szCs w:val="21"/>
              </w:rPr>
              <w:t>4.有建设规模，得</w:t>
            </w:r>
            <w:r>
              <w:rPr>
                <w:rFonts w:hint="eastAsia" w:ascii="宋体" w:eastAsia="宋体" w:cs="宋体"/>
                <w:w w:val="105"/>
                <w:sz w:val="21"/>
                <w:szCs w:val="21"/>
                <w:u w:val="single"/>
              </w:rPr>
              <w:t xml:space="preserve">  </w:t>
            </w:r>
            <w:r>
              <w:rPr>
                <w:rFonts w:hint="eastAsia" w:ascii="宋体" w:eastAsia="宋体" w:cs="宋体"/>
                <w:w w:val="105"/>
                <w:sz w:val="21"/>
                <w:szCs w:val="21"/>
              </w:rPr>
              <w:t xml:space="preserve">分； </w:t>
            </w:r>
          </w:p>
          <w:p w14:paraId="297D39B5">
            <w:pPr>
              <w:pStyle w:val="210"/>
              <w:kinsoku w:val="0"/>
              <w:overflowPunct w:val="0"/>
              <w:ind w:left="42"/>
              <w:rPr>
                <w:rFonts w:ascii="宋体" w:eastAsia="宋体" w:cs="宋体"/>
                <w:w w:val="105"/>
                <w:sz w:val="21"/>
                <w:szCs w:val="21"/>
              </w:rPr>
            </w:pPr>
            <w:r>
              <w:rPr>
                <w:rFonts w:hint="eastAsia" w:ascii="宋体" w:eastAsia="宋体" w:cs="宋体"/>
                <w:w w:val="105"/>
                <w:sz w:val="21"/>
                <w:szCs w:val="21"/>
              </w:rPr>
              <w:t>5.有总体设计的原则和思路，得</w:t>
            </w:r>
            <w:r>
              <w:rPr>
                <w:rFonts w:hint="eastAsia" w:ascii="宋体" w:eastAsia="宋体" w:cs="宋体"/>
                <w:w w:val="105"/>
                <w:sz w:val="21"/>
                <w:szCs w:val="21"/>
                <w:u w:val="single"/>
              </w:rPr>
              <w:t xml:space="preserve">  </w:t>
            </w:r>
            <w:r>
              <w:rPr>
                <w:rFonts w:hint="eastAsia" w:ascii="宋体" w:eastAsia="宋体" w:cs="宋体"/>
                <w:w w:val="105"/>
                <w:sz w:val="21"/>
                <w:szCs w:val="21"/>
              </w:rPr>
              <w:t xml:space="preserve">分； </w:t>
            </w:r>
          </w:p>
          <w:p w14:paraId="15B215A2">
            <w:pPr>
              <w:pStyle w:val="210"/>
              <w:kinsoku w:val="0"/>
              <w:overflowPunct w:val="0"/>
              <w:ind w:left="42"/>
              <w:rPr>
                <w:rFonts w:ascii="宋体" w:eastAsia="宋体" w:cs="宋体"/>
                <w:w w:val="105"/>
                <w:sz w:val="21"/>
                <w:szCs w:val="21"/>
              </w:rPr>
            </w:pPr>
            <w:r>
              <w:rPr>
                <w:rFonts w:hint="eastAsia" w:ascii="宋体" w:eastAsia="宋体" w:cs="宋体"/>
                <w:w w:val="105"/>
                <w:sz w:val="21"/>
                <w:szCs w:val="21"/>
              </w:rPr>
              <w:t>……</w:t>
            </w:r>
          </w:p>
          <w:p w14:paraId="6ADA8FC7">
            <w:pPr>
              <w:pStyle w:val="210"/>
              <w:kinsoku w:val="0"/>
              <w:overflowPunct w:val="0"/>
              <w:ind w:left="42"/>
              <w:rPr>
                <w:rFonts w:ascii="宋体" w:eastAsia="宋体" w:cs="宋体"/>
                <w:w w:val="105"/>
                <w:sz w:val="21"/>
                <w:szCs w:val="21"/>
              </w:rPr>
            </w:pPr>
            <w:r>
              <w:rPr>
                <w:rFonts w:hint="eastAsia" w:ascii="宋体" w:eastAsia="宋体" w:cs="宋体"/>
                <w:w w:val="105"/>
                <w:sz w:val="21"/>
                <w:szCs w:val="21"/>
              </w:rPr>
              <w:t>以上无对应内容的不得分；本项最高得</w:t>
            </w:r>
            <w:r>
              <w:rPr>
                <w:rFonts w:hint="eastAsia" w:ascii="宋体" w:eastAsia="宋体" w:cs="宋体"/>
                <w:w w:val="105"/>
                <w:sz w:val="21"/>
                <w:szCs w:val="21"/>
                <w:u w:val="single"/>
              </w:rPr>
              <w:t xml:space="preserve">  </w:t>
            </w:r>
            <w:r>
              <w:rPr>
                <w:rFonts w:hint="eastAsia" w:ascii="宋体" w:eastAsia="宋体" w:cs="宋体"/>
                <w:w w:val="105"/>
                <w:sz w:val="21"/>
                <w:szCs w:val="21"/>
              </w:rPr>
              <w:t>分。</w:t>
            </w:r>
          </w:p>
        </w:tc>
      </w:tr>
      <w:tr w14:paraId="5300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trPr>
        <w:tc>
          <w:tcPr>
            <w:tcW w:w="1396" w:type="dxa"/>
            <w:gridSpan w:val="3"/>
            <w:vAlign w:val="center"/>
          </w:tcPr>
          <w:p w14:paraId="7F11B9C6">
            <w:pPr>
              <w:spacing w:line="380" w:lineRule="atLeast"/>
              <w:jc w:val="center"/>
              <w:rPr>
                <w:szCs w:val="21"/>
              </w:rPr>
            </w:pPr>
            <w:r>
              <w:rPr>
                <w:szCs w:val="21"/>
              </w:rPr>
              <w:t>2.2.4（6）</w:t>
            </w:r>
          </w:p>
        </w:tc>
        <w:tc>
          <w:tcPr>
            <w:tcW w:w="1342" w:type="dxa"/>
            <w:gridSpan w:val="2"/>
            <w:vAlign w:val="center"/>
          </w:tcPr>
          <w:p w14:paraId="58D20C4B">
            <w:pPr>
              <w:spacing w:line="380" w:lineRule="atLeast"/>
              <w:jc w:val="left"/>
              <w:rPr>
                <w:szCs w:val="21"/>
              </w:rPr>
            </w:pPr>
            <w:r>
              <w:rPr>
                <w:rFonts w:hint="eastAsia"/>
                <w:szCs w:val="21"/>
              </w:rPr>
              <w:t>招标项目设计的特点、关键技术问题的初步认识及其对策措施</w:t>
            </w:r>
          </w:p>
        </w:tc>
        <w:tc>
          <w:tcPr>
            <w:tcW w:w="983" w:type="dxa"/>
            <w:vAlign w:val="center"/>
          </w:tcPr>
          <w:p w14:paraId="67D4C165">
            <w:pPr>
              <w:spacing w:line="380" w:lineRule="atLeast"/>
              <w:jc w:val="center"/>
              <w:rPr>
                <w:szCs w:val="21"/>
              </w:rPr>
            </w:pPr>
            <w:r>
              <w:rPr>
                <w:rFonts w:hint="eastAsia"/>
                <w:szCs w:val="21"/>
                <w:u w:val="single"/>
              </w:rPr>
              <w:t xml:space="preserve">  </w:t>
            </w:r>
            <w:r>
              <w:rPr>
                <w:szCs w:val="21"/>
              </w:rPr>
              <w:t>分</w:t>
            </w:r>
          </w:p>
        </w:tc>
        <w:tc>
          <w:tcPr>
            <w:tcW w:w="5346" w:type="dxa"/>
            <w:gridSpan w:val="4"/>
            <w:vAlign w:val="center"/>
          </w:tcPr>
          <w:p w14:paraId="1008C2C1">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1.有对招标项目设计特点得理解，得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429DD0EE">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2.有对关键技术问题的认识，得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18980D33">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3.有对关键技术问题的解决方法，得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4609485B">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26E110F9">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以上无对应内容的 不得分；本项最高得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tc>
      </w:tr>
      <w:tr w14:paraId="283B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trPr>
        <w:tc>
          <w:tcPr>
            <w:tcW w:w="1396" w:type="dxa"/>
            <w:gridSpan w:val="3"/>
            <w:vAlign w:val="center"/>
          </w:tcPr>
          <w:p w14:paraId="4C217D6B">
            <w:pPr>
              <w:spacing w:line="380" w:lineRule="atLeast"/>
              <w:jc w:val="center"/>
              <w:rPr>
                <w:szCs w:val="21"/>
              </w:rPr>
            </w:pPr>
            <w:r>
              <w:rPr>
                <w:szCs w:val="21"/>
              </w:rPr>
              <w:t>2.2.4（7）</w:t>
            </w:r>
          </w:p>
        </w:tc>
        <w:tc>
          <w:tcPr>
            <w:tcW w:w="1342" w:type="dxa"/>
            <w:gridSpan w:val="2"/>
            <w:vAlign w:val="center"/>
          </w:tcPr>
          <w:p w14:paraId="17170B92">
            <w:pPr>
              <w:spacing w:line="380" w:lineRule="atLeast"/>
              <w:jc w:val="left"/>
              <w:rPr>
                <w:szCs w:val="21"/>
              </w:rPr>
            </w:pPr>
            <w:r>
              <w:rPr>
                <w:rFonts w:hint="eastAsia"/>
                <w:szCs w:val="21"/>
              </w:rPr>
              <w:t>工程设计方案（含工程造价测算）</w:t>
            </w:r>
          </w:p>
        </w:tc>
        <w:tc>
          <w:tcPr>
            <w:tcW w:w="983" w:type="dxa"/>
            <w:vAlign w:val="center"/>
          </w:tcPr>
          <w:p w14:paraId="3021444E">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34790DB1">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有方案（含工程造价测算）比选，得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分，无此项不得分； </w:t>
            </w:r>
          </w:p>
          <w:p w14:paraId="6C72FC7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tc>
      </w:tr>
      <w:tr w14:paraId="14CC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trPr>
        <w:tc>
          <w:tcPr>
            <w:tcW w:w="1396" w:type="dxa"/>
            <w:gridSpan w:val="3"/>
            <w:vAlign w:val="center"/>
          </w:tcPr>
          <w:p w14:paraId="734F8E89">
            <w:pPr>
              <w:spacing w:line="380" w:lineRule="atLeast"/>
              <w:jc w:val="center"/>
              <w:rPr>
                <w:szCs w:val="21"/>
              </w:rPr>
            </w:pPr>
            <w:r>
              <w:rPr>
                <w:szCs w:val="21"/>
              </w:rPr>
              <w:t>2.2.4（</w:t>
            </w:r>
            <w:r>
              <w:rPr>
                <w:rFonts w:hint="eastAsia"/>
                <w:szCs w:val="21"/>
              </w:rPr>
              <w:t>8</w:t>
            </w:r>
            <w:r>
              <w:rPr>
                <w:szCs w:val="21"/>
              </w:rPr>
              <w:t>）</w:t>
            </w:r>
          </w:p>
        </w:tc>
        <w:tc>
          <w:tcPr>
            <w:tcW w:w="1342" w:type="dxa"/>
            <w:gridSpan w:val="2"/>
            <w:vAlign w:val="center"/>
          </w:tcPr>
          <w:p w14:paraId="4107A71B">
            <w:pPr>
              <w:spacing w:line="380" w:lineRule="atLeast"/>
              <w:jc w:val="left"/>
              <w:rPr>
                <w:szCs w:val="21"/>
              </w:rPr>
            </w:pPr>
            <w:r>
              <w:rPr>
                <w:rFonts w:hint="eastAsia"/>
                <w:szCs w:val="21"/>
              </w:rPr>
              <w:t>相关工作建议（如对前一阶段工作技术结论及技术方案的不同看法及建议等）</w:t>
            </w:r>
          </w:p>
        </w:tc>
        <w:tc>
          <w:tcPr>
            <w:tcW w:w="983" w:type="dxa"/>
            <w:vAlign w:val="center"/>
          </w:tcPr>
          <w:p w14:paraId="0F0C1272">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52CA189C">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有对前一阶段工作技术结论及技术方案的不同看法及建</w:t>
            </w:r>
          </w:p>
          <w:p w14:paraId="29AB43A3">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议内容，得</w:t>
            </w:r>
            <w:r>
              <w:rPr>
                <w:rFonts w:hint="eastAsia" w:ascii="宋体" w:hAnsi="宋体" w:eastAsia="宋体"/>
                <w:kern w:val="2"/>
                <w:sz w:val="21"/>
                <w:szCs w:val="21"/>
                <w:u w:val="single"/>
              </w:rPr>
              <w:t xml:space="preserve">  </w:t>
            </w:r>
            <w:r>
              <w:rPr>
                <w:rFonts w:hint="eastAsia" w:ascii="宋体" w:hAnsi="宋体" w:eastAsia="宋体"/>
                <w:kern w:val="2"/>
                <w:sz w:val="21"/>
                <w:szCs w:val="21"/>
              </w:rPr>
              <w:t xml:space="preserve">分，无此项不得分； </w:t>
            </w:r>
          </w:p>
          <w:p w14:paraId="5DE504E4">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tc>
      </w:tr>
      <w:tr w14:paraId="6005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1396" w:type="dxa"/>
            <w:gridSpan w:val="3"/>
            <w:vAlign w:val="center"/>
          </w:tcPr>
          <w:p w14:paraId="5D9BD353">
            <w:pPr>
              <w:spacing w:line="380" w:lineRule="atLeast"/>
              <w:jc w:val="center"/>
              <w:rPr>
                <w:szCs w:val="21"/>
              </w:rPr>
            </w:pPr>
            <w:r>
              <w:rPr>
                <w:szCs w:val="21"/>
              </w:rPr>
              <w:t>2.2.4（</w:t>
            </w:r>
            <w:r>
              <w:rPr>
                <w:rFonts w:hint="eastAsia"/>
                <w:szCs w:val="21"/>
              </w:rPr>
              <w:t>9</w:t>
            </w:r>
            <w:r>
              <w:rPr>
                <w:szCs w:val="21"/>
              </w:rPr>
              <w:t>）</w:t>
            </w:r>
          </w:p>
        </w:tc>
        <w:tc>
          <w:tcPr>
            <w:tcW w:w="1342" w:type="dxa"/>
            <w:gridSpan w:val="2"/>
            <w:vAlign w:val="center"/>
          </w:tcPr>
          <w:p w14:paraId="47CFF8A3">
            <w:pPr>
              <w:spacing w:line="380" w:lineRule="atLeast"/>
              <w:jc w:val="left"/>
              <w:rPr>
                <w:szCs w:val="21"/>
              </w:rPr>
            </w:pPr>
            <w:r>
              <w:rPr>
                <w:rFonts w:hint="eastAsia"/>
                <w:szCs w:val="21"/>
              </w:rPr>
              <w:t>设计工作内容及计划安排</w:t>
            </w:r>
          </w:p>
        </w:tc>
        <w:tc>
          <w:tcPr>
            <w:tcW w:w="983" w:type="dxa"/>
            <w:vAlign w:val="center"/>
          </w:tcPr>
          <w:p w14:paraId="49D7016B">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11074F9A">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1.有设计的目标和任务，得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64AEBE90">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2.有设计的计划及工作安排，得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0A2C308F">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3.有设计的技术要求，得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563D6F85">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589C8C4B">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以上无对应内容的 不得分；本项最高得   分</w:t>
            </w:r>
          </w:p>
        </w:tc>
      </w:tr>
      <w:tr w14:paraId="5BD6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396" w:type="dxa"/>
            <w:gridSpan w:val="3"/>
            <w:vAlign w:val="center"/>
          </w:tcPr>
          <w:p w14:paraId="5972E594">
            <w:pPr>
              <w:spacing w:line="380" w:lineRule="atLeast"/>
              <w:jc w:val="center"/>
              <w:rPr>
                <w:szCs w:val="21"/>
              </w:rPr>
            </w:pPr>
            <w:r>
              <w:rPr>
                <w:szCs w:val="21"/>
              </w:rPr>
              <w:t>2.2.4（</w:t>
            </w:r>
            <w:r>
              <w:rPr>
                <w:rFonts w:hint="eastAsia"/>
                <w:szCs w:val="21"/>
              </w:rPr>
              <w:t>10</w:t>
            </w:r>
            <w:r>
              <w:rPr>
                <w:szCs w:val="21"/>
              </w:rPr>
              <w:t>）</w:t>
            </w:r>
          </w:p>
        </w:tc>
        <w:tc>
          <w:tcPr>
            <w:tcW w:w="1342" w:type="dxa"/>
            <w:gridSpan w:val="2"/>
            <w:vAlign w:val="center"/>
          </w:tcPr>
          <w:p w14:paraId="028B2F80">
            <w:pPr>
              <w:spacing w:line="380" w:lineRule="atLeast"/>
              <w:jc w:val="left"/>
              <w:rPr>
                <w:szCs w:val="21"/>
              </w:rPr>
            </w:pPr>
            <w:r>
              <w:rPr>
                <w:rFonts w:hint="eastAsia"/>
                <w:szCs w:val="21"/>
              </w:rPr>
              <w:t>设计的质量保证措施、进度保证措施</w:t>
            </w:r>
          </w:p>
        </w:tc>
        <w:tc>
          <w:tcPr>
            <w:tcW w:w="983" w:type="dxa"/>
            <w:vAlign w:val="center"/>
          </w:tcPr>
          <w:p w14:paraId="576EB0E4">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5B2BF71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1.有设计质量控制的依据，得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0257EFAB">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2.有设计阶段划分及工作要求，得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553A79B0">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3.有设计阶段质量控制要点，得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69B9004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4.有质量保证措施，得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4039C02E">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5.有总进度计划，得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564D278F">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6.有各阶段进度控制方法和原则，得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60597DD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7.有工期计划，得  分；</w:t>
            </w:r>
          </w:p>
          <w:p w14:paraId="1126F695">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8.有设计进度保证措施，得</w:t>
            </w:r>
            <w:r>
              <w:rPr>
                <w:rFonts w:hint="eastAsia" w:ascii="宋体" w:eastAsia="宋体" w:cs="宋体"/>
                <w:w w:val="105"/>
                <w:sz w:val="21"/>
                <w:szCs w:val="21"/>
                <w:u w:val="single"/>
              </w:rPr>
              <w:t xml:space="preserve">   </w:t>
            </w:r>
            <w:r>
              <w:rPr>
                <w:rFonts w:hint="eastAsia" w:ascii="宋体" w:hAnsi="宋体" w:eastAsia="宋体"/>
                <w:kern w:val="2"/>
                <w:sz w:val="21"/>
                <w:szCs w:val="21"/>
              </w:rPr>
              <w:t xml:space="preserve">分； </w:t>
            </w:r>
          </w:p>
          <w:p w14:paraId="3C98CA3E">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41FA2CF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以上无对应内容的不得分；本项最高得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tc>
      </w:tr>
      <w:tr w14:paraId="2C86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1396" w:type="dxa"/>
            <w:gridSpan w:val="3"/>
            <w:vAlign w:val="center"/>
          </w:tcPr>
          <w:p w14:paraId="638EBF8C">
            <w:pPr>
              <w:spacing w:line="380" w:lineRule="atLeast"/>
              <w:jc w:val="center"/>
              <w:rPr>
                <w:szCs w:val="21"/>
              </w:rPr>
            </w:pPr>
            <w:r>
              <w:rPr>
                <w:szCs w:val="21"/>
              </w:rPr>
              <w:t>2.2.4（</w:t>
            </w:r>
            <w:r>
              <w:rPr>
                <w:rFonts w:hint="eastAsia"/>
                <w:szCs w:val="21"/>
              </w:rPr>
              <w:t>11</w:t>
            </w:r>
            <w:r>
              <w:rPr>
                <w:szCs w:val="21"/>
              </w:rPr>
              <w:t>）</w:t>
            </w:r>
          </w:p>
        </w:tc>
        <w:tc>
          <w:tcPr>
            <w:tcW w:w="1342" w:type="dxa"/>
            <w:gridSpan w:val="2"/>
            <w:vAlign w:val="center"/>
          </w:tcPr>
          <w:p w14:paraId="2937ADC0">
            <w:pPr>
              <w:spacing w:line="380" w:lineRule="atLeast"/>
              <w:jc w:val="left"/>
              <w:rPr>
                <w:szCs w:val="21"/>
              </w:rPr>
            </w:pPr>
            <w:r>
              <w:rPr>
                <w:rFonts w:hint="eastAsia"/>
                <w:szCs w:val="21"/>
              </w:rPr>
              <w:t>后续服务计划及保证措施</w:t>
            </w:r>
          </w:p>
        </w:tc>
        <w:tc>
          <w:tcPr>
            <w:tcW w:w="983" w:type="dxa"/>
            <w:vAlign w:val="center"/>
          </w:tcPr>
          <w:p w14:paraId="5262207E">
            <w:pPr>
              <w:spacing w:line="380" w:lineRule="atLeast"/>
              <w:jc w:val="center"/>
              <w:rPr>
                <w:szCs w:val="21"/>
                <w:u w:val="single"/>
              </w:rPr>
            </w:pPr>
            <w:r>
              <w:rPr>
                <w:rFonts w:hint="eastAsia"/>
                <w:szCs w:val="21"/>
                <w:u w:val="single"/>
              </w:rPr>
              <w:t xml:space="preserve">  </w:t>
            </w:r>
            <w:r>
              <w:rPr>
                <w:szCs w:val="21"/>
              </w:rPr>
              <w:t>分</w:t>
            </w:r>
          </w:p>
        </w:tc>
        <w:tc>
          <w:tcPr>
            <w:tcW w:w="5346" w:type="dxa"/>
            <w:gridSpan w:val="4"/>
            <w:vAlign w:val="center"/>
          </w:tcPr>
          <w:p w14:paraId="7C10625A">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1.有服务承诺，得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7A764953">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2.有驻地服务安排及保障措施，得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48BDCCD8">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3.有后续服务承诺及保证措施，得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76EC34A0">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4.有项目运营期跟踪服务，得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33BC39A7">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5.有本地化服务，得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p w14:paraId="1226B0E2">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w:t>
            </w:r>
          </w:p>
          <w:p w14:paraId="27E43380">
            <w:pPr>
              <w:pStyle w:val="210"/>
              <w:kinsoku w:val="0"/>
              <w:overflowPunct w:val="0"/>
              <w:ind w:left="42"/>
              <w:rPr>
                <w:rFonts w:ascii="宋体" w:hAnsi="宋体" w:eastAsia="宋体"/>
                <w:kern w:val="2"/>
                <w:sz w:val="21"/>
                <w:szCs w:val="21"/>
              </w:rPr>
            </w:pPr>
            <w:r>
              <w:rPr>
                <w:rFonts w:hint="eastAsia" w:ascii="宋体" w:hAnsi="宋体" w:eastAsia="宋体"/>
                <w:kern w:val="2"/>
                <w:sz w:val="21"/>
                <w:szCs w:val="21"/>
              </w:rPr>
              <w:t>以上无对应内容的不得分；本项最高得</w:t>
            </w:r>
            <w:r>
              <w:rPr>
                <w:rFonts w:hint="eastAsia" w:ascii="宋体" w:eastAsia="宋体" w:cs="宋体"/>
                <w:w w:val="105"/>
                <w:sz w:val="21"/>
                <w:szCs w:val="21"/>
                <w:u w:val="single"/>
              </w:rPr>
              <w:t xml:space="preserve">   </w:t>
            </w:r>
            <w:r>
              <w:rPr>
                <w:rFonts w:hint="eastAsia" w:ascii="宋体" w:hAnsi="宋体" w:eastAsia="宋体"/>
                <w:kern w:val="2"/>
                <w:sz w:val="21"/>
                <w:szCs w:val="21"/>
              </w:rPr>
              <w:t>分。</w:t>
            </w:r>
          </w:p>
        </w:tc>
      </w:tr>
    </w:tbl>
    <w:p w14:paraId="03C621B9">
      <w:pPr>
        <w:widowControl/>
        <w:jc w:val="left"/>
        <w:rPr>
          <w:spacing w:val="4"/>
          <w:szCs w:val="21"/>
        </w:rPr>
      </w:pPr>
    </w:p>
    <w:p w14:paraId="136F2A6F">
      <w:pPr>
        <w:spacing w:line="440" w:lineRule="exact"/>
        <w:ind w:firstLine="436" w:firstLineChars="200"/>
        <w:rPr>
          <w:rFonts w:ascii="宋体" w:hAnsi="宋体"/>
          <w:szCs w:val="21"/>
        </w:rPr>
      </w:pPr>
      <w:r>
        <w:rPr>
          <w:spacing w:val="4"/>
          <w:szCs w:val="21"/>
        </w:rPr>
        <w:br w:type="page"/>
      </w:r>
      <w:r>
        <w:rPr>
          <w:rFonts w:hint="eastAsia" w:ascii="宋体" w:hAnsi="宋体"/>
          <w:szCs w:val="21"/>
        </w:rPr>
        <w:t>1.评标方法</w:t>
      </w:r>
    </w:p>
    <w:p w14:paraId="4F6177FB">
      <w:pPr>
        <w:spacing w:line="440" w:lineRule="exact"/>
        <w:ind w:firstLine="420" w:firstLineChars="200"/>
        <w:rPr>
          <w:rFonts w:ascii="宋体" w:hAnsi="宋体"/>
          <w:szCs w:val="21"/>
        </w:rPr>
      </w:pPr>
      <w:r>
        <w:rPr>
          <w:rFonts w:hint="eastAsia" w:ascii="宋体" w:hAnsi="宋体"/>
          <w:szCs w:val="21"/>
        </w:rPr>
        <w:t>本次评标采用综合评估法Ⅲ。评标委员会对满足招标文件实质性要求的投标文件，按本章第2.2条规定的评分标准进行打分，并按得分由高到低顺序推荐中标候选人，或根据招标人授权直接确定中标人。综合评分相等时，以技术部分得分高的优先，技术部分得分也相等的，以报价得分高的优先。</w:t>
      </w:r>
    </w:p>
    <w:p w14:paraId="38C82B87">
      <w:pPr>
        <w:spacing w:line="440" w:lineRule="exact"/>
        <w:ind w:firstLine="420" w:firstLineChars="200"/>
        <w:rPr>
          <w:rFonts w:ascii="宋体" w:hAnsi="宋体"/>
          <w:szCs w:val="21"/>
        </w:rPr>
      </w:pPr>
    </w:p>
    <w:p w14:paraId="35BC3D25">
      <w:pPr>
        <w:spacing w:line="440" w:lineRule="exact"/>
        <w:ind w:firstLine="420" w:firstLineChars="200"/>
        <w:rPr>
          <w:rFonts w:ascii="宋体" w:hAnsi="宋体"/>
          <w:szCs w:val="21"/>
        </w:rPr>
      </w:pPr>
      <w:r>
        <w:rPr>
          <w:rFonts w:hint="eastAsia" w:ascii="宋体" w:hAnsi="宋体"/>
          <w:szCs w:val="21"/>
        </w:rPr>
        <w:t>2.评审标准</w:t>
      </w:r>
    </w:p>
    <w:p w14:paraId="36880717">
      <w:pPr>
        <w:spacing w:line="440" w:lineRule="exact"/>
        <w:ind w:firstLine="420" w:firstLineChars="200"/>
        <w:rPr>
          <w:rFonts w:ascii="宋体" w:hAnsi="宋体"/>
          <w:szCs w:val="21"/>
        </w:rPr>
      </w:pPr>
      <w:r>
        <w:rPr>
          <w:rFonts w:hint="eastAsia" w:ascii="宋体" w:hAnsi="宋体"/>
          <w:szCs w:val="21"/>
        </w:rPr>
        <w:t>2.1</w:t>
      </w:r>
      <w:r>
        <w:rPr>
          <w:rFonts w:hint="eastAsia" w:ascii="宋体" w:hAnsi="宋体"/>
          <w:szCs w:val="21"/>
        </w:rPr>
        <w:tab/>
      </w:r>
      <w:r>
        <w:rPr>
          <w:rFonts w:hint="eastAsia" w:ascii="宋体" w:hAnsi="宋体"/>
          <w:szCs w:val="21"/>
        </w:rPr>
        <w:t>初步评审标准</w:t>
      </w:r>
    </w:p>
    <w:p w14:paraId="6BAA6235">
      <w:pPr>
        <w:spacing w:line="440" w:lineRule="exact"/>
        <w:ind w:firstLine="420" w:firstLineChars="200"/>
        <w:rPr>
          <w:rFonts w:ascii="宋体" w:hAnsi="宋体"/>
          <w:szCs w:val="21"/>
        </w:rPr>
      </w:pPr>
      <w:r>
        <w:rPr>
          <w:rFonts w:hint="eastAsia" w:ascii="宋体" w:hAnsi="宋体"/>
          <w:szCs w:val="21"/>
        </w:rPr>
        <w:t>2.1.1</w:t>
      </w:r>
      <w:r>
        <w:rPr>
          <w:rFonts w:hint="eastAsia" w:ascii="宋体" w:hAnsi="宋体"/>
          <w:szCs w:val="21"/>
        </w:rPr>
        <w:tab/>
      </w:r>
      <w:r>
        <w:rPr>
          <w:rFonts w:hint="eastAsia" w:ascii="宋体" w:hAnsi="宋体"/>
          <w:szCs w:val="21"/>
        </w:rPr>
        <w:t>形式评审标准：见本章评标办法前附表：</w:t>
      </w:r>
    </w:p>
    <w:p w14:paraId="6950CF0F">
      <w:pPr>
        <w:spacing w:line="440" w:lineRule="exact"/>
        <w:ind w:firstLine="420" w:firstLineChars="200"/>
        <w:rPr>
          <w:rFonts w:ascii="宋体" w:hAnsi="宋体"/>
          <w:szCs w:val="21"/>
        </w:rPr>
      </w:pPr>
      <w:r>
        <w:rPr>
          <w:rFonts w:hint="eastAsia" w:ascii="宋体" w:hAnsi="宋体"/>
          <w:szCs w:val="21"/>
        </w:rPr>
        <w:t>2.1.2</w:t>
      </w:r>
      <w:r>
        <w:rPr>
          <w:rFonts w:hint="eastAsia" w:ascii="宋体" w:hAnsi="宋体"/>
          <w:szCs w:val="21"/>
        </w:rPr>
        <w:tab/>
      </w:r>
      <w:r>
        <w:rPr>
          <w:rFonts w:hint="eastAsia" w:ascii="宋体" w:hAnsi="宋体"/>
          <w:szCs w:val="21"/>
        </w:rPr>
        <w:t>资格评审标准：见本章评标办法前附表（适用于未进行资格预审的）。</w:t>
      </w:r>
    </w:p>
    <w:p w14:paraId="0CE48124">
      <w:pPr>
        <w:spacing w:line="440" w:lineRule="exact"/>
        <w:ind w:firstLine="420" w:firstLineChars="200"/>
        <w:rPr>
          <w:rFonts w:ascii="宋体" w:hAnsi="宋体"/>
          <w:szCs w:val="21"/>
        </w:rPr>
      </w:pPr>
      <w:r>
        <w:rPr>
          <w:rFonts w:hint="eastAsia" w:ascii="宋体" w:hAnsi="宋体"/>
          <w:szCs w:val="21"/>
        </w:rPr>
        <w:t>2.1.2</w:t>
      </w:r>
      <w:r>
        <w:rPr>
          <w:rFonts w:hint="eastAsia" w:ascii="宋体" w:hAnsi="宋体"/>
          <w:szCs w:val="21"/>
        </w:rPr>
        <w:tab/>
      </w:r>
      <w:r>
        <w:rPr>
          <w:rFonts w:hint="eastAsia" w:ascii="宋体" w:hAnsi="宋体"/>
          <w:szCs w:val="21"/>
        </w:rPr>
        <w:t>资格评审标准：见《水运工程标准勘察设计资格预审文件》第三章“资格审查办法”详细审查标准（适用于已进行资格预审的）。</w:t>
      </w:r>
    </w:p>
    <w:p w14:paraId="5976F032">
      <w:pPr>
        <w:spacing w:line="440" w:lineRule="exact"/>
        <w:ind w:firstLine="420" w:firstLineChars="200"/>
        <w:rPr>
          <w:rFonts w:ascii="宋体" w:hAnsi="宋体"/>
          <w:szCs w:val="21"/>
        </w:rPr>
      </w:pPr>
      <w:r>
        <w:rPr>
          <w:rFonts w:hint="eastAsia" w:ascii="宋体" w:hAnsi="宋体"/>
          <w:szCs w:val="21"/>
        </w:rPr>
        <w:t>2.1.3</w:t>
      </w:r>
      <w:r>
        <w:rPr>
          <w:rFonts w:hint="eastAsia" w:ascii="宋体" w:hAnsi="宋体"/>
          <w:szCs w:val="21"/>
        </w:rPr>
        <w:tab/>
      </w:r>
      <w:r>
        <w:rPr>
          <w:rFonts w:hint="eastAsia" w:ascii="宋体" w:hAnsi="宋体"/>
          <w:szCs w:val="21"/>
        </w:rPr>
        <w:t>响应性评审标准：见本章评标办法前附表。</w:t>
      </w:r>
    </w:p>
    <w:p w14:paraId="7AA61167">
      <w:pPr>
        <w:spacing w:line="440" w:lineRule="exact"/>
        <w:ind w:firstLine="420" w:firstLineChars="200"/>
        <w:rPr>
          <w:rFonts w:ascii="宋体" w:hAnsi="宋体"/>
          <w:szCs w:val="21"/>
        </w:rPr>
      </w:pPr>
    </w:p>
    <w:p w14:paraId="229F7F12">
      <w:pPr>
        <w:spacing w:line="440" w:lineRule="exact"/>
        <w:ind w:firstLine="420" w:firstLineChars="200"/>
        <w:rPr>
          <w:rFonts w:ascii="宋体" w:hAnsi="宋体"/>
          <w:szCs w:val="21"/>
        </w:rPr>
      </w:pPr>
      <w:r>
        <w:rPr>
          <w:rFonts w:hint="eastAsia" w:ascii="宋体" w:hAnsi="宋体"/>
          <w:szCs w:val="21"/>
        </w:rPr>
        <w:t>2.2</w:t>
      </w:r>
      <w:r>
        <w:rPr>
          <w:rFonts w:hint="eastAsia" w:ascii="宋体" w:hAnsi="宋体"/>
          <w:szCs w:val="21"/>
        </w:rPr>
        <w:tab/>
      </w:r>
      <w:r>
        <w:rPr>
          <w:rFonts w:hint="eastAsia" w:ascii="宋体" w:hAnsi="宋体"/>
          <w:szCs w:val="21"/>
        </w:rPr>
        <w:t>分值构成与评分标准</w:t>
      </w:r>
    </w:p>
    <w:p w14:paraId="2B6C5F48">
      <w:pPr>
        <w:spacing w:line="440" w:lineRule="exact"/>
        <w:ind w:firstLine="420" w:firstLineChars="200"/>
        <w:rPr>
          <w:rFonts w:ascii="宋体" w:hAnsi="宋体"/>
          <w:szCs w:val="21"/>
        </w:rPr>
      </w:pPr>
      <w:r>
        <w:rPr>
          <w:rFonts w:hint="eastAsia" w:ascii="宋体" w:hAnsi="宋体"/>
          <w:szCs w:val="21"/>
        </w:rPr>
        <w:t>2.2.1</w:t>
      </w:r>
      <w:r>
        <w:rPr>
          <w:rFonts w:hint="eastAsia" w:ascii="宋体" w:hAnsi="宋体"/>
          <w:szCs w:val="21"/>
        </w:rPr>
        <w:tab/>
      </w:r>
      <w:r>
        <w:rPr>
          <w:rFonts w:hint="eastAsia" w:ascii="宋体" w:hAnsi="宋体"/>
          <w:szCs w:val="21"/>
        </w:rPr>
        <w:t>分值构成</w:t>
      </w:r>
    </w:p>
    <w:p w14:paraId="4416D3F9">
      <w:pPr>
        <w:spacing w:line="440" w:lineRule="exact"/>
        <w:ind w:firstLine="420" w:firstLineChars="200"/>
        <w:rPr>
          <w:rFonts w:ascii="宋体" w:hAnsi="宋体"/>
          <w:szCs w:val="21"/>
        </w:rPr>
      </w:pPr>
      <w:r>
        <w:rPr>
          <w:rFonts w:hint="eastAsia" w:ascii="宋体" w:hAnsi="宋体"/>
          <w:szCs w:val="21"/>
        </w:rPr>
        <w:t>以下各项分值构成见本章评标办法前附表。</w:t>
      </w:r>
    </w:p>
    <w:p w14:paraId="2ADC5531">
      <w:pPr>
        <w:spacing w:line="440" w:lineRule="exact"/>
        <w:ind w:firstLine="420" w:firstLineChars="200"/>
        <w:rPr>
          <w:rFonts w:ascii="宋体" w:hAnsi="宋体"/>
          <w:szCs w:val="21"/>
        </w:rPr>
      </w:pPr>
      <w:r>
        <w:rPr>
          <w:rFonts w:hint="eastAsia" w:ascii="宋体" w:hAnsi="宋体"/>
          <w:szCs w:val="21"/>
        </w:rPr>
        <w:t>商务部分</w:t>
      </w:r>
    </w:p>
    <w:p w14:paraId="60CA2C6D">
      <w:pPr>
        <w:spacing w:line="440" w:lineRule="exact"/>
        <w:ind w:firstLine="420" w:firstLineChars="200"/>
        <w:rPr>
          <w:rFonts w:ascii="宋体" w:hAnsi="宋体"/>
          <w:szCs w:val="21"/>
        </w:rPr>
      </w:pPr>
      <w:r>
        <w:rPr>
          <w:rFonts w:hint="eastAsia" w:ascii="宋体" w:hAnsi="宋体"/>
          <w:szCs w:val="21"/>
        </w:rPr>
        <w:t>(1）投标人与本项目相关的具体业绩；</w:t>
      </w:r>
    </w:p>
    <w:p w14:paraId="08E10270">
      <w:pPr>
        <w:spacing w:line="440" w:lineRule="exact"/>
        <w:ind w:firstLine="420" w:firstLineChars="200"/>
        <w:rPr>
          <w:rFonts w:ascii="宋体" w:hAnsi="宋体"/>
          <w:szCs w:val="21"/>
        </w:rPr>
      </w:pPr>
      <w:r>
        <w:rPr>
          <w:rFonts w:hint="eastAsia" w:ascii="宋体" w:hAnsi="宋体"/>
          <w:szCs w:val="21"/>
        </w:rPr>
        <w:t>(2）拟投入本项目的人员资格和能力；</w:t>
      </w:r>
    </w:p>
    <w:p w14:paraId="448995DE">
      <w:pPr>
        <w:spacing w:line="440" w:lineRule="exact"/>
        <w:ind w:firstLine="420" w:firstLineChars="200"/>
        <w:rPr>
          <w:rFonts w:ascii="宋体" w:hAnsi="宋体"/>
          <w:szCs w:val="21"/>
        </w:rPr>
      </w:pPr>
      <w:r>
        <w:rPr>
          <w:rFonts w:hint="eastAsia" w:ascii="宋体" w:hAnsi="宋体"/>
          <w:szCs w:val="21"/>
        </w:rPr>
        <w:t>(3）投标人的能力和信誉；</w:t>
      </w:r>
    </w:p>
    <w:p w14:paraId="41C32D28">
      <w:pPr>
        <w:spacing w:line="440" w:lineRule="exact"/>
        <w:ind w:firstLine="420" w:firstLineChars="200"/>
        <w:rPr>
          <w:rFonts w:ascii="宋体" w:hAnsi="宋体"/>
          <w:szCs w:val="21"/>
        </w:rPr>
      </w:pPr>
      <w:r>
        <w:rPr>
          <w:rFonts w:hint="eastAsia" w:ascii="宋体" w:hAnsi="宋体"/>
          <w:szCs w:val="21"/>
        </w:rPr>
        <w:t>(4）投标价；</w:t>
      </w:r>
    </w:p>
    <w:p w14:paraId="1F8D6B65">
      <w:pPr>
        <w:spacing w:line="440" w:lineRule="exact"/>
        <w:ind w:firstLine="420" w:firstLineChars="200"/>
        <w:rPr>
          <w:rFonts w:ascii="宋体" w:hAnsi="宋体"/>
          <w:szCs w:val="21"/>
        </w:rPr>
      </w:pPr>
      <w:r>
        <w:rPr>
          <w:rFonts w:hint="eastAsia" w:ascii="宋体" w:hAnsi="宋体"/>
          <w:szCs w:val="21"/>
        </w:rPr>
        <w:t>技术部分</w:t>
      </w:r>
    </w:p>
    <w:p w14:paraId="7A8AF73B">
      <w:pPr>
        <w:spacing w:line="440" w:lineRule="exact"/>
        <w:ind w:firstLine="420" w:firstLineChars="200"/>
        <w:rPr>
          <w:rFonts w:ascii="宋体" w:hAnsi="宋体"/>
          <w:szCs w:val="21"/>
        </w:rPr>
      </w:pPr>
      <w:r>
        <w:rPr>
          <w:rFonts w:hint="eastAsia" w:ascii="宋体" w:hAnsi="宋体"/>
          <w:szCs w:val="21"/>
        </w:rPr>
        <w:t>(5）对招标项目的理解和总体设计思路；</w:t>
      </w:r>
    </w:p>
    <w:p w14:paraId="66D0B82C">
      <w:pPr>
        <w:spacing w:line="440" w:lineRule="exact"/>
        <w:ind w:firstLine="420" w:firstLineChars="200"/>
        <w:rPr>
          <w:rFonts w:ascii="宋体" w:hAnsi="宋体"/>
          <w:szCs w:val="21"/>
        </w:rPr>
      </w:pPr>
      <w:r>
        <w:rPr>
          <w:rFonts w:hint="eastAsia" w:ascii="宋体" w:hAnsi="宋体"/>
          <w:szCs w:val="21"/>
        </w:rPr>
        <w:t>(6）招标项目设计的特点、关键技术问题的初步认识及其对策措施；</w:t>
      </w:r>
    </w:p>
    <w:p w14:paraId="740B13A3">
      <w:pPr>
        <w:spacing w:line="440" w:lineRule="exact"/>
        <w:ind w:firstLine="420" w:firstLineChars="200"/>
        <w:rPr>
          <w:rFonts w:ascii="宋体" w:hAnsi="宋体"/>
          <w:szCs w:val="21"/>
        </w:rPr>
      </w:pPr>
      <w:bookmarkStart w:id="319" w:name="_Hlk178742411"/>
      <w:r>
        <w:rPr>
          <w:rFonts w:hint="eastAsia" w:ascii="宋体" w:hAnsi="宋体"/>
          <w:szCs w:val="21"/>
        </w:rPr>
        <w:t>(7）工程设计方案（含工程造价测算）；</w:t>
      </w:r>
    </w:p>
    <w:p w14:paraId="3B65D2A4">
      <w:pPr>
        <w:spacing w:line="440" w:lineRule="exact"/>
        <w:ind w:firstLine="420" w:firstLineChars="200"/>
        <w:rPr>
          <w:rFonts w:ascii="宋体" w:hAnsi="宋体"/>
          <w:szCs w:val="21"/>
        </w:rPr>
      </w:pPr>
      <w:r>
        <w:rPr>
          <w:rFonts w:hint="eastAsia" w:ascii="宋体" w:hAnsi="宋体"/>
          <w:szCs w:val="21"/>
        </w:rPr>
        <w:t>(8）相关工作建议（如前一阶段工作技术结论及技术方案的不同看法及建议等）；</w:t>
      </w:r>
    </w:p>
    <w:p w14:paraId="2B45B4D3">
      <w:pPr>
        <w:spacing w:line="440" w:lineRule="exact"/>
        <w:ind w:firstLine="420" w:firstLineChars="200"/>
        <w:rPr>
          <w:rFonts w:ascii="宋体" w:hAnsi="宋体"/>
          <w:szCs w:val="21"/>
        </w:rPr>
      </w:pPr>
      <w:r>
        <w:rPr>
          <w:rFonts w:hint="eastAsia" w:ascii="宋体" w:hAnsi="宋体"/>
          <w:szCs w:val="21"/>
        </w:rPr>
        <w:t>(9设计工作内容及计划安排；</w:t>
      </w:r>
    </w:p>
    <w:p w14:paraId="46AB8AB0">
      <w:pPr>
        <w:spacing w:line="440" w:lineRule="exact"/>
        <w:ind w:firstLine="420" w:firstLineChars="200"/>
        <w:rPr>
          <w:rFonts w:ascii="宋体" w:hAnsi="宋体"/>
          <w:szCs w:val="21"/>
        </w:rPr>
      </w:pPr>
      <w:r>
        <w:rPr>
          <w:rFonts w:hint="eastAsia" w:ascii="宋体" w:hAnsi="宋体"/>
          <w:szCs w:val="21"/>
        </w:rPr>
        <w:t>(10）设计的质量保证措施、进度保证措施；</w:t>
      </w:r>
    </w:p>
    <w:p w14:paraId="775A196D">
      <w:pPr>
        <w:spacing w:line="440" w:lineRule="exact"/>
        <w:ind w:firstLine="420" w:firstLineChars="200"/>
        <w:rPr>
          <w:rFonts w:ascii="宋体" w:hAnsi="宋体"/>
          <w:szCs w:val="21"/>
        </w:rPr>
      </w:pPr>
      <w:r>
        <w:rPr>
          <w:rFonts w:hint="eastAsia" w:ascii="宋体" w:hAnsi="宋体"/>
          <w:szCs w:val="21"/>
        </w:rPr>
        <w:t>(11）后续服务计划及保证措施。</w:t>
      </w:r>
      <w:bookmarkEnd w:id="319"/>
    </w:p>
    <w:p w14:paraId="75EFD207">
      <w:pPr>
        <w:spacing w:line="440" w:lineRule="exact"/>
        <w:ind w:firstLine="420" w:firstLineChars="200"/>
        <w:rPr>
          <w:rFonts w:ascii="宋体" w:hAnsi="宋体"/>
          <w:szCs w:val="21"/>
        </w:rPr>
      </w:pPr>
      <w:r>
        <w:rPr>
          <w:rFonts w:hint="eastAsia" w:ascii="宋体" w:hAnsi="宋体"/>
          <w:szCs w:val="21"/>
        </w:rPr>
        <w:t>2.2.2</w:t>
      </w:r>
      <w:r>
        <w:rPr>
          <w:rFonts w:hint="eastAsia" w:ascii="宋体" w:hAnsi="宋体"/>
          <w:szCs w:val="21"/>
        </w:rPr>
        <w:tab/>
      </w:r>
      <w:r>
        <w:rPr>
          <w:rFonts w:hint="eastAsia" w:ascii="宋体" w:hAnsi="宋体"/>
          <w:szCs w:val="21"/>
        </w:rPr>
        <w:t>评标基准价计算</w:t>
      </w:r>
    </w:p>
    <w:p w14:paraId="2CA73BCE">
      <w:pPr>
        <w:spacing w:line="440" w:lineRule="exact"/>
        <w:ind w:firstLine="420" w:firstLineChars="200"/>
        <w:rPr>
          <w:rFonts w:ascii="宋体" w:hAnsi="宋体"/>
          <w:szCs w:val="21"/>
        </w:rPr>
      </w:pPr>
      <w:r>
        <w:rPr>
          <w:rFonts w:hint="eastAsia" w:ascii="宋体" w:hAnsi="宋体"/>
          <w:szCs w:val="21"/>
        </w:rPr>
        <w:t>评标基准价计算方法：见本章评标办法前附表。</w:t>
      </w:r>
    </w:p>
    <w:p w14:paraId="73F7D17E">
      <w:pPr>
        <w:spacing w:line="440" w:lineRule="exact"/>
        <w:ind w:firstLine="420" w:firstLineChars="200"/>
        <w:rPr>
          <w:rFonts w:ascii="宋体" w:hAnsi="宋体"/>
          <w:szCs w:val="21"/>
        </w:rPr>
      </w:pPr>
      <w:r>
        <w:rPr>
          <w:rFonts w:hint="eastAsia" w:ascii="宋体" w:hAnsi="宋体"/>
          <w:szCs w:val="21"/>
        </w:rPr>
        <w:t>2.2.3</w:t>
      </w:r>
      <w:r>
        <w:rPr>
          <w:rFonts w:hint="eastAsia" w:ascii="宋体" w:hAnsi="宋体"/>
          <w:szCs w:val="21"/>
        </w:rPr>
        <w:tab/>
      </w:r>
      <w:r>
        <w:rPr>
          <w:rFonts w:hint="eastAsia" w:ascii="宋体" w:hAnsi="宋体"/>
          <w:szCs w:val="21"/>
        </w:rPr>
        <w:t>投标报价的偏差率计算</w:t>
      </w:r>
    </w:p>
    <w:p w14:paraId="5AE90C77">
      <w:pPr>
        <w:spacing w:line="440" w:lineRule="exact"/>
        <w:ind w:firstLine="420" w:firstLineChars="200"/>
        <w:rPr>
          <w:rFonts w:ascii="宋体" w:hAnsi="宋体"/>
          <w:szCs w:val="21"/>
        </w:rPr>
      </w:pPr>
      <w:r>
        <w:rPr>
          <w:rFonts w:ascii="宋体" w:hAnsi="宋体"/>
          <w:szCs w:val="21"/>
        </w:rPr>
        <w:t xml:space="preserve"> </w:t>
      </w:r>
      <w:r>
        <w:rPr>
          <w:rFonts w:hint="eastAsia" w:ascii="宋体" w:hAnsi="宋体"/>
          <w:szCs w:val="21"/>
        </w:rPr>
        <w:t>投标报价的偏差率计算公式：见本章评标办法前附表。</w:t>
      </w:r>
    </w:p>
    <w:p w14:paraId="459B179A">
      <w:pPr>
        <w:spacing w:line="440" w:lineRule="exact"/>
        <w:ind w:firstLine="420" w:firstLineChars="200"/>
        <w:rPr>
          <w:rFonts w:ascii="宋体" w:hAnsi="宋体"/>
          <w:szCs w:val="21"/>
        </w:rPr>
      </w:pPr>
      <w:r>
        <w:rPr>
          <w:rFonts w:hint="eastAsia" w:ascii="宋体" w:hAnsi="宋体"/>
          <w:szCs w:val="21"/>
        </w:rPr>
        <w:t>2.2.4</w:t>
      </w:r>
      <w:r>
        <w:rPr>
          <w:rFonts w:hint="eastAsia" w:ascii="宋体" w:hAnsi="宋体"/>
          <w:szCs w:val="21"/>
        </w:rPr>
        <w:tab/>
      </w:r>
      <w:r>
        <w:rPr>
          <w:rFonts w:hint="eastAsia" w:ascii="宋体" w:hAnsi="宋体"/>
          <w:szCs w:val="21"/>
        </w:rPr>
        <w:t>评分标准</w:t>
      </w:r>
    </w:p>
    <w:p w14:paraId="660D8307">
      <w:pPr>
        <w:spacing w:line="440" w:lineRule="exact"/>
        <w:ind w:firstLine="420" w:firstLineChars="200"/>
        <w:rPr>
          <w:rFonts w:ascii="宋体" w:hAnsi="宋体"/>
          <w:szCs w:val="21"/>
        </w:rPr>
      </w:pPr>
      <w:r>
        <w:rPr>
          <w:rFonts w:hint="eastAsia" w:ascii="宋体" w:hAnsi="宋体"/>
          <w:szCs w:val="21"/>
        </w:rPr>
        <w:t>各项评审因素及其细分项目按较好满足项目要求、一般满足项目要求、基本满足项目要求和不满足项目要求等不同的档次制定评分标准，并进行评分：</w:t>
      </w:r>
    </w:p>
    <w:p w14:paraId="20BF7BAF">
      <w:pPr>
        <w:spacing w:line="440" w:lineRule="exact"/>
        <w:ind w:firstLine="420" w:firstLineChars="200"/>
        <w:rPr>
          <w:rFonts w:ascii="宋体" w:hAnsi="宋体"/>
          <w:szCs w:val="21"/>
        </w:rPr>
      </w:pPr>
      <w:r>
        <w:rPr>
          <w:rFonts w:hint="eastAsia" w:ascii="宋体" w:hAnsi="宋体"/>
          <w:szCs w:val="21"/>
        </w:rPr>
        <w:t>以下各项评分标准见评标办法前附表。</w:t>
      </w:r>
    </w:p>
    <w:p w14:paraId="2360F74F">
      <w:pPr>
        <w:spacing w:line="440" w:lineRule="exact"/>
        <w:ind w:firstLine="420" w:firstLineChars="200"/>
        <w:rPr>
          <w:rFonts w:ascii="宋体" w:hAnsi="宋体"/>
          <w:szCs w:val="21"/>
        </w:rPr>
      </w:pPr>
      <w:r>
        <w:rPr>
          <w:rFonts w:hint="eastAsia" w:ascii="宋体" w:hAnsi="宋体"/>
          <w:szCs w:val="21"/>
        </w:rPr>
        <w:t>商务部分评分标准</w:t>
      </w:r>
    </w:p>
    <w:p w14:paraId="12E11E5D">
      <w:pPr>
        <w:spacing w:line="440" w:lineRule="exact"/>
        <w:ind w:firstLine="420" w:firstLineChars="200"/>
        <w:rPr>
          <w:rFonts w:ascii="宋体" w:hAnsi="宋体"/>
          <w:szCs w:val="21"/>
        </w:rPr>
      </w:pPr>
      <w:r>
        <w:rPr>
          <w:rFonts w:hint="eastAsia" w:ascii="宋体" w:hAnsi="宋体"/>
          <w:szCs w:val="21"/>
        </w:rPr>
        <w:t>(1）投标人与本项目相关的具体业绩；</w:t>
      </w:r>
    </w:p>
    <w:p w14:paraId="7F019E18">
      <w:pPr>
        <w:spacing w:line="440" w:lineRule="exact"/>
        <w:ind w:firstLine="420" w:firstLineChars="200"/>
        <w:rPr>
          <w:rFonts w:ascii="宋体" w:hAnsi="宋体"/>
          <w:szCs w:val="21"/>
        </w:rPr>
      </w:pPr>
      <w:r>
        <w:rPr>
          <w:rFonts w:hint="eastAsia" w:ascii="宋体" w:hAnsi="宋体"/>
          <w:szCs w:val="21"/>
        </w:rPr>
        <w:t xml:space="preserve">(2）投标人的能力和信誉； </w:t>
      </w:r>
    </w:p>
    <w:p w14:paraId="61A1BFB7">
      <w:pPr>
        <w:spacing w:line="440" w:lineRule="exact"/>
        <w:ind w:firstLine="420" w:firstLineChars="200"/>
        <w:rPr>
          <w:rFonts w:ascii="宋体" w:hAnsi="宋体"/>
          <w:szCs w:val="21"/>
        </w:rPr>
      </w:pPr>
      <w:r>
        <w:rPr>
          <w:rFonts w:hint="eastAsia" w:ascii="宋体" w:hAnsi="宋体"/>
          <w:szCs w:val="21"/>
        </w:rPr>
        <w:t>(3）拟投入本项目的人员资格和能力；</w:t>
      </w:r>
    </w:p>
    <w:p w14:paraId="2D25B497">
      <w:pPr>
        <w:spacing w:line="440" w:lineRule="exact"/>
        <w:ind w:firstLine="420" w:firstLineChars="200"/>
        <w:rPr>
          <w:rFonts w:ascii="宋体" w:hAnsi="宋体"/>
          <w:szCs w:val="21"/>
        </w:rPr>
      </w:pPr>
      <w:r>
        <w:rPr>
          <w:rFonts w:hint="eastAsia" w:ascii="宋体" w:hAnsi="宋体"/>
          <w:szCs w:val="21"/>
        </w:rPr>
        <w:t>(4）投标价；</w:t>
      </w:r>
    </w:p>
    <w:p w14:paraId="6C29FE93">
      <w:pPr>
        <w:spacing w:line="440" w:lineRule="exact"/>
        <w:ind w:firstLine="420" w:firstLineChars="200"/>
        <w:rPr>
          <w:rFonts w:ascii="宋体" w:hAnsi="宋体"/>
          <w:szCs w:val="21"/>
        </w:rPr>
      </w:pPr>
      <w:r>
        <w:rPr>
          <w:rFonts w:hint="eastAsia" w:ascii="宋体" w:hAnsi="宋体"/>
          <w:szCs w:val="21"/>
        </w:rPr>
        <w:t>技术部分评分标准</w:t>
      </w:r>
    </w:p>
    <w:p w14:paraId="185CAAD9">
      <w:pPr>
        <w:spacing w:line="440" w:lineRule="exact"/>
        <w:ind w:firstLine="420" w:firstLineChars="200"/>
        <w:rPr>
          <w:rFonts w:ascii="宋体" w:hAnsi="宋体"/>
          <w:szCs w:val="21"/>
        </w:rPr>
      </w:pPr>
      <w:r>
        <w:rPr>
          <w:rFonts w:hint="eastAsia" w:ascii="宋体" w:hAnsi="宋体"/>
          <w:szCs w:val="21"/>
        </w:rPr>
        <w:t>(5）对招标项目的理解和总体设计思路；</w:t>
      </w:r>
    </w:p>
    <w:p w14:paraId="6FE18B0F">
      <w:pPr>
        <w:spacing w:line="440" w:lineRule="exact"/>
        <w:ind w:firstLine="420" w:firstLineChars="200"/>
        <w:rPr>
          <w:rFonts w:ascii="宋体" w:hAnsi="宋体"/>
          <w:szCs w:val="21"/>
        </w:rPr>
      </w:pPr>
      <w:r>
        <w:rPr>
          <w:rFonts w:hint="eastAsia" w:ascii="宋体" w:hAnsi="宋体"/>
          <w:szCs w:val="21"/>
        </w:rPr>
        <w:t>(6）招标项目设计的特点、关键技术问题的初步认识及其对策措施；</w:t>
      </w:r>
    </w:p>
    <w:p w14:paraId="79C14608">
      <w:pPr>
        <w:spacing w:line="440" w:lineRule="exact"/>
        <w:ind w:firstLine="420" w:firstLineChars="200"/>
        <w:rPr>
          <w:rFonts w:ascii="宋体" w:hAnsi="宋体"/>
          <w:szCs w:val="21"/>
        </w:rPr>
      </w:pPr>
      <w:r>
        <w:rPr>
          <w:rFonts w:hint="eastAsia" w:ascii="宋体" w:hAnsi="宋体"/>
          <w:szCs w:val="21"/>
        </w:rPr>
        <w:t>(7）工程设计方案（含工程造价测算）；</w:t>
      </w:r>
    </w:p>
    <w:p w14:paraId="5A2C4D2D">
      <w:pPr>
        <w:spacing w:line="440" w:lineRule="exact"/>
        <w:ind w:firstLine="420" w:firstLineChars="200"/>
        <w:rPr>
          <w:rFonts w:ascii="宋体" w:hAnsi="宋体"/>
          <w:szCs w:val="21"/>
        </w:rPr>
      </w:pPr>
      <w:r>
        <w:rPr>
          <w:rFonts w:hint="eastAsia" w:ascii="宋体" w:hAnsi="宋体"/>
          <w:szCs w:val="21"/>
        </w:rPr>
        <w:t>(8）相关工作建议（如前一阶段工作技术结论及技术方案的不同看法及建议等）；</w:t>
      </w:r>
    </w:p>
    <w:p w14:paraId="20E2AAF4">
      <w:pPr>
        <w:spacing w:line="440" w:lineRule="exact"/>
        <w:ind w:firstLine="420" w:firstLineChars="200"/>
        <w:rPr>
          <w:rFonts w:ascii="宋体" w:hAnsi="宋体"/>
          <w:szCs w:val="21"/>
        </w:rPr>
      </w:pPr>
      <w:r>
        <w:rPr>
          <w:rFonts w:hint="eastAsia" w:ascii="宋体" w:hAnsi="宋体"/>
          <w:szCs w:val="21"/>
        </w:rPr>
        <w:t>(9设计工作内容及计划安排；</w:t>
      </w:r>
    </w:p>
    <w:p w14:paraId="13DCE222">
      <w:pPr>
        <w:spacing w:line="440" w:lineRule="exact"/>
        <w:ind w:firstLine="420" w:firstLineChars="200"/>
        <w:rPr>
          <w:rFonts w:ascii="宋体" w:hAnsi="宋体"/>
          <w:szCs w:val="21"/>
        </w:rPr>
      </w:pPr>
      <w:r>
        <w:rPr>
          <w:rFonts w:hint="eastAsia" w:ascii="宋体" w:hAnsi="宋体"/>
          <w:szCs w:val="21"/>
        </w:rPr>
        <w:t>(10）设计的质量保证措施、进度保证措施；</w:t>
      </w:r>
    </w:p>
    <w:p w14:paraId="35CD0004">
      <w:pPr>
        <w:spacing w:line="440" w:lineRule="exact"/>
        <w:ind w:firstLine="420" w:firstLineChars="200"/>
        <w:rPr>
          <w:rFonts w:ascii="宋体" w:hAnsi="宋体"/>
          <w:szCs w:val="21"/>
        </w:rPr>
      </w:pPr>
      <w:r>
        <w:rPr>
          <w:rFonts w:hint="eastAsia" w:ascii="宋体" w:hAnsi="宋体"/>
          <w:szCs w:val="21"/>
        </w:rPr>
        <w:t>(11）后续服务计划及保证措施。</w:t>
      </w:r>
    </w:p>
    <w:p w14:paraId="7B12DC4D">
      <w:pPr>
        <w:spacing w:line="440" w:lineRule="exact"/>
        <w:ind w:firstLine="420" w:firstLineChars="200"/>
        <w:rPr>
          <w:rFonts w:ascii="宋体" w:hAnsi="宋体"/>
          <w:szCs w:val="21"/>
        </w:rPr>
      </w:pPr>
      <w:r>
        <w:rPr>
          <w:rFonts w:hint="eastAsia" w:ascii="宋体" w:hAnsi="宋体"/>
          <w:szCs w:val="21"/>
        </w:rPr>
        <w:t>3.评标程序</w:t>
      </w:r>
    </w:p>
    <w:p w14:paraId="2839D26E">
      <w:pPr>
        <w:spacing w:line="440" w:lineRule="exact"/>
        <w:ind w:firstLine="420" w:firstLineChars="200"/>
        <w:rPr>
          <w:rFonts w:ascii="宋体" w:hAnsi="宋体"/>
          <w:szCs w:val="21"/>
        </w:rPr>
      </w:pPr>
      <w:r>
        <w:rPr>
          <w:rFonts w:hint="eastAsia" w:ascii="宋体" w:hAnsi="宋体"/>
          <w:szCs w:val="21"/>
        </w:rPr>
        <w:t>3.1初步评审</w:t>
      </w:r>
    </w:p>
    <w:p w14:paraId="76A6562E">
      <w:pPr>
        <w:spacing w:line="440" w:lineRule="exact"/>
        <w:ind w:firstLine="420" w:firstLineChars="200"/>
        <w:rPr>
          <w:rFonts w:ascii="宋体" w:hAnsi="宋体"/>
          <w:szCs w:val="21"/>
        </w:rPr>
      </w:pPr>
      <w:r>
        <w:rPr>
          <w:rFonts w:hint="eastAsia" w:ascii="宋体" w:hAnsi="宋体"/>
          <w:szCs w:val="21"/>
        </w:rPr>
        <w:t>3.1.1评标委员会可以要求投标人提交第二章“投标人须知”第l条规定的有关证明和证件的原件，以便核验。评标委员会依据本章第2.1条规定的标准对投标文件进行初步评审。有一项不符合评审标准的，作废标处理。（适用于未进行资格预审的）</w:t>
      </w:r>
    </w:p>
    <w:p w14:paraId="488E880A">
      <w:pPr>
        <w:spacing w:line="440" w:lineRule="exact"/>
        <w:ind w:firstLine="420" w:firstLineChars="200"/>
        <w:rPr>
          <w:rFonts w:ascii="宋体" w:hAnsi="宋体"/>
          <w:szCs w:val="21"/>
        </w:rPr>
      </w:pPr>
      <w:r>
        <w:rPr>
          <w:rFonts w:hint="eastAsia" w:ascii="宋体" w:hAnsi="宋体"/>
          <w:szCs w:val="21"/>
        </w:rPr>
        <w:t>3.1.2</w:t>
      </w:r>
      <w:r>
        <w:rPr>
          <w:rFonts w:hint="eastAsia" w:ascii="宋体" w:hAnsi="宋体"/>
          <w:szCs w:val="21"/>
        </w:rPr>
        <w:tab/>
      </w:r>
      <w:r>
        <w:rPr>
          <w:rFonts w:hint="eastAsia" w:ascii="宋体" w:hAnsi="宋体"/>
          <w:szCs w:val="21"/>
        </w:rPr>
        <w:t>评标委员会依据本章第2.1.1款、第2.1.3款规定的评审标准对投标文件进行初步评审。有一项不符合评审标准的，作废标处理。当投标人资格预审申请文件的内容发生重大变化时，评标委员会依据本章第2.1.2款规定的标准对其更新资料进行评审。（适用于已进行资格预审的）</w:t>
      </w:r>
    </w:p>
    <w:p w14:paraId="10EFAE55">
      <w:pPr>
        <w:spacing w:line="440" w:lineRule="exact"/>
        <w:ind w:firstLine="420" w:firstLineChars="200"/>
        <w:rPr>
          <w:rFonts w:ascii="宋体" w:hAnsi="宋体"/>
          <w:szCs w:val="21"/>
        </w:rPr>
      </w:pPr>
      <w:r>
        <w:rPr>
          <w:rFonts w:hint="eastAsia" w:ascii="宋体" w:hAnsi="宋体"/>
          <w:szCs w:val="21"/>
        </w:rPr>
        <w:t>3.1.3</w:t>
      </w:r>
      <w:r>
        <w:rPr>
          <w:rFonts w:hint="eastAsia" w:ascii="宋体" w:hAnsi="宋体"/>
          <w:szCs w:val="21"/>
        </w:rPr>
        <w:tab/>
      </w:r>
      <w:r>
        <w:rPr>
          <w:rFonts w:hint="eastAsia" w:ascii="宋体" w:hAnsi="宋体"/>
          <w:szCs w:val="21"/>
        </w:rPr>
        <w:t>投标人有下列情形之一的其投标作废标处理：</w:t>
      </w:r>
    </w:p>
    <w:p w14:paraId="684EF9E0">
      <w:pPr>
        <w:spacing w:line="440" w:lineRule="exact"/>
        <w:ind w:firstLine="420" w:firstLineChars="200"/>
        <w:rPr>
          <w:rFonts w:ascii="宋体" w:hAnsi="宋体"/>
          <w:szCs w:val="21"/>
        </w:rPr>
      </w:pPr>
      <w:r>
        <w:rPr>
          <w:rFonts w:hint="eastAsia" w:ascii="宋体" w:hAnsi="宋体"/>
          <w:szCs w:val="21"/>
        </w:rPr>
        <w:t>(1)第二章“投标人须知”第1.12.1款规定的任何一种情形的；</w:t>
      </w:r>
    </w:p>
    <w:p w14:paraId="787441C4">
      <w:pPr>
        <w:spacing w:line="440" w:lineRule="exact"/>
        <w:ind w:firstLine="420" w:firstLineChars="200"/>
        <w:rPr>
          <w:rFonts w:ascii="宋体" w:hAnsi="宋体"/>
          <w:szCs w:val="21"/>
        </w:rPr>
      </w:pPr>
      <w:r>
        <w:rPr>
          <w:rFonts w:hint="eastAsia" w:ascii="宋体" w:hAnsi="宋体"/>
          <w:szCs w:val="21"/>
        </w:rPr>
        <w:t>(2)不按评标委员会要求澄清、说明或补正的。</w:t>
      </w:r>
    </w:p>
    <w:p w14:paraId="56CD3713">
      <w:pPr>
        <w:spacing w:line="440" w:lineRule="exact"/>
        <w:ind w:firstLine="420" w:firstLineChars="200"/>
        <w:rPr>
          <w:rFonts w:ascii="宋体" w:hAnsi="宋体"/>
          <w:szCs w:val="21"/>
        </w:rPr>
      </w:pPr>
      <w:r>
        <w:rPr>
          <w:rFonts w:hint="eastAsia" w:ascii="宋体" w:hAnsi="宋体"/>
          <w:szCs w:val="21"/>
        </w:rPr>
        <w:t>3.1.4</w:t>
      </w:r>
      <w:r>
        <w:rPr>
          <w:rFonts w:hint="eastAsia" w:ascii="宋体" w:hAnsi="宋体"/>
          <w:szCs w:val="21"/>
        </w:rPr>
        <w:tab/>
      </w:r>
      <w:r>
        <w:rPr>
          <w:rFonts w:hint="eastAsia" w:ascii="宋体" w:hAnsi="宋体"/>
          <w:szCs w:val="21"/>
        </w:rPr>
        <w:t>投标报价有算术错误的，评标委员会按下列原则对投标报价进行修正，修正的价格经投标人书面确认后具有约束力。投标人不接受修正价格的，其投标作废标处理。</w:t>
      </w:r>
    </w:p>
    <w:p w14:paraId="75FE47F8">
      <w:pPr>
        <w:spacing w:line="440" w:lineRule="exact"/>
        <w:ind w:firstLine="420" w:firstLineChars="200"/>
        <w:rPr>
          <w:rFonts w:ascii="宋体" w:hAnsi="宋体"/>
          <w:szCs w:val="21"/>
        </w:rPr>
      </w:pPr>
      <w:r>
        <w:rPr>
          <w:rFonts w:hint="eastAsia" w:ascii="宋体" w:hAnsi="宋体"/>
          <w:szCs w:val="21"/>
        </w:rPr>
        <w:t>(1)投标文件中的大写金额与小写金额不一致的，以大写金额为准；</w:t>
      </w:r>
    </w:p>
    <w:p w14:paraId="21449FA7">
      <w:pPr>
        <w:spacing w:line="440" w:lineRule="exact"/>
        <w:ind w:firstLine="420" w:firstLineChars="200"/>
        <w:rPr>
          <w:rFonts w:ascii="宋体" w:hAnsi="宋体"/>
          <w:szCs w:val="21"/>
        </w:rPr>
      </w:pPr>
      <w:r>
        <w:rPr>
          <w:rFonts w:hint="eastAsia" w:ascii="宋体" w:hAnsi="宋体"/>
          <w:szCs w:val="21"/>
        </w:rPr>
        <w:t>(2)总价金额与依据单价计算出的结果不一致的，以单价金额为准修正总价，但单价金额小数点有明显错误的除外。</w:t>
      </w:r>
    </w:p>
    <w:p w14:paraId="444FB7B9">
      <w:pPr>
        <w:spacing w:line="440" w:lineRule="exact"/>
        <w:ind w:firstLine="420" w:firstLineChars="200"/>
        <w:rPr>
          <w:rFonts w:ascii="宋体" w:hAnsi="宋体"/>
          <w:szCs w:val="21"/>
        </w:rPr>
      </w:pPr>
    </w:p>
    <w:p w14:paraId="61E2A8ED">
      <w:pPr>
        <w:spacing w:line="440" w:lineRule="exact"/>
        <w:ind w:firstLine="420" w:firstLineChars="200"/>
        <w:rPr>
          <w:rFonts w:ascii="宋体" w:hAnsi="宋体"/>
          <w:szCs w:val="21"/>
        </w:rPr>
      </w:pPr>
      <w:r>
        <w:rPr>
          <w:rFonts w:hint="eastAsia" w:ascii="宋体" w:hAnsi="宋体"/>
          <w:szCs w:val="21"/>
        </w:rPr>
        <w:t>3.2</w:t>
      </w:r>
      <w:r>
        <w:rPr>
          <w:rFonts w:hint="eastAsia" w:ascii="宋体" w:hAnsi="宋体"/>
          <w:szCs w:val="21"/>
        </w:rPr>
        <w:tab/>
      </w:r>
      <w:r>
        <w:rPr>
          <w:rFonts w:hint="eastAsia" w:ascii="宋体" w:hAnsi="宋体"/>
          <w:szCs w:val="21"/>
        </w:rPr>
        <w:t>详细评审</w:t>
      </w:r>
    </w:p>
    <w:p w14:paraId="433882CC">
      <w:pPr>
        <w:spacing w:line="440" w:lineRule="exact"/>
        <w:ind w:firstLine="420" w:firstLineChars="200"/>
        <w:rPr>
          <w:rFonts w:ascii="宋体" w:hAnsi="宋体"/>
          <w:szCs w:val="21"/>
        </w:rPr>
      </w:pPr>
      <w:r>
        <w:rPr>
          <w:rFonts w:hint="eastAsia" w:ascii="宋体" w:hAnsi="宋体"/>
          <w:szCs w:val="21"/>
        </w:rPr>
        <w:t>3.2.1评标委员会按本章第2.2条规定的评审因素和分值进行打分，并计算出综合评估得分。</w:t>
      </w:r>
    </w:p>
    <w:p w14:paraId="260E5D7E">
      <w:pPr>
        <w:spacing w:line="440" w:lineRule="exact"/>
        <w:ind w:firstLine="420" w:firstLineChars="200"/>
        <w:rPr>
          <w:rFonts w:ascii="宋体" w:hAnsi="宋体"/>
          <w:szCs w:val="21"/>
        </w:rPr>
      </w:pPr>
      <w:r>
        <w:rPr>
          <w:rFonts w:hint="eastAsia" w:ascii="宋体" w:hAnsi="宋体"/>
          <w:szCs w:val="21"/>
        </w:rPr>
        <w:t>(1)按本章第2.2.4款商务部分规定的评审因素和分值对商务部分计算出得分A;</w:t>
      </w:r>
    </w:p>
    <w:p w14:paraId="413E3601">
      <w:pPr>
        <w:spacing w:line="440" w:lineRule="exact"/>
        <w:ind w:firstLine="420" w:firstLineChars="200"/>
        <w:rPr>
          <w:rFonts w:ascii="宋体" w:hAnsi="宋体"/>
          <w:szCs w:val="21"/>
        </w:rPr>
      </w:pPr>
      <w:r>
        <w:rPr>
          <w:rFonts w:hint="eastAsia" w:ascii="宋体" w:hAnsi="宋体"/>
          <w:szCs w:val="21"/>
        </w:rPr>
        <w:t>(2)按本章第2.2.4款技术部分规定的评审因素和分值对技术部分计算出得分B。</w:t>
      </w:r>
    </w:p>
    <w:p w14:paraId="57BF6C8F">
      <w:pPr>
        <w:spacing w:line="440" w:lineRule="exact"/>
        <w:ind w:firstLine="420" w:firstLineChars="200"/>
        <w:rPr>
          <w:rFonts w:ascii="宋体" w:hAnsi="宋体"/>
          <w:szCs w:val="21"/>
        </w:rPr>
      </w:pPr>
      <w:r>
        <w:rPr>
          <w:rFonts w:hint="eastAsia" w:ascii="宋体" w:hAnsi="宋体"/>
          <w:szCs w:val="21"/>
        </w:rPr>
        <w:t>3.2.2评分分值计算保留小数点后两位，小数点后第三位四舍五入。</w:t>
      </w:r>
    </w:p>
    <w:p w14:paraId="03DD40AA">
      <w:pPr>
        <w:spacing w:line="440" w:lineRule="exact"/>
        <w:ind w:firstLine="420" w:firstLineChars="200"/>
        <w:rPr>
          <w:rFonts w:ascii="宋体" w:hAnsi="宋体"/>
          <w:szCs w:val="21"/>
        </w:rPr>
      </w:pPr>
      <w:r>
        <w:rPr>
          <w:rFonts w:hint="eastAsia" w:ascii="宋体" w:hAnsi="宋体"/>
          <w:szCs w:val="21"/>
        </w:rPr>
        <w:t>3.2.3</w:t>
      </w:r>
      <w:r>
        <w:rPr>
          <w:rFonts w:hint="eastAsia" w:ascii="宋体" w:hAnsi="宋体"/>
          <w:szCs w:val="21"/>
        </w:rPr>
        <w:tab/>
      </w:r>
      <w:r>
        <w:rPr>
          <w:rFonts w:hint="eastAsia" w:ascii="宋体" w:hAnsi="宋体"/>
          <w:szCs w:val="21"/>
        </w:rPr>
        <w:t>投标人得分＝A+B。</w:t>
      </w:r>
    </w:p>
    <w:p w14:paraId="1C99E6C9">
      <w:pPr>
        <w:spacing w:line="440" w:lineRule="exact"/>
        <w:ind w:firstLine="420" w:firstLineChars="200"/>
        <w:rPr>
          <w:rFonts w:ascii="宋体" w:hAnsi="宋体"/>
          <w:szCs w:val="21"/>
        </w:rPr>
      </w:pPr>
      <w:r>
        <w:rPr>
          <w:rFonts w:hint="eastAsia" w:ascii="宋体" w:hAnsi="宋体"/>
          <w:szCs w:val="21"/>
        </w:rPr>
        <w:t>3.3</w:t>
      </w:r>
      <w:r>
        <w:rPr>
          <w:rFonts w:hint="eastAsia" w:ascii="宋体" w:hAnsi="宋体"/>
          <w:szCs w:val="21"/>
        </w:rPr>
        <w:tab/>
      </w:r>
      <w:r>
        <w:rPr>
          <w:rFonts w:hint="eastAsia" w:ascii="宋体" w:hAnsi="宋体"/>
          <w:szCs w:val="21"/>
        </w:rPr>
        <w:t>投标文件的澄清、说明和补正</w:t>
      </w:r>
    </w:p>
    <w:p w14:paraId="24F141F6">
      <w:pPr>
        <w:spacing w:line="440" w:lineRule="exact"/>
        <w:ind w:firstLine="420" w:firstLineChars="200"/>
        <w:rPr>
          <w:rFonts w:ascii="宋体" w:hAnsi="宋体"/>
          <w:szCs w:val="21"/>
        </w:rPr>
      </w:pPr>
      <w:r>
        <w:rPr>
          <w:rFonts w:hint="eastAsia" w:ascii="宋体" w:hAnsi="宋体"/>
          <w:szCs w:val="21"/>
        </w:rPr>
        <w:t>3.3.1在评标过程中，评标委员会可以书面形式要求投标人对所提交投标文件中不明确的内容或细微偏差进行书面澄清、说明或补正。评标委员会不接受投标人主动提出的澄清、说明或补正。</w:t>
      </w:r>
    </w:p>
    <w:p w14:paraId="2B1FA4AF">
      <w:pPr>
        <w:spacing w:line="440" w:lineRule="exact"/>
        <w:ind w:firstLine="420" w:firstLineChars="200"/>
        <w:rPr>
          <w:rFonts w:ascii="宋体" w:hAnsi="宋体"/>
          <w:szCs w:val="21"/>
        </w:rPr>
      </w:pPr>
      <w:r>
        <w:rPr>
          <w:rFonts w:hint="eastAsia" w:ascii="宋体" w:hAnsi="宋体"/>
          <w:szCs w:val="21"/>
        </w:rPr>
        <w:t>3.3.2澄清、说明和补正不得改变投标文件的实质性内容（算术性错误修正的除外）。投标人的书面澄清、说明和补正属于投标文件的组成部分。</w:t>
      </w:r>
    </w:p>
    <w:p w14:paraId="7958458D">
      <w:pPr>
        <w:spacing w:line="440" w:lineRule="exact"/>
        <w:ind w:firstLine="420" w:firstLineChars="200"/>
        <w:rPr>
          <w:rFonts w:ascii="宋体" w:hAnsi="宋体"/>
          <w:szCs w:val="21"/>
        </w:rPr>
      </w:pPr>
      <w:r>
        <w:rPr>
          <w:rFonts w:hint="eastAsia" w:ascii="宋体" w:hAnsi="宋体"/>
          <w:szCs w:val="21"/>
        </w:rPr>
        <w:t>3.3.3评标委员会对投标人提交的澄清、说明或补正有疑问的，可以要求投标人进一步澄清、说明或补正，直至满足评标委员会的要求。</w:t>
      </w:r>
    </w:p>
    <w:p w14:paraId="6D1CEC06">
      <w:pPr>
        <w:spacing w:line="440" w:lineRule="exact"/>
        <w:ind w:firstLine="420" w:firstLineChars="200"/>
        <w:rPr>
          <w:rFonts w:ascii="宋体" w:hAnsi="宋体"/>
          <w:szCs w:val="21"/>
        </w:rPr>
      </w:pPr>
    </w:p>
    <w:p w14:paraId="645A744C">
      <w:pPr>
        <w:spacing w:line="440" w:lineRule="exact"/>
        <w:ind w:firstLine="420" w:firstLineChars="200"/>
        <w:rPr>
          <w:rFonts w:ascii="宋体" w:hAnsi="宋体"/>
          <w:szCs w:val="21"/>
        </w:rPr>
      </w:pPr>
      <w:r>
        <w:rPr>
          <w:rFonts w:hint="eastAsia" w:ascii="宋体" w:hAnsi="宋体"/>
          <w:szCs w:val="21"/>
        </w:rPr>
        <w:t>3.4</w:t>
      </w:r>
      <w:r>
        <w:rPr>
          <w:rFonts w:hint="eastAsia" w:ascii="宋体" w:hAnsi="宋体"/>
          <w:szCs w:val="21"/>
        </w:rPr>
        <w:tab/>
      </w:r>
      <w:r>
        <w:rPr>
          <w:rFonts w:hint="eastAsia" w:ascii="宋体" w:hAnsi="宋体"/>
          <w:szCs w:val="21"/>
        </w:rPr>
        <w:t>评标结果</w:t>
      </w:r>
    </w:p>
    <w:p w14:paraId="5F8BCA13">
      <w:pPr>
        <w:spacing w:line="440" w:lineRule="exact"/>
        <w:ind w:firstLine="420" w:firstLineChars="200"/>
        <w:rPr>
          <w:rFonts w:ascii="宋体" w:hAnsi="宋体"/>
          <w:szCs w:val="21"/>
        </w:rPr>
      </w:pPr>
      <w:r>
        <w:rPr>
          <w:rFonts w:hint="eastAsia" w:ascii="宋体" w:hAnsi="宋体"/>
          <w:szCs w:val="21"/>
        </w:rPr>
        <w:t>3.4.1</w:t>
      </w:r>
      <w:r>
        <w:rPr>
          <w:rFonts w:hint="eastAsia" w:ascii="宋体" w:hAnsi="宋体"/>
          <w:szCs w:val="21"/>
        </w:rPr>
        <w:tab/>
      </w:r>
      <w:r>
        <w:rPr>
          <w:rFonts w:hint="eastAsia" w:ascii="宋体" w:hAnsi="宋体"/>
          <w:szCs w:val="21"/>
        </w:rPr>
        <w:t>除第二章“投标人须知”前附表授权直接确定中标人外,评标委员会按照得分由高到低的顺序推荐中标候选人。</w:t>
      </w:r>
    </w:p>
    <w:p w14:paraId="18926876">
      <w:pPr>
        <w:spacing w:line="440" w:lineRule="exact"/>
        <w:ind w:firstLine="420" w:firstLineChars="200"/>
        <w:rPr>
          <w:rFonts w:ascii="宋体" w:hAnsi="宋体"/>
          <w:szCs w:val="21"/>
        </w:rPr>
      </w:pPr>
      <w:r>
        <w:rPr>
          <w:rFonts w:hint="eastAsia" w:ascii="宋体" w:hAnsi="宋体"/>
          <w:szCs w:val="21"/>
        </w:rPr>
        <w:t>3.4.2</w:t>
      </w:r>
      <w:r>
        <w:rPr>
          <w:rFonts w:hint="eastAsia" w:ascii="宋体" w:hAnsi="宋体"/>
          <w:szCs w:val="21"/>
        </w:rPr>
        <w:tab/>
      </w:r>
      <w:r>
        <w:rPr>
          <w:rFonts w:hint="eastAsia" w:ascii="宋体" w:hAnsi="宋体"/>
          <w:szCs w:val="21"/>
        </w:rPr>
        <w:t>评标委员会完成评标后，应向招标人提交书面评标报告。</w:t>
      </w:r>
    </w:p>
    <w:p w14:paraId="725D7D30">
      <w:pPr>
        <w:pStyle w:val="44"/>
      </w:pPr>
    </w:p>
    <w:p w14:paraId="600710E3"/>
    <w:p w14:paraId="31BAB972">
      <w:pPr>
        <w:pStyle w:val="18"/>
        <w:rPr>
          <w:lang w:val="en-US"/>
        </w:rPr>
      </w:pPr>
    </w:p>
    <w:p w14:paraId="3A632FF7">
      <w:pPr>
        <w:pStyle w:val="44"/>
      </w:pPr>
    </w:p>
    <w:p w14:paraId="0F115685"/>
    <w:p w14:paraId="03100AA0">
      <w:pPr>
        <w:pStyle w:val="18"/>
        <w:rPr>
          <w:lang w:val="en-US"/>
        </w:rPr>
      </w:pPr>
    </w:p>
    <w:p w14:paraId="696FCF62">
      <w:pPr>
        <w:pStyle w:val="44"/>
      </w:pPr>
    </w:p>
    <w:p w14:paraId="51156F22"/>
    <w:p w14:paraId="2CE93E62">
      <w:pPr>
        <w:pStyle w:val="18"/>
        <w:rPr>
          <w:lang w:val="en-US"/>
        </w:rPr>
      </w:pPr>
    </w:p>
    <w:p w14:paraId="778E06E4">
      <w:pPr>
        <w:pStyle w:val="44"/>
      </w:pPr>
    </w:p>
    <w:p w14:paraId="7FC680DA"/>
    <w:p w14:paraId="17D6F04E">
      <w:pPr>
        <w:pStyle w:val="18"/>
        <w:rPr>
          <w:lang w:val="en-US"/>
        </w:rPr>
      </w:pPr>
    </w:p>
    <w:p w14:paraId="4EDD2587">
      <w:pPr>
        <w:pStyle w:val="44"/>
        <w:rPr>
          <w:lang w:val="zh-CN"/>
        </w:rPr>
      </w:pPr>
    </w:p>
    <w:p w14:paraId="37B152B5">
      <w:pPr>
        <w:rPr>
          <w:lang w:val="zh-CN"/>
        </w:rPr>
      </w:pPr>
    </w:p>
    <w:p w14:paraId="026175AD">
      <w:pPr>
        <w:pStyle w:val="2"/>
        <w:spacing w:before="240" w:after="240" w:line="380" w:lineRule="atLeast"/>
        <w:jc w:val="center"/>
        <w:rPr>
          <w:rFonts w:eastAsia="黑体"/>
          <w:b w:val="0"/>
          <w:sz w:val="36"/>
          <w:szCs w:val="36"/>
        </w:rPr>
      </w:pPr>
      <w:bookmarkStart w:id="320" w:name="_Toc101723381"/>
      <w:bookmarkStart w:id="321" w:name="_Toc1555"/>
      <w:bookmarkStart w:id="322" w:name="_Toc13265"/>
      <w:bookmarkStart w:id="323" w:name="_Toc26226454"/>
      <w:bookmarkStart w:id="324" w:name="_Toc234832964"/>
      <w:bookmarkStart w:id="325" w:name="_Toc26224600"/>
      <w:bookmarkStart w:id="326" w:name="_Toc14874"/>
      <w:bookmarkStart w:id="327" w:name="_Toc22696"/>
      <w:bookmarkStart w:id="328" w:name="_Toc24913"/>
      <w:bookmarkStart w:id="329" w:name="_Toc26224283"/>
      <w:bookmarkStart w:id="330" w:name="_Toc10731"/>
      <w:bookmarkStart w:id="331" w:name="_Toc178746643"/>
      <w:bookmarkStart w:id="332" w:name="_Toc29289"/>
      <w:bookmarkStart w:id="333" w:name="_Hlk178583362"/>
      <w:r>
        <w:rPr>
          <w:rFonts w:eastAsia="黑体"/>
          <w:b w:val="0"/>
          <w:sz w:val="36"/>
          <w:szCs w:val="36"/>
        </w:rPr>
        <w:t>第</w:t>
      </w:r>
      <w:bookmarkEnd w:id="320"/>
      <w:bookmarkEnd w:id="321"/>
      <w:bookmarkEnd w:id="322"/>
      <w:bookmarkEnd w:id="323"/>
      <w:bookmarkEnd w:id="324"/>
      <w:bookmarkEnd w:id="325"/>
      <w:bookmarkEnd w:id="326"/>
      <w:bookmarkEnd w:id="327"/>
      <w:bookmarkEnd w:id="328"/>
      <w:bookmarkEnd w:id="329"/>
      <w:bookmarkEnd w:id="330"/>
      <w:r>
        <w:rPr>
          <w:rFonts w:eastAsia="黑体"/>
          <w:b w:val="0"/>
          <w:sz w:val="36"/>
          <w:szCs w:val="36"/>
        </w:rPr>
        <w:t>四章  合同条款及格式</w:t>
      </w:r>
      <w:bookmarkEnd w:id="331"/>
      <w:bookmarkEnd w:id="332"/>
    </w:p>
    <w:bookmarkEnd w:id="333"/>
    <w:p w14:paraId="1D08BD14">
      <w:pPr>
        <w:pStyle w:val="44"/>
        <w:rPr>
          <w:lang w:val="zh-CN"/>
        </w:rPr>
      </w:pPr>
    </w:p>
    <w:p w14:paraId="2B7DF6AE">
      <w:pPr>
        <w:rPr>
          <w:lang w:val="zh-CN"/>
        </w:rPr>
      </w:pPr>
    </w:p>
    <w:p w14:paraId="136C2666">
      <w:pPr>
        <w:pStyle w:val="18"/>
      </w:pPr>
    </w:p>
    <w:p w14:paraId="6D239513">
      <w:pPr>
        <w:pStyle w:val="44"/>
        <w:rPr>
          <w:lang w:val="zh-CN"/>
        </w:rPr>
      </w:pPr>
    </w:p>
    <w:p w14:paraId="2BFADB97">
      <w:pPr>
        <w:rPr>
          <w:lang w:val="zh-CN"/>
        </w:rPr>
      </w:pPr>
    </w:p>
    <w:p w14:paraId="0BA6F88B">
      <w:pPr>
        <w:pStyle w:val="18"/>
        <w:sectPr>
          <w:footerReference r:id="rId11" w:type="default"/>
          <w:headerReference r:id="rId10" w:type="even"/>
          <w:footerReference r:id="rId12" w:type="even"/>
          <w:footnotePr>
            <w:numFmt w:val="decimalEnclosedCircleChinese"/>
            <w:numRestart w:val="eachPage"/>
          </w:footnotePr>
          <w:pgSz w:w="11907" w:h="16840"/>
          <w:pgMar w:top="1588" w:right="1588" w:bottom="1474" w:left="1644" w:header="851" w:footer="851" w:gutter="0"/>
          <w:cols w:space="425" w:num="1"/>
          <w:docGrid w:linePitch="312" w:charSpace="0"/>
        </w:sectPr>
      </w:pPr>
    </w:p>
    <w:p w14:paraId="403FB46D">
      <w:pPr>
        <w:pStyle w:val="18"/>
        <w:kinsoku w:val="0"/>
        <w:overflowPunct w:val="0"/>
        <w:spacing w:before="9"/>
        <w:jc w:val="center"/>
        <w:rPr>
          <w:sz w:val="26"/>
          <w:szCs w:val="26"/>
        </w:rPr>
      </w:pPr>
      <w:bookmarkStart w:id="334" w:name="_Toc26224601"/>
      <w:bookmarkStart w:id="335" w:name="_Toc234832965"/>
      <w:bookmarkStart w:id="336" w:name="_Toc26224284"/>
      <w:r>
        <w:rPr>
          <w:rFonts w:hint="eastAsia"/>
          <w:sz w:val="26"/>
          <w:szCs w:val="26"/>
        </w:rPr>
        <w:t>第一节通用合同条款</w:t>
      </w:r>
    </w:p>
    <w:p w14:paraId="3D3EF738">
      <w:pPr>
        <w:pStyle w:val="18"/>
        <w:rPr>
          <w:lang w:val="en-US"/>
        </w:rPr>
      </w:pPr>
      <w:r>
        <w:rPr>
          <w:rFonts w:hint="eastAsia"/>
          <w:lang w:val="en-US"/>
        </w:rPr>
        <w:t>专用合同条款中的下列词语应具有本条所赋予的含义</w:t>
      </w:r>
    </w:p>
    <w:p w14:paraId="7143A8DC">
      <w:pPr>
        <w:pStyle w:val="18"/>
        <w:rPr>
          <w:lang w:val="en-US"/>
        </w:rPr>
      </w:pPr>
      <w:r>
        <w:rPr>
          <w:rFonts w:hint="eastAsia"/>
          <w:lang w:val="en-US"/>
        </w:rPr>
        <w:t>1.1 本项目:指专用合同条款中指明进行的勘察,设计招标的项目</w:t>
      </w:r>
    </w:p>
    <w:p w14:paraId="64A27E78">
      <w:pPr>
        <w:pStyle w:val="18"/>
        <w:rPr>
          <w:lang w:val="en-US"/>
        </w:rPr>
      </w:pPr>
      <w:r>
        <w:rPr>
          <w:rFonts w:hint="eastAsia"/>
          <w:lang w:val="en-US"/>
        </w:rPr>
        <w:t>1.2发包人:即合同协议书中的甲方,指专用合同条款中指明的执行建设项目投资计划的单位,或其指定的负责管理建设项目的代表机构,以及取得该当事人资格的合法继承人:本合同的发包人在合同专用条款中指明。</w:t>
      </w:r>
    </w:p>
    <w:p w14:paraId="4C2DD69A">
      <w:pPr>
        <w:pStyle w:val="18"/>
        <w:rPr>
          <w:lang w:val="en-US"/>
        </w:rPr>
      </w:pPr>
      <w:r>
        <w:rPr>
          <w:rFonts w:hint="eastAsia"/>
          <w:lang w:val="en-US"/>
        </w:rPr>
        <w:t>1.3 设计人:即合同协议书中的乙方,指其投标文件已为发包人所接受,并与发包人签订了合同协议书承担本项目勘察、设计的勘察设计机构,以及取得该当事机构资格的合法继承人，若投标人为联合体,则设计人包括联合体所有成员单位。</w:t>
      </w:r>
    </w:p>
    <w:p w14:paraId="61B2F978">
      <w:pPr>
        <w:pStyle w:val="18"/>
        <w:rPr>
          <w:lang w:val="en-US"/>
        </w:rPr>
      </w:pPr>
      <w:r>
        <w:rPr>
          <w:rFonts w:hint="eastAsia"/>
          <w:lang w:val="en-US"/>
        </w:rPr>
        <w:t>1.4 分包人:指从设计人处分包合同中某一部分项目,并与其签订分包合同的单位。</w:t>
      </w:r>
    </w:p>
    <w:p w14:paraId="4038064E">
      <w:pPr>
        <w:pStyle w:val="18"/>
        <w:rPr>
          <w:lang w:val="en-US"/>
        </w:rPr>
      </w:pPr>
      <w:r>
        <w:rPr>
          <w:rFonts w:hint="eastAsia"/>
          <w:lang w:val="en-US"/>
        </w:rPr>
        <w:t>1.5 咨询单位:指受发包人委托对本项目勘察报告或设计文件进行审查或提供咨询意见的咨询机构。</w:t>
      </w:r>
    </w:p>
    <w:p w14:paraId="638756FD">
      <w:pPr>
        <w:pStyle w:val="18"/>
        <w:rPr>
          <w:lang w:val="en-US"/>
        </w:rPr>
      </w:pPr>
      <w:r>
        <w:rPr>
          <w:rFonts w:hint="eastAsia"/>
          <w:lang w:val="en-US"/>
        </w:rPr>
        <w:t>1.6 项目负责人:指由设计人书面委任的负责本项目勘察设计的组织管理者</w:t>
      </w:r>
    </w:p>
    <w:p w14:paraId="147CE60E">
      <w:pPr>
        <w:pStyle w:val="18"/>
        <w:rPr>
          <w:lang w:val="en-US"/>
        </w:rPr>
      </w:pPr>
      <w:r>
        <w:rPr>
          <w:rFonts w:hint="eastAsia"/>
          <w:lang w:val="en-US"/>
        </w:rPr>
        <w:t>1.7 分项负责人:指由设计人批准的,并经发包人认可的各专业设计负责人</w:t>
      </w:r>
    </w:p>
    <w:p w14:paraId="0001281B">
      <w:pPr>
        <w:pStyle w:val="18"/>
        <w:rPr>
          <w:lang w:val="en-US"/>
        </w:rPr>
      </w:pPr>
      <w:r>
        <w:rPr>
          <w:rFonts w:hint="eastAsia"/>
          <w:lang w:val="en-US"/>
        </w:rPr>
        <w:t>1.8 勘察设计合同:指合同协议书、中标通知书,投标函、专用合同条款通用合同条款、勘察设计技术要求、勘察设计工作量及报价清单,以及构成合同组成部分的其他文件</w:t>
      </w:r>
    </w:p>
    <w:p w14:paraId="09BC526A">
      <w:pPr>
        <w:pStyle w:val="18"/>
        <w:rPr>
          <w:lang w:val="en-US"/>
        </w:rPr>
      </w:pPr>
      <w:r>
        <w:rPr>
          <w:rFonts w:hint="eastAsia"/>
          <w:lang w:val="en-US"/>
        </w:rPr>
        <w:t>1.9勘察设计技术要求:是勘察设计工作的依据,指国家和交通运输部相关标准以及发包人有关勘察设计的其他书面要求</w:t>
      </w:r>
    </w:p>
    <w:p w14:paraId="6C5E93D7">
      <w:pPr>
        <w:pStyle w:val="18"/>
        <w:rPr>
          <w:lang w:val="en-US"/>
        </w:rPr>
      </w:pPr>
      <w:r>
        <w:rPr>
          <w:rFonts w:hint="eastAsia"/>
          <w:lang w:val="en-US"/>
        </w:rPr>
        <w:t>1.10 勘察设计:指设计人按合同的规定进行的有关工程测量、岩土工程与工程地质勘察,工程设计,必要的科学研究试验等工作。本合同包括的具体勘察设计内容在专用合同条款中约定.</w:t>
      </w:r>
    </w:p>
    <w:p w14:paraId="4544550D">
      <w:pPr>
        <w:pStyle w:val="18"/>
        <w:rPr>
          <w:lang w:val="en-US"/>
        </w:rPr>
      </w:pPr>
      <w:r>
        <w:rPr>
          <w:rFonts w:hint="eastAsia"/>
          <w:lang w:val="en-US"/>
        </w:rPr>
        <w:t>1.11 勘察报告:指设计人按国家和交通运输部相关标准提交的勘察成果。本合同包括的具体勘察报告内容在专用合同条款中约定:</w:t>
      </w:r>
    </w:p>
    <w:p w14:paraId="4C113193">
      <w:pPr>
        <w:pStyle w:val="18"/>
        <w:rPr>
          <w:lang w:val="en-US"/>
        </w:rPr>
      </w:pPr>
      <w:r>
        <w:rPr>
          <w:rFonts w:hint="eastAsia"/>
          <w:lang w:val="en-US"/>
        </w:rPr>
        <w:t>1.12设计文件,指设计人按国家和交通运输部相关标准提交的设计成果。本合同包括的具体设计文件内容在专用合同条款中约定</w:t>
      </w:r>
    </w:p>
    <w:p w14:paraId="26C89723">
      <w:pPr>
        <w:pStyle w:val="18"/>
        <w:rPr>
          <w:lang w:val="en-US"/>
        </w:rPr>
      </w:pPr>
      <w:r>
        <w:rPr>
          <w:rFonts w:hint="eastAsia"/>
          <w:lang w:val="en-US"/>
        </w:rPr>
        <w:t>1.13 合同价格:指设计人按合同约定完成所要求的勘察、设计工作，发包人应付给设计人报酬的金额</w:t>
      </w:r>
    </w:p>
    <w:p w14:paraId="36D004B5">
      <w:pPr>
        <w:pStyle w:val="18"/>
        <w:rPr>
          <w:lang w:val="en-US"/>
        </w:rPr>
      </w:pPr>
      <w:r>
        <w:rPr>
          <w:rFonts w:hint="eastAsia"/>
          <w:lang w:val="en-US"/>
        </w:rPr>
        <w:t>1.14 暂列金额:指暂时未定的,包含在合同中,并在报价中以此名称表明的金额,用于进行本项目可能发生的额外勘察设计工作或作为不可预见费用。</w:t>
      </w:r>
    </w:p>
    <w:p w14:paraId="17FE6B69">
      <w:pPr>
        <w:pStyle w:val="18"/>
        <w:rPr>
          <w:lang w:val="en-US"/>
        </w:rPr>
      </w:pPr>
      <w:r>
        <w:rPr>
          <w:rFonts w:hint="eastAsia"/>
          <w:lang w:val="en-US"/>
        </w:rPr>
        <w:t>1.15勘察设计质量事故:指由于设计人的责任过失使工程在施工过程中和设计使用年限内遭受损毁或产生不可弥补的本质缺陷,而需要对工程或设施、设备进行更新、补强、返工修复的事故。</w:t>
      </w:r>
    </w:p>
    <w:p w14:paraId="6DB76CE6">
      <w:pPr>
        <w:pStyle w:val="18"/>
        <w:rPr>
          <w:lang w:val="en-US"/>
        </w:rPr>
      </w:pPr>
      <w:r>
        <w:rPr>
          <w:rFonts w:hint="eastAsia"/>
          <w:lang w:val="en-US"/>
        </w:rPr>
        <w:t>1.16不可抗力:指发包人与设计人不能预见,或不能采取措施避免并不能克服的自然灾害或社会政治因素等。</w:t>
      </w:r>
    </w:p>
    <w:p w14:paraId="03F11573">
      <w:pPr>
        <w:pStyle w:val="18"/>
        <w:rPr>
          <w:lang w:val="en-US"/>
        </w:rPr>
      </w:pPr>
      <w:r>
        <w:rPr>
          <w:rFonts w:hint="eastAsia"/>
          <w:lang w:val="en-US"/>
        </w:rPr>
        <w:t>1.17 天或日:除特别指明外,指日历天</w:t>
      </w:r>
    </w:p>
    <w:p w14:paraId="46C60B6B">
      <w:pPr>
        <w:pStyle w:val="18"/>
        <w:rPr>
          <w:lang w:val="en-US"/>
        </w:rPr>
      </w:pPr>
      <w:r>
        <w:rPr>
          <w:rFonts w:hint="eastAsia"/>
          <w:lang w:val="en-US"/>
        </w:rPr>
        <w:t>2.发包人的责任与义务</w:t>
      </w:r>
    </w:p>
    <w:p w14:paraId="11BA863E">
      <w:pPr>
        <w:pStyle w:val="18"/>
        <w:rPr>
          <w:lang w:val="en-US"/>
        </w:rPr>
      </w:pPr>
      <w:r>
        <w:rPr>
          <w:rFonts w:hint="eastAsia"/>
          <w:lang w:val="en-US"/>
        </w:rPr>
        <w:t>2.1 发包人应根据本项目的具体情况和技术要求,确定合理的勘察设计工作量及合理的勘察设计周期,并按本合同有关规定及时支付勘察设计费。发包人不应随意压缩合同规定的勘察设计周期，</w:t>
      </w:r>
    </w:p>
    <w:p w14:paraId="07951D83">
      <w:pPr>
        <w:pStyle w:val="18"/>
        <w:rPr>
          <w:lang w:val="en-US"/>
        </w:rPr>
      </w:pPr>
      <w:r>
        <w:rPr>
          <w:rFonts w:hint="eastAsia"/>
          <w:lang w:val="en-US"/>
        </w:rPr>
        <w:t>2.2、发包人应向设计人提供开展勘察设计工作所需要的国家有关部门审查批复文件和基础资料等,并对其有效性、可靠性负责。</w:t>
      </w:r>
    </w:p>
    <w:p w14:paraId="18D6204B">
      <w:pPr>
        <w:pStyle w:val="18"/>
        <w:rPr>
          <w:lang w:val="en-US"/>
        </w:rPr>
      </w:pPr>
      <w:r>
        <w:rPr>
          <w:rFonts w:hint="eastAsia"/>
          <w:lang w:val="en-US"/>
        </w:rPr>
        <w:t>2.3 发包人应为勘察设计工作的开展提供必要条件,负责与政府部门的协调工作，2.4 发包人负责组织专家或委托咨询单位对助察成果、设计文件和为了满足勘察设计需要而进行的各种研究试验成果进行审查,并负责设计文件的报审工作</w:t>
      </w:r>
    </w:p>
    <w:p w14:paraId="1A882851">
      <w:pPr>
        <w:pStyle w:val="18"/>
        <w:rPr>
          <w:lang w:val="en-US"/>
        </w:rPr>
      </w:pPr>
      <w:r>
        <w:rPr>
          <w:rFonts w:hint="eastAsia"/>
          <w:lang w:val="en-US"/>
        </w:rPr>
        <w:t>2.5 除合同另有规定外,发包人应保护设计人的投标函、勘察方案、设计方案、计算软件和专利技术。未经设计人同意,发包人对设计人交付的勘察设计资料及文件不得擅自修改、复制或向第三人转让或用于本合同以外的项目</w:t>
      </w:r>
    </w:p>
    <w:p w14:paraId="5BFDCBEA">
      <w:pPr>
        <w:pStyle w:val="18"/>
        <w:rPr>
          <w:lang w:val="en-US"/>
        </w:rPr>
      </w:pPr>
      <w:r>
        <w:rPr>
          <w:rFonts w:hint="eastAsia"/>
          <w:lang w:val="en-US"/>
        </w:rPr>
        <w:t>2.6发包人不应对设计人提出不符合国家有关法律,法规和工程建设强制性标准的有关要求。</w:t>
      </w:r>
    </w:p>
    <w:p w14:paraId="555BD11A">
      <w:pPr>
        <w:pStyle w:val="18"/>
        <w:rPr>
          <w:lang w:val="en-US"/>
        </w:rPr>
      </w:pPr>
      <w:r>
        <w:rPr>
          <w:rFonts w:hint="eastAsia"/>
          <w:lang w:val="en-US"/>
        </w:rPr>
        <w:t>2.7 由于发包人原因造成本项目出现重大变更导致设计人返工时,发包人应按有关合同条款调整合同价格。</w:t>
      </w:r>
    </w:p>
    <w:p w14:paraId="167560EC">
      <w:pPr>
        <w:pStyle w:val="18"/>
        <w:rPr>
          <w:lang w:val="en-US"/>
        </w:rPr>
      </w:pPr>
      <w:r>
        <w:rPr>
          <w:rFonts w:hint="eastAsia"/>
          <w:lang w:val="en-US"/>
        </w:rPr>
        <w:t>2.8 发包人应履行专用合同条款约定的其他责任</w:t>
      </w:r>
    </w:p>
    <w:p w14:paraId="45D64EBC">
      <w:pPr>
        <w:pStyle w:val="18"/>
        <w:rPr>
          <w:lang w:val="en-US"/>
        </w:rPr>
      </w:pPr>
      <w:r>
        <w:rPr>
          <w:rFonts w:hint="eastAsia"/>
          <w:lang w:val="en-US"/>
        </w:rPr>
        <w:t>3.设计人的责任与义务</w:t>
      </w:r>
    </w:p>
    <w:p w14:paraId="42F24F6D">
      <w:pPr>
        <w:pStyle w:val="18"/>
        <w:rPr>
          <w:lang w:val="en-US"/>
        </w:rPr>
      </w:pPr>
      <w:r>
        <w:rPr>
          <w:rFonts w:hint="eastAsia"/>
          <w:lang w:val="en-US"/>
        </w:rPr>
        <w:t>3.1 设计人应根据本项目的具体情况,按国家和交通运输部相关标准的有关要求完成本项目的勘察设计工作。</w:t>
      </w:r>
    </w:p>
    <w:p w14:paraId="548630E3">
      <w:pPr>
        <w:pStyle w:val="18"/>
        <w:rPr>
          <w:lang w:val="en-US"/>
        </w:rPr>
      </w:pPr>
      <w:r>
        <w:rPr>
          <w:rFonts w:hint="eastAsia"/>
          <w:lang w:val="en-US"/>
        </w:rPr>
        <w:t>3.2设计人应做好勘察设计的质量管理工作,建立健全勘察设计质量保证体系,加强勘察设计全过程的质量控制,建立完整的勘察设计文件的设计、复核、审核,会签和批准制度,明确各阶段的责任人,并对本项目的勘察设计质量负责</w:t>
      </w:r>
    </w:p>
    <w:p w14:paraId="35B6C7B9">
      <w:pPr>
        <w:pStyle w:val="18"/>
        <w:rPr>
          <w:lang w:val="en-US"/>
        </w:rPr>
      </w:pPr>
      <w:r>
        <w:rPr>
          <w:rFonts w:hint="eastAsia"/>
          <w:lang w:val="en-US"/>
        </w:rPr>
        <w:t>3.3 设计人在进行勘察设计时,应采取相应的安全、保卫和环境保护措施,因设计人未能采取有效措施而发生的与勘察设计活动有关的人身伤亡、罚款、索赔、损失赔偿、诉讼费用及其他一切责任应由设计人负责3.4设计人在勘察设计过程中,提供的设计文件不应侵犯任何第三方的专利权、版权、及其他知识产权,否则由此而引起索赔或诉讼,设计人应承担全部责任,并保障发包人免于承担由此造成的一切损害和损失。</w:t>
      </w:r>
    </w:p>
    <w:p w14:paraId="5875681B">
      <w:pPr>
        <w:pStyle w:val="18"/>
        <w:rPr>
          <w:lang w:val="en-US"/>
        </w:rPr>
      </w:pPr>
      <w:r>
        <w:rPr>
          <w:rFonts w:hint="eastAsia"/>
          <w:lang w:val="en-US"/>
        </w:rPr>
        <w:t>3.5设计人提交的设计文件必须接受发包人委托的咨询审查单位及发包人上级主管部门的审查,并按照审查意见修改完善。</w:t>
      </w:r>
    </w:p>
    <w:p w14:paraId="7DC2307C">
      <w:pPr>
        <w:pStyle w:val="18"/>
        <w:rPr>
          <w:lang w:val="en-US"/>
        </w:rPr>
      </w:pPr>
      <w:r>
        <w:rPr>
          <w:rFonts w:hint="eastAsia"/>
          <w:lang w:val="en-US"/>
        </w:rPr>
        <w:t>3.6 设计人应派驻经验丰富的设计代表做好施工现场服务,并负责解决施工过程中出现的设计问题。</w:t>
      </w:r>
    </w:p>
    <w:p w14:paraId="6599221B">
      <w:pPr>
        <w:pStyle w:val="18"/>
        <w:rPr>
          <w:lang w:val="en-US"/>
        </w:rPr>
      </w:pPr>
      <w:r>
        <w:rPr>
          <w:rFonts w:hint="eastAsia"/>
          <w:lang w:val="en-US"/>
        </w:rPr>
        <w:t>3.7 设计人不得将本合同规定的勘察设计任务转包,不得将工程主体,关键性工作分包给第三方,如有分包计划,须经发包人批准。</w:t>
      </w:r>
    </w:p>
    <w:p w14:paraId="0C8B6451">
      <w:pPr>
        <w:pStyle w:val="18"/>
        <w:rPr>
          <w:lang w:val="en-US"/>
        </w:rPr>
      </w:pPr>
      <w:r>
        <w:rPr>
          <w:rFonts w:hint="eastAsia"/>
          <w:lang w:val="en-US"/>
        </w:rPr>
        <w:t>3.8 设计人应安排投标文件中承诺的人员投入工作,并在设计过程中保持人员的相对稳定。在项目勘察设计期间,未经发包人批准,设计人不得更换主要设计人员</w:t>
      </w:r>
    </w:p>
    <w:p w14:paraId="624031FF">
      <w:pPr>
        <w:pStyle w:val="18"/>
        <w:rPr>
          <w:lang w:val="en-US"/>
        </w:rPr>
      </w:pPr>
      <w:r>
        <w:rPr>
          <w:rFonts w:hint="eastAsia"/>
          <w:lang w:val="en-US"/>
        </w:rPr>
        <w:t>3.9设计人应履行专用合同条款约定的其他责任。</w:t>
      </w:r>
    </w:p>
    <w:p w14:paraId="1C5792DE">
      <w:pPr>
        <w:pStyle w:val="18"/>
        <w:rPr>
          <w:lang w:val="en-US"/>
        </w:rPr>
      </w:pPr>
      <w:r>
        <w:rPr>
          <w:rFonts w:hint="eastAsia"/>
          <w:lang w:val="en-US"/>
        </w:rPr>
        <w:t>4.勘察设计周期及提交成果</w:t>
      </w:r>
    </w:p>
    <w:p w14:paraId="02047BDB">
      <w:pPr>
        <w:pStyle w:val="18"/>
        <w:rPr>
          <w:lang w:val="en-US"/>
        </w:rPr>
      </w:pPr>
      <w:r>
        <w:rPr>
          <w:rFonts w:hint="eastAsia"/>
          <w:lang w:val="en-US"/>
        </w:rPr>
        <w:t>4.1设计人应根据合同约定分批、分阶段提供所需勘察设计文件。本项目勘察设计范围、勘察设计内容与要求、主要技术标准、勘察设计周期及需提交的勘察设计成果在专用合同条款中约定。</w:t>
      </w:r>
    </w:p>
    <w:p w14:paraId="77A04852">
      <w:pPr>
        <w:pStyle w:val="18"/>
        <w:rPr>
          <w:lang w:val="en-US"/>
        </w:rPr>
      </w:pPr>
      <w:r>
        <w:rPr>
          <w:rFonts w:hint="eastAsia"/>
          <w:lang w:val="en-US"/>
        </w:rPr>
        <w:t>5.违约与赔偿</w:t>
      </w:r>
    </w:p>
    <w:p w14:paraId="57DBDCA9">
      <w:pPr>
        <w:pStyle w:val="18"/>
        <w:tabs>
          <w:tab w:val="center" w:pos="4340"/>
        </w:tabs>
        <w:rPr>
          <w:lang w:val="en-US"/>
        </w:rPr>
      </w:pPr>
      <w:r>
        <w:rPr>
          <w:rFonts w:hint="eastAsia"/>
          <w:lang w:val="en-US"/>
        </w:rPr>
        <w:t>5.1 发包人的违约与赔偿</w:t>
      </w:r>
      <w:r>
        <w:rPr>
          <w:lang w:val="en-US"/>
        </w:rPr>
        <w:tab/>
      </w:r>
    </w:p>
    <w:p w14:paraId="251D9DF1">
      <w:pPr>
        <w:pStyle w:val="18"/>
        <w:rPr>
          <w:lang w:val="en-US"/>
        </w:rPr>
      </w:pPr>
      <w:r>
        <w:rPr>
          <w:rFonts w:hint="eastAsia"/>
          <w:lang w:val="en-US"/>
        </w:rPr>
        <w:t>5.1.! 由于发包人变更勘察设计项目、规模、条件、工期等,或未按合同规定提供勘察设计必需的资料,而造成勘察设计的返工、停工、窝工或修改设计,发包人应按设计人实际消耗的工作量增付费用:由于发包人要求提前完成勘察设计工作而导致增加的人员和费用,应另行计列</w:t>
      </w:r>
    </w:p>
    <w:p w14:paraId="7F2AB69C">
      <w:pPr>
        <w:pStyle w:val="18"/>
        <w:rPr>
          <w:lang w:val="en-US"/>
        </w:rPr>
      </w:pPr>
      <w:r>
        <w:rPr>
          <w:rFonts w:hint="eastAsia"/>
          <w:lang w:val="en-US"/>
        </w:rPr>
        <w:t>5.1.2 发包人超过合同规定的日期支付费用的,应偿付逾期的违约金，付办法与金额在合同专用条款中约定:，5.1.3 在合同生效后,发包人要求终止或解除合同的,应根据设计人已进行的实际工作量支付费用,不足一半时,按剩余合同价的5%向设计人支付违约金;超过一半时,按剩余合同价的10%向设计人支付违约金。</w:t>
      </w:r>
    </w:p>
    <w:p w14:paraId="27C1FE93">
      <w:pPr>
        <w:pStyle w:val="18"/>
        <w:rPr>
          <w:lang w:val="en-US"/>
        </w:rPr>
      </w:pPr>
      <w:r>
        <w:rPr>
          <w:rFonts w:hint="eastAsia"/>
          <w:lang w:val="en-US"/>
        </w:rPr>
        <w:t>5.1.4 专用合同条款中约定的发包人其他违约与赔偿责任</w:t>
      </w:r>
    </w:p>
    <w:p w14:paraId="5ABB359E">
      <w:pPr>
        <w:pStyle w:val="18"/>
        <w:rPr>
          <w:lang w:val="en-US"/>
        </w:rPr>
      </w:pPr>
      <w:r>
        <w:rPr>
          <w:rFonts w:hint="eastAsia"/>
          <w:lang w:val="en-US"/>
        </w:rPr>
        <w:t>5.2设计人的违约与赔偿</w:t>
      </w:r>
    </w:p>
    <w:p w14:paraId="2860D960">
      <w:pPr>
        <w:pStyle w:val="18"/>
        <w:rPr>
          <w:lang w:val="en-US"/>
        </w:rPr>
      </w:pPr>
      <w:r>
        <w:rPr>
          <w:rFonts w:hint="eastAsia"/>
          <w:lang w:val="en-US"/>
        </w:rPr>
        <w:t>5.2.1 在合同履行过程中发生下列任何一种情况,均属设计人违约,赔偿责任在专用条款中约定:</w:t>
      </w:r>
    </w:p>
    <w:p w14:paraId="09350745">
      <w:pPr>
        <w:pStyle w:val="18"/>
        <w:rPr>
          <w:lang w:val="en-US"/>
        </w:rPr>
      </w:pPr>
      <w:r>
        <w:rPr>
          <w:rFonts w:hint="eastAsia"/>
          <w:lang w:val="en-US"/>
        </w:rPr>
        <w:t>(1)设计人将勘察设计任务转包,或未经发包人同意私自分包的:</w:t>
      </w:r>
    </w:p>
    <w:p w14:paraId="7A9D1E1B">
      <w:pPr>
        <w:pStyle w:val="18"/>
        <w:rPr>
          <w:lang w:val="en-US"/>
        </w:rPr>
      </w:pPr>
      <w:r>
        <w:rPr>
          <w:rFonts w:hint="eastAsia"/>
          <w:lang w:val="en-US"/>
        </w:rPr>
        <w:t>(2)设计人未按照本合同规定的强制性技术标准进行勘察设计的;</w:t>
      </w:r>
    </w:p>
    <w:p w14:paraId="4710D07E">
      <w:pPr>
        <w:pStyle w:val="18"/>
        <w:rPr>
          <w:lang w:val="en-US"/>
        </w:rPr>
      </w:pPr>
      <w:r>
        <w:rPr>
          <w:rFonts w:hint="eastAsia"/>
          <w:lang w:val="en-US"/>
        </w:rPr>
        <w:t>(3)设计人未根据勘察成果资料进行工程设计的;</w:t>
      </w:r>
    </w:p>
    <w:p w14:paraId="5DBC882D">
      <w:pPr>
        <w:pStyle w:val="18"/>
        <w:rPr>
          <w:lang w:val="en-US"/>
        </w:rPr>
      </w:pPr>
      <w:r>
        <w:rPr>
          <w:rFonts w:hint="eastAsia"/>
          <w:lang w:val="en-US"/>
        </w:rPr>
        <w:t>(4)设计人在设计文件中指定或变相指定材料或设备生产厂、供应商的;</w:t>
      </w:r>
    </w:p>
    <w:p w14:paraId="1D47CEFF">
      <w:pPr>
        <w:pStyle w:val="18"/>
        <w:rPr>
          <w:lang w:val="en-US"/>
        </w:rPr>
      </w:pPr>
      <w:r>
        <w:rPr>
          <w:rFonts w:hint="eastAsia"/>
          <w:lang w:val="en-US"/>
        </w:rPr>
        <w:t>(5)设计人由于自身原因,未能按期提交勘察成果、设计文件、专题研究报告的(发包人同意延长期限的除外);</w:t>
      </w:r>
    </w:p>
    <w:p w14:paraId="715D3361">
      <w:pPr>
        <w:pStyle w:val="18"/>
        <w:rPr>
          <w:lang w:val="en-US"/>
        </w:rPr>
      </w:pPr>
      <w:r>
        <w:rPr>
          <w:rFonts w:hint="eastAsia"/>
          <w:lang w:val="en-US"/>
        </w:rPr>
        <w:t>(6)在收到发包人,咨询单位或上级主管部门提出的审查意见后,设计人未在专用合</w:t>
      </w:r>
    </w:p>
    <w:p w14:paraId="1ADD8835">
      <w:pPr>
        <w:pStyle w:val="18"/>
        <w:rPr>
          <w:lang w:val="en-US"/>
        </w:rPr>
      </w:pPr>
      <w:r>
        <w:rPr>
          <w:rFonts w:hint="eastAsia"/>
          <w:lang w:val="en-US"/>
        </w:rPr>
        <w:t>同条款规定的期限内完成对勘察成果、设计文件、专题研究报告修改的;(7)由于设计人的过失或责任引起本项目发生重大设计变更或设计错误,导致施工工期拖延或给发包人造成经济损失,设计人除负责采取补救措施外,应免收受损失部分设计费,并根据损失程度向发包人支付赔偿金;</w:t>
      </w:r>
    </w:p>
    <w:p w14:paraId="736D7666">
      <w:pPr>
        <w:pStyle w:val="18"/>
        <w:rPr>
          <w:lang w:val="en-US"/>
        </w:rPr>
      </w:pPr>
      <w:r>
        <w:rPr>
          <w:rFonts w:hint="eastAsia"/>
          <w:lang w:val="en-US"/>
        </w:rPr>
        <w:t>(8)设计人在投标文件中承诺投人本项目的主要勘察设计人员未经发包人同意更换的(但因不可抗力引起的人员变动除外)，</w:t>
      </w:r>
    </w:p>
    <w:p w14:paraId="33633DDF">
      <w:pPr>
        <w:pStyle w:val="18"/>
        <w:rPr>
          <w:lang w:val="en-US"/>
        </w:rPr>
      </w:pPr>
      <w:r>
        <w:rPr>
          <w:rFonts w:hint="eastAsia"/>
          <w:lang w:val="en-US"/>
        </w:rPr>
        <w:t>5.2.2专用合同条款中约定的设计人其他违约与赔偿责任</w:t>
      </w:r>
    </w:p>
    <w:p w14:paraId="0258B325">
      <w:pPr>
        <w:pStyle w:val="18"/>
        <w:rPr>
          <w:lang w:val="en-US"/>
        </w:rPr>
      </w:pPr>
      <w:r>
        <w:rPr>
          <w:rFonts w:hint="eastAsia"/>
          <w:lang w:val="en-US"/>
        </w:rPr>
        <w:t>6.合同的生效与终止</w:t>
      </w:r>
    </w:p>
    <w:p w14:paraId="1B85EAAC">
      <w:pPr>
        <w:pStyle w:val="18"/>
        <w:rPr>
          <w:lang w:val="en-US"/>
        </w:rPr>
      </w:pPr>
      <w:r>
        <w:rPr>
          <w:rFonts w:hint="eastAsia"/>
          <w:lang w:val="en-US"/>
        </w:rPr>
        <w:t>6.1 合同的生效</w:t>
      </w:r>
    </w:p>
    <w:p w14:paraId="4EC9F2E3">
      <w:pPr>
        <w:pStyle w:val="18"/>
        <w:rPr>
          <w:lang w:val="en-US"/>
        </w:rPr>
      </w:pPr>
      <w:r>
        <w:rPr>
          <w:rFonts w:hint="eastAsia"/>
          <w:lang w:val="en-US"/>
        </w:rPr>
        <w:t>合同文件自双方在合同协议书上签字盖单位章后生效。设计人工作的开始和完成时间应按合同文件的规定执行。</w:t>
      </w:r>
    </w:p>
    <w:p w14:paraId="567A73E2">
      <w:pPr>
        <w:pStyle w:val="18"/>
        <w:rPr>
          <w:lang w:val="en-US"/>
        </w:rPr>
      </w:pPr>
      <w:r>
        <w:rPr>
          <w:rFonts w:hint="eastAsia"/>
          <w:lang w:val="en-US"/>
        </w:rPr>
        <w:t>6.2 合同的终止</w:t>
      </w:r>
    </w:p>
    <w:p w14:paraId="63C50854">
      <w:pPr>
        <w:pStyle w:val="18"/>
        <w:rPr>
          <w:lang w:val="en-US"/>
        </w:rPr>
      </w:pPr>
      <w:r>
        <w:rPr>
          <w:rFonts w:hint="eastAsia"/>
          <w:lang w:val="en-US"/>
        </w:rPr>
        <w:t>合同双方履行完合同规定的义务后,本合同即行终止。</w:t>
      </w:r>
    </w:p>
    <w:p w14:paraId="1280E8B5">
      <w:pPr>
        <w:pStyle w:val="18"/>
        <w:rPr>
          <w:lang w:val="en-US"/>
        </w:rPr>
      </w:pPr>
      <w:r>
        <w:rPr>
          <w:rFonts w:hint="eastAsia"/>
          <w:lang w:val="en-US"/>
        </w:rPr>
        <w:t>6.3 由于不可抗力因素致使合同无法履行时,双方应协商解决,不论何种原因,本合同的终止不应损害和影响各方应有的权利、索赔要求和应负的责任</w:t>
      </w:r>
    </w:p>
    <w:p w14:paraId="43B68FAE">
      <w:pPr>
        <w:pStyle w:val="18"/>
        <w:rPr>
          <w:lang w:val="en-US"/>
        </w:rPr>
      </w:pPr>
      <w:r>
        <w:rPr>
          <w:rFonts w:hint="eastAsia"/>
          <w:lang w:val="en-US"/>
        </w:rPr>
        <w:t>7.费用与支付</w:t>
      </w:r>
    </w:p>
    <w:p w14:paraId="71736851">
      <w:pPr>
        <w:pStyle w:val="18"/>
        <w:rPr>
          <w:lang w:val="en-US"/>
        </w:rPr>
      </w:pPr>
      <w:r>
        <w:rPr>
          <w:rFonts w:hint="eastAsia"/>
          <w:lang w:val="en-US"/>
        </w:rPr>
        <w:t>7.1勘察设计费用</w:t>
      </w:r>
    </w:p>
    <w:p w14:paraId="4AD1B786">
      <w:pPr>
        <w:pStyle w:val="18"/>
        <w:rPr>
          <w:lang w:val="en-US"/>
        </w:rPr>
      </w:pPr>
      <w:r>
        <w:rPr>
          <w:rFonts w:hint="eastAsia"/>
          <w:lang w:val="en-US"/>
        </w:rPr>
        <w:t>7.1.! 发包人应按合同规定按时向设计人支付勘察设计费用、专题研究费用及设计人额外服务的费用.</w:t>
      </w:r>
    </w:p>
    <w:p w14:paraId="1DC2B25C">
      <w:pPr>
        <w:pStyle w:val="18"/>
        <w:rPr>
          <w:lang w:val="en-US"/>
        </w:rPr>
      </w:pPr>
      <w:r>
        <w:rPr>
          <w:rFonts w:hint="eastAsia"/>
          <w:lang w:val="en-US"/>
        </w:rPr>
        <w:t>7.1.2 设计人为联合体时,则发包人应根据勘察设计工作进展分批向联合体牵头人支付勘察设计费用。联合体牵头人提出书面申请时,发包人可分别向联合体各成员支付合同款.</w:t>
      </w:r>
    </w:p>
    <w:p w14:paraId="00891D66">
      <w:pPr>
        <w:pStyle w:val="18"/>
        <w:rPr>
          <w:lang w:val="en-US"/>
        </w:rPr>
      </w:pPr>
      <w:r>
        <w:rPr>
          <w:rFonts w:hint="eastAsia"/>
          <w:lang w:val="en-US"/>
        </w:rPr>
        <w:t>7.2 勘察设计合同价格是完成合同所规定责任的总费用,由设计人包干使用,发包人按进度分期支付,本合同的合同价及支付办法在专用条款中约定。</w:t>
      </w:r>
    </w:p>
    <w:p w14:paraId="3FB6F84F">
      <w:pPr>
        <w:pStyle w:val="18"/>
        <w:rPr>
          <w:lang w:val="en-US"/>
        </w:rPr>
      </w:pPr>
      <w:r>
        <w:rPr>
          <w:rFonts w:hint="eastAsia"/>
          <w:lang w:val="en-US"/>
        </w:rPr>
        <w:t>7.3 暂列金额</w:t>
      </w:r>
    </w:p>
    <w:p w14:paraId="525C0513">
      <w:pPr>
        <w:pStyle w:val="18"/>
        <w:rPr>
          <w:lang w:val="en-US"/>
        </w:rPr>
      </w:pPr>
      <w:r>
        <w:rPr>
          <w:rFonts w:hint="eastAsia"/>
          <w:lang w:val="en-US"/>
        </w:rPr>
        <w:t>本合同的暂列金额在专用合同条款中约定。暂列金额应按发包人的书面指示使用。</w:t>
      </w:r>
    </w:p>
    <w:p w14:paraId="1628904B">
      <w:pPr>
        <w:pStyle w:val="18"/>
        <w:rPr>
          <w:lang w:val="en-US"/>
        </w:rPr>
      </w:pPr>
      <w:r>
        <w:rPr>
          <w:rFonts w:hint="eastAsia"/>
          <w:lang w:val="en-US"/>
        </w:rPr>
        <w:t>7.4勘察设计费用的调整</w:t>
      </w:r>
    </w:p>
    <w:p w14:paraId="2A97E861">
      <w:pPr>
        <w:pStyle w:val="18"/>
        <w:rPr>
          <w:lang w:val="en-US"/>
        </w:rPr>
      </w:pPr>
      <w:r>
        <w:rPr>
          <w:rFonts w:hint="eastAsia"/>
          <w:lang w:val="en-US"/>
        </w:rPr>
        <w:t>在合同实施期间,由于国家政策调整或新颁法律、法规、标准,或市场因素变化导致本项目勘察设计费用的变化,按专用合同条款中相应规定执行</w:t>
      </w:r>
    </w:p>
    <w:p w14:paraId="0BDFAFC1">
      <w:pPr>
        <w:pStyle w:val="18"/>
        <w:rPr>
          <w:lang w:val="en-US"/>
        </w:rPr>
      </w:pPr>
      <w:r>
        <w:rPr>
          <w:rFonts w:hint="eastAsia"/>
          <w:lang w:val="en-US"/>
        </w:rPr>
        <w:t>7.5 如专用合同条款要求设计人提交履约担保的,在签订合同前,设计人应按专用合同条款中规定的金额和形式向发包人提交履约担保,担保期满后,发包人应及时退还</w:t>
      </w:r>
    </w:p>
    <w:p w14:paraId="73157935">
      <w:pPr>
        <w:pStyle w:val="18"/>
        <w:rPr>
          <w:lang w:val="en-US"/>
        </w:rPr>
      </w:pPr>
      <w:r>
        <w:rPr>
          <w:rFonts w:hint="eastAsia"/>
          <w:lang w:val="en-US"/>
        </w:rPr>
        <w:t>7.6 税费</w:t>
      </w:r>
    </w:p>
    <w:p w14:paraId="7D6E8E4E">
      <w:pPr>
        <w:pStyle w:val="18"/>
        <w:rPr>
          <w:lang w:val="en-US"/>
        </w:rPr>
      </w:pPr>
      <w:r>
        <w:rPr>
          <w:rFonts w:hint="eastAsia"/>
          <w:lang w:val="en-US"/>
        </w:rPr>
        <w:t>设计人应自行承担完成本项目勘察设计工作需缴纳的一切税费,并包括在报价清单各项目报价之内,发包人不另行支付</w:t>
      </w:r>
    </w:p>
    <w:p w14:paraId="12AF6D5E">
      <w:pPr>
        <w:pStyle w:val="18"/>
        <w:rPr>
          <w:lang w:val="en-US"/>
        </w:rPr>
      </w:pPr>
      <w:r>
        <w:rPr>
          <w:rFonts w:hint="eastAsia"/>
          <w:lang w:val="en-US"/>
        </w:rPr>
        <w:t>8.其他</w:t>
      </w:r>
    </w:p>
    <w:p w14:paraId="3B6B4518">
      <w:pPr>
        <w:pStyle w:val="18"/>
        <w:rPr>
          <w:lang w:val="en-US"/>
        </w:rPr>
      </w:pPr>
      <w:r>
        <w:rPr>
          <w:rFonts w:hint="eastAsia"/>
          <w:lang w:val="en-US"/>
        </w:rPr>
        <w:t>8.1法律和法规</w:t>
      </w:r>
    </w:p>
    <w:p w14:paraId="5408FBAA">
      <w:pPr>
        <w:pStyle w:val="18"/>
        <w:rPr>
          <w:lang w:val="en-US"/>
        </w:rPr>
      </w:pPr>
      <w:r>
        <w:rPr>
          <w:rFonts w:hint="eastAsia"/>
          <w:lang w:val="en-US"/>
        </w:rPr>
        <w:t>本合同必须服从中华人民共和国现行法律、法规,对合同的解释应以中华人民共和国的现行法律、法规为准。</w:t>
      </w:r>
    </w:p>
    <w:p w14:paraId="33F1494E">
      <w:pPr>
        <w:pStyle w:val="18"/>
        <w:rPr>
          <w:lang w:val="en-US"/>
        </w:rPr>
      </w:pPr>
      <w:r>
        <w:rPr>
          <w:rFonts w:hint="eastAsia"/>
          <w:lang w:val="en-US"/>
        </w:rPr>
        <w:t>8.2 知识产权</w:t>
      </w:r>
    </w:p>
    <w:p w14:paraId="28A6A59E">
      <w:pPr>
        <w:pStyle w:val="18"/>
        <w:rPr>
          <w:lang w:val="en-US"/>
        </w:rPr>
      </w:pPr>
      <w:r>
        <w:rPr>
          <w:rFonts w:hint="eastAsia"/>
          <w:lang w:val="en-US"/>
        </w:rPr>
        <w:t>发包人就本项目勘察设计及专题研究工作而向设计人提供的成果为发包人所拥有设计人因受发包人委托进行的本项目勘察设计及专题研究而产生的成果为双方所共同享有</w:t>
      </w:r>
    </w:p>
    <w:p w14:paraId="28846755">
      <w:pPr>
        <w:pStyle w:val="18"/>
        <w:rPr>
          <w:lang w:val="en-US"/>
        </w:rPr>
      </w:pPr>
      <w:r>
        <w:rPr>
          <w:rFonts w:hint="eastAsia"/>
          <w:lang w:val="en-US"/>
        </w:rPr>
        <w:t>8.3 争议的解决</w:t>
      </w:r>
    </w:p>
    <w:p w14:paraId="11B40D8E">
      <w:pPr>
        <w:pStyle w:val="18"/>
        <w:rPr>
          <w:lang w:val="en-US"/>
        </w:rPr>
      </w:pPr>
      <w:r>
        <w:rPr>
          <w:rFonts w:hint="eastAsia"/>
          <w:lang w:val="en-US"/>
        </w:rPr>
        <w:t>本合同在执行过程中,如发生争议,双方协商解决;协商不成按下列中的一种方式解决:</w:t>
      </w:r>
    </w:p>
    <w:p w14:paraId="06E52D52">
      <w:pPr>
        <w:pStyle w:val="18"/>
        <w:rPr>
          <w:lang w:val="en-US"/>
        </w:rPr>
      </w:pPr>
      <w:r>
        <w:rPr>
          <w:rFonts w:hint="eastAsia"/>
          <w:lang w:val="en-US"/>
        </w:rPr>
        <w:t>(1)向约定的仲裁委员会申请仲裁;</w:t>
      </w:r>
    </w:p>
    <w:p w14:paraId="720736A5">
      <w:pPr>
        <w:pStyle w:val="18"/>
        <w:rPr>
          <w:lang w:val="en-US"/>
        </w:rPr>
      </w:pPr>
      <w:r>
        <w:rPr>
          <w:rFonts w:hint="eastAsia"/>
          <w:lang w:val="en-US"/>
        </w:rPr>
        <w:t>(2)向约定的人民法院提起诉讼</w:t>
      </w:r>
    </w:p>
    <w:p w14:paraId="34091FE1">
      <w:pPr>
        <w:pStyle w:val="18"/>
        <w:rPr>
          <w:lang w:val="en-US"/>
        </w:rPr>
      </w:pPr>
    </w:p>
    <w:p w14:paraId="626B6511">
      <w:pPr>
        <w:pStyle w:val="18"/>
        <w:rPr>
          <w:lang w:val="en-US"/>
        </w:rPr>
      </w:pPr>
    </w:p>
    <w:p w14:paraId="2A1ABF95">
      <w:pPr>
        <w:pStyle w:val="18"/>
        <w:rPr>
          <w:lang w:val="en-US"/>
        </w:rPr>
      </w:pPr>
    </w:p>
    <w:p w14:paraId="4E6724AA">
      <w:pPr>
        <w:pStyle w:val="18"/>
        <w:rPr>
          <w:lang w:val="en-US"/>
        </w:rPr>
      </w:pPr>
    </w:p>
    <w:p w14:paraId="7F0EB251">
      <w:pPr>
        <w:pStyle w:val="18"/>
        <w:rPr>
          <w:lang w:val="en-US"/>
        </w:rPr>
      </w:pPr>
    </w:p>
    <w:p w14:paraId="0F9D4BEF">
      <w:pPr>
        <w:pStyle w:val="18"/>
        <w:rPr>
          <w:lang w:val="en-US"/>
        </w:rPr>
      </w:pPr>
    </w:p>
    <w:p w14:paraId="57867526">
      <w:pPr>
        <w:pStyle w:val="18"/>
        <w:rPr>
          <w:lang w:val="en-US"/>
        </w:rPr>
      </w:pPr>
    </w:p>
    <w:p w14:paraId="2869034D">
      <w:pPr>
        <w:pStyle w:val="18"/>
        <w:rPr>
          <w:lang w:val="en-US"/>
        </w:rPr>
      </w:pPr>
    </w:p>
    <w:p w14:paraId="4E89102E">
      <w:pPr>
        <w:pStyle w:val="18"/>
        <w:rPr>
          <w:lang w:val="en-US"/>
        </w:rPr>
      </w:pPr>
    </w:p>
    <w:p w14:paraId="492BFC26">
      <w:pPr>
        <w:pStyle w:val="18"/>
        <w:rPr>
          <w:lang w:val="en-US"/>
        </w:rPr>
      </w:pPr>
    </w:p>
    <w:p w14:paraId="7FA8D183">
      <w:pPr>
        <w:pStyle w:val="18"/>
        <w:jc w:val="center"/>
        <w:rPr>
          <w:lang w:val="en-US"/>
        </w:rPr>
      </w:pPr>
    </w:p>
    <w:p w14:paraId="1ED2FB6D">
      <w:pPr>
        <w:pStyle w:val="18"/>
        <w:jc w:val="center"/>
        <w:rPr>
          <w:lang w:val="en-US"/>
        </w:rPr>
      </w:pPr>
      <w:r>
        <w:rPr>
          <w:rFonts w:hint="eastAsia"/>
          <w:lang w:val="en-US"/>
        </w:rPr>
        <w:t>第二节 专用合同条款</w:t>
      </w:r>
    </w:p>
    <w:p w14:paraId="2731A272">
      <w:pPr>
        <w:pStyle w:val="18"/>
        <w:ind w:firstLine="420" w:firstLineChars="200"/>
        <w:rPr>
          <w:lang w:val="en-US"/>
        </w:rPr>
      </w:pPr>
      <w:r>
        <w:rPr>
          <w:rFonts w:hint="eastAsia"/>
          <w:lang w:val="en-US"/>
        </w:rPr>
        <w:t>勘察设计合同专用条款是根据本项目的具体情况和特点,对本章“通用合同条款”的内容进行补充、细化或修改,且不得违反国家有关法律、法规的规定,遵循平等、自愿、公平、诚信的原则。专用合同条款的编号应与通用合同条款的编号相一致,根据本项目的具体情况对“通用合同条款”的内容作如下补充,、细化。</w:t>
      </w:r>
    </w:p>
    <w:p w14:paraId="4C4E6EB7">
      <w:pPr>
        <w:pStyle w:val="18"/>
        <w:rPr>
          <w:lang w:val="en-US"/>
        </w:rPr>
      </w:pPr>
      <w:r>
        <w:rPr>
          <w:rFonts w:hint="eastAsia"/>
          <w:lang w:val="en-US"/>
        </w:rPr>
        <w:t>1.定义和解释</w:t>
      </w:r>
    </w:p>
    <w:p w14:paraId="51DE636C">
      <w:pPr>
        <w:pStyle w:val="18"/>
        <w:rPr>
          <w:u w:val="single"/>
          <w:lang w:val="en-US"/>
        </w:rPr>
      </w:pPr>
      <w:r>
        <w:rPr>
          <w:rFonts w:hint="eastAsia"/>
          <w:lang w:val="en-US"/>
        </w:rPr>
        <w:t>本合同的项目名称建设规模,建设地点:</w:t>
      </w:r>
      <w:r>
        <w:rPr>
          <w:rFonts w:hint="eastAsia"/>
          <w:u w:val="single"/>
          <w:lang w:val="en-US"/>
        </w:rPr>
        <w:t xml:space="preserve">                </w:t>
      </w:r>
    </w:p>
    <w:p w14:paraId="5185A03A">
      <w:pPr>
        <w:pStyle w:val="18"/>
        <w:rPr>
          <w:lang w:val="en-US"/>
        </w:rPr>
      </w:pPr>
      <w:r>
        <w:rPr>
          <w:rFonts w:hint="eastAsia"/>
          <w:lang w:val="en-US"/>
        </w:rPr>
        <w:t>1.2本合同的发包人:</w:t>
      </w:r>
      <w:r>
        <w:rPr>
          <w:rFonts w:hint="eastAsia"/>
          <w:u w:val="single"/>
          <w:lang w:val="en-US"/>
        </w:rPr>
        <w:t xml:space="preserve">                </w:t>
      </w:r>
    </w:p>
    <w:p w14:paraId="748DFFE3">
      <w:pPr>
        <w:pStyle w:val="18"/>
        <w:rPr>
          <w:lang w:val="en-US"/>
        </w:rPr>
      </w:pPr>
      <w:r>
        <w:rPr>
          <w:rFonts w:hint="eastAsia"/>
          <w:lang w:val="en-US"/>
        </w:rPr>
        <w:t>1.3 本合同的设计人:</w:t>
      </w:r>
      <w:r>
        <w:rPr>
          <w:rFonts w:hint="eastAsia"/>
          <w:u w:val="single"/>
          <w:lang w:val="en-US"/>
        </w:rPr>
        <w:t xml:space="preserve">                </w:t>
      </w:r>
    </w:p>
    <w:p w14:paraId="2E7CA68B">
      <w:pPr>
        <w:pStyle w:val="18"/>
        <w:rPr>
          <w:lang w:val="en-US"/>
        </w:rPr>
      </w:pPr>
      <w:r>
        <w:rPr>
          <w:rFonts w:hint="eastAsia"/>
          <w:lang w:val="en-US"/>
        </w:rPr>
        <w:t>1.10本合同包括的具体勘察设计范围及内容:</w:t>
      </w:r>
      <w:r>
        <w:rPr>
          <w:rFonts w:hint="eastAsia"/>
          <w:u w:val="single"/>
          <w:lang w:val="en-US"/>
        </w:rPr>
        <w:t xml:space="preserve">                </w:t>
      </w:r>
    </w:p>
    <w:p w14:paraId="3394AC3F">
      <w:pPr>
        <w:pStyle w:val="18"/>
        <w:rPr>
          <w:lang w:val="en-US"/>
        </w:rPr>
      </w:pPr>
      <w:r>
        <w:rPr>
          <w:rFonts w:hint="eastAsia"/>
          <w:lang w:val="en-US"/>
        </w:rPr>
        <w:t>1.1本合同包括的勘察报告:</w:t>
      </w:r>
      <w:r>
        <w:rPr>
          <w:rFonts w:hint="eastAsia"/>
          <w:u w:val="single"/>
          <w:lang w:val="en-US"/>
        </w:rPr>
        <w:t xml:space="preserve">                </w:t>
      </w:r>
    </w:p>
    <w:p w14:paraId="2535C030">
      <w:pPr>
        <w:pStyle w:val="18"/>
        <w:rPr>
          <w:lang w:val="en-US"/>
        </w:rPr>
      </w:pPr>
      <w:r>
        <w:rPr>
          <w:rFonts w:hint="eastAsia"/>
          <w:lang w:val="en-US"/>
        </w:rPr>
        <w:t>1.12 本合同包括的设计文件:</w:t>
      </w:r>
      <w:r>
        <w:rPr>
          <w:rFonts w:hint="eastAsia"/>
          <w:u w:val="single"/>
          <w:lang w:val="en-US"/>
        </w:rPr>
        <w:t xml:space="preserve">                </w:t>
      </w:r>
    </w:p>
    <w:p w14:paraId="40C37CE5">
      <w:pPr>
        <w:pStyle w:val="18"/>
        <w:rPr>
          <w:lang w:val="en-US"/>
        </w:rPr>
      </w:pPr>
      <w:r>
        <w:rPr>
          <w:rFonts w:hint="eastAsia"/>
          <w:lang w:val="en-US"/>
        </w:rPr>
        <w:t>2.发包人的责任与义务</w:t>
      </w:r>
    </w:p>
    <w:p w14:paraId="4AAFBF84">
      <w:pPr>
        <w:pStyle w:val="18"/>
        <w:rPr>
          <w:lang w:val="en-US"/>
        </w:rPr>
      </w:pPr>
      <w:r>
        <w:rPr>
          <w:rFonts w:hint="eastAsia"/>
          <w:lang w:val="en-US"/>
        </w:rPr>
        <w:t>2.8发包人应履行的其他责任:</w:t>
      </w:r>
      <w:r>
        <w:rPr>
          <w:rFonts w:hint="eastAsia"/>
          <w:u w:val="single"/>
          <w:lang w:val="en-US"/>
        </w:rPr>
        <w:t xml:space="preserve">                </w:t>
      </w:r>
    </w:p>
    <w:p w14:paraId="7AF890D4">
      <w:pPr>
        <w:pStyle w:val="18"/>
        <w:rPr>
          <w:lang w:val="en-US"/>
        </w:rPr>
      </w:pPr>
      <w:r>
        <w:rPr>
          <w:rFonts w:hint="eastAsia"/>
          <w:lang w:val="en-US"/>
        </w:rPr>
        <w:t>3.设计人的责任与义务</w:t>
      </w:r>
    </w:p>
    <w:p w14:paraId="2B1520FA">
      <w:pPr>
        <w:pStyle w:val="18"/>
        <w:rPr>
          <w:lang w:val="en-US"/>
        </w:rPr>
      </w:pPr>
      <w:r>
        <w:rPr>
          <w:rFonts w:hint="eastAsia"/>
          <w:lang w:val="en-US"/>
        </w:rPr>
        <w:t>3.9 设计人应履行的其他责任:</w:t>
      </w:r>
      <w:r>
        <w:rPr>
          <w:rFonts w:hint="eastAsia"/>
          <w:u w:val="single"/>
          <w:lang w:val="en-US"/>
        </w:rPr>
        <w:t xml:space="preserve">                </w:t>
      </w:r>
    </w:p>
    <w:p w14:paraId="3058CF2F">
      <w:pPr>
        <w:pStyle w:val="18"/>
        <w:rPr>
          <w:lang w:val="en-US"/>
        </w:rPr>
      </w:pPr>
      <w:r>
        <w:rPr>
          <w:rFonts w:hint="eastAsia"/>
          <w:lang w:val="en-US"/>
        </w:rPr>
        <w:t>4.勘察设计周期及提交成果</w:t>
      </w:r>
    </w:p>
    <w:p w14:paraId="33E65674">
      <w:pPr>
        <w:pStyle w:val="18"/>
        <w:rPr>
          <w:lang w:val="en-US"/>
        </w:rPr>
      </w:pPr>
      <w:r>
        <w:rPr>
          <w:rFonts w:hint="eastAsia"/>
          <w:lang w:val="en-US"/>
        </w:rPr>
        <w:t>4.1 勘察设计工期及提交成果</w:t>
      </w:r>
    </w:p>
    <w:p w14:paraId="1BFCE13C">
      <w:pPr>
        <w:pStyle w:val="18"/>
        <w:rPr>
          <w:lang w:val="en-US"/>
        </w:rPr>
      </w:pPr>
      <w:r>
        <w:rPr>
          <w:rFonts w:hint="eastAsia"/>
          <w:lang w:val="en-US"/>
        </w:rPr>
        <w:t>本款约定为:本项目的合同工期</w:t>
      </w:r>
    </w:p>
    <w:p w14:paraId="165421EF">
      <w:pPr>
        <w:pStyle w:val="18"/>
        <w:rPr>
          <w:lang w:val="en-US"/>
        </w:rPr>
      </w:pPr>
      <w:r>
        <w:rPr>
          <w:rFonts w:hint="eastAsia"/>
          <w:lang w:val="en-US"/>
        </w:rPr>
        <w:t>(1)勘察报告的提交日期约定:</w:t>
      </w:r>
      <w:r>
        <w:rPr>
          <w:rFonts w:hint="eastAsia"/>
          <w:u w:val="single"/>
          <w:lang w:val="en-US"/>
        </w:rPr>
        <w:t xml:space="preserve">                </w:t>
      </w:r>
    </w:p>
    <w:p w14:paraId="627A0542">
      <w:pPr>
        <w:pStyle w:val="18"/>
        <w:rPr>
          <w:lang w:val="en-US"/>
        </w:rPr>
      </w:pPr>
      <w:r>
        <w:rPr>
          <w:rFonts w:hint="eastAsia"/>
          <w:lang w:val="en-US"/>
        </w:rPr>
        <w:t>(2)设计文件的提交日期约定:</w:t>
      </w:r>
      <w:r>
        <w:rPr>
          <w:rFonts w:hint="eastAsia"/>
          <w:u w:val="single"/>
          <w:lang w:val="en-US"/>
        </w:rPr>
        <w:t xml:space="preserve">                </w:t>
      </w:r>
    </w:p>
    <w:p w14:paraId="397A1C99">
      <w:pPr>
        <w:pStyle w:val="18"/>
        <w:rPr>
          <w:lang w:val="en-US"/>
        </w:rPr>
      </w:pPr>
      <w:r>
        <w:rPr>
          <w:rFonts w:hint="eastAsia"/>
          <w:lang w:val="en-US"/>
        </w:rPr>
        <w:t>(3)其他文件的提交日期约定:</w:t>
      </w:r>
      <w:r>
        <w:rPr>
          <w:rFonts w:hint="eastAsia"/>
          <w:u w:val="single"/>
          <w:lang w:val="en-US"/>
        </w:rPr>
        <w:t xml:space="preserve">                </w:t>
      </w:r>
    </w:p>
    <w:p w14:paraId="644F9E9A">
      <w:pPr>
        <w:pStyle w:val="18"/>
        <w:rPr>
          <w:lang w:val="en-US"/>
        </w:rPr>
      </w:pPr>
      <w:r>
        <w:rPr>
          <w:rFonts w:hint="eastAsia"/>
          <w:lang w:val="en-US"/>
        </w:rPr>
        <w:t>5.违约与赔偿</w:t>
      </w:r>
    </w:p>
    <w:p w14:paraId="0BC93F7B">
      <w:pPr>
        <w:pStyle w:val="18"/>
        <w:rPr>
          <w:lang w:val="en-US"/>
        </w:rPr>
      </w:pPr>
      <w:r>
        <w:rPr>
          <w:rFonts w:hint="eastAsia"/>
          <w:lang w:val="en-US"/>
        </w:rPr>
        <w:t>5.1.2发包人未按规定的时间和金额支付勘察设计费的赔偿责任:</w:t>
      </w:r>
      <w:r>
        <w:rPr>
          <w:rFonts w:hint="eastAsia"/>
          <w:u w:val="single"/>
          <w:lang w:val="en-US"/>
        </w:rPr>
        <w:t xml:space="preserve">                </w:t>
      </w:r>
    </w:p>
    <w:p w14:paraId="11F6459B">
      <w:pPr>
        <w:pStyle w:val="18"/>
        <w:rPr>
          <w:lang w:val="en-US"/>
        </w:rPr>
      </w:pPr>
      <w:r>
        <w:rPr>
          <w:rFonts w:hint="eastAsia"/>
          <w:lang w:val="en-US"/>
        </w:rPr>
        <w:t>5.1.4发包人的其他违约与赔偿责任:</w:t>
      </w:r>
      <w:r>
        <w:rPr>
          <w:rFonts w:hint="eastAsia"/>
          <w:u w:val="single"/>
          <w:lang w:val="en-US"/>
        </w:rPr>
        <w:t xml:space="preserve">                </w:t>
      </w:r>
    </w:p>
    <w:p w14:paraId="7C3299E5">
      <w:pPr>
        <w:pStyle w:val="18"/>
        <w:rPr>
          <w:lang w:val="en-US"/>
        </w:rPr>
      </w:pPr>
      <w:r>
        <w:rPr>
          <w:rFonts w:hint="eastAsia"/>
          <w:lang w:val="en-US"/>
        </w:rPr>
        <w:t>5.2.1由于设计人的责任给发包人造成损失的赔偿责任:</w:t>
      </w:r>
      <w:r>
        <w:rPr>
          <w:rFonts w:hint="eastAsia"/>
          <w:u w:val="single"/>
          <w:lang w:val="en-US"/>
        </w:rPr>
        <w:t xml:space="preserve">                </w:t>
      </w:r>
    </w:p>
    <w:p w14:paraId="73B09A53">
      <w:pPr>
        <w:pStyle w:val="18"/>
        <w:rPr>
          <w:lang w:val="en-US"/>
        </w:rPr>
      </w:pPr>
      <w:r>
        <w:rPr>
          <w:rFonts w:hint="eastAsia"/>
          <w:lang w:val="en-US"/>
        </w:rPr>
        <w:t>5.2.2设计人其他违约与赔偿责任:</w:t>
      </w:r>
      <w:r>
        <w:rPr>
          <w:rFonts w:hint="eastAsia"/>
          <w:u w:val="single"/>
          <w:lang w:val="en-US"/>
        </w:rPr>
        <w:t xml:space="preserve">                </w:t>
      </w:r>
    </w:p>
    <w:p w14:paraId="5A65A28A">
      <w:pPr>
        <w:pStyle w:val="18"/>
        <w:rPr>
          <w:lang w:val="en-US"/>
        </w:rPr>
      </w:pPr>
      <w:r>
        <w:rPr>
          <w:rFonts w:hint="eastAsia"/>
          <w:lang w:val="en-US"/>
        </w:rPr>
        <w:t>7.费用与支付</w:t>
      </w:r>
    </w:p>
    <w:p w14:paraId="49C1DC70">
      <w:pPr>
        <w:pStyle w:val="18"/>
        <w:rPr>
          <w:lang w:val="en-US"/>
        </w:rPr>
      </w:pPr>
      <w:r>
        <w:rPr>
          <w:rFonts w:hint="eastAsia"/>
          <w:lang w:val="en-US"/>
        </w:rPr>
        <w:t>7.」 本合同勘察设计费为:</w:t>
      </w:r>
      <w:r>
        <w:rPr>
          <w:rFonts w:hint="eastAsia"/>
          <w:u w:val="single"/>
          <w:lang w:val="en-US"/>
        </w:rPr>
        <w:t xml:space="preserve">                </w:t>
      </w:r>
      <w:r>
        <w:rPr>
          <w:rFonts w:hint="eastAsia"/>
          <w:lang w:val="en-US"/>
        </w:rPr>
        <w:t>万元(大写:</w:t>
      </w:r>
      <w:r>
        <w:rPr>
          <w:rFonts w:hint="eastAsia"/>
          <w:u w:val="single"/>
          <w:lang w:val="en-US"/>
        </w:rPr>
        <w:t xml:space="preserve">                )</w:t>
      </w:r>
      <w:r>
        <w:rPr>
          <w:rFonts w:hint="eastAsia"/>
          <w:lang w:val="en-US"/>
        </w:rPr>
        <w:t>。</w:t>
      </w:r>
    </w:p>
    <w:p w14:paraId="4C60CE5F">
      <w:pPr>
        <w:pStyle w:val="18"/>
        <w:rPr>
          <w:lang w:val="en-US"/>
        </w:rPr>
      </w:pPr>
      <w:r>
        <w:rPr>
          <w:rFonts w:hint="eastAsia"/>
          <w:lang w:val="en-US"/>
        </w:rPr>
        <w:t>7.2、本项目勘察设计费用支付方式如下:</w:t>
      </w:r>
    </w:p>
    <w:p w14:paraId="7B049302">
      <w:pPr>
        <w:pStyle w:val="18"/>
        <w:rPr>
          <w:lang w:val="en-US"/>
        </w:rPr>
      </w:pPr>
      <w:r>
        <w:rPr>
          <w:rFonts w:hint="eastAsia"/>
          <w:lang w:val="en-US"/>
        </w:rPr>
        <w:t>(1)合同签署后14天内,发包人向设计人支付勘察、设计费用的</w:t>
      </w:r>
      <w:r>
        <w:rPr>
          <w:rFonts w:hint="eastAsia"/>
          <w:u w:val="single"/>
          <w:lang w:val="en-US"/>
        </w:rPr>
        <w:t xml:space="preserve">                </w:t>
      </w:r>
      <w:r>
        <w:rPr>
          <w:rFonts w:hint="eastAsia"/>
          <w:lang w:val="en-US"/>
        </w:rPr>
        <w:t>%作为预付款,本合同履行后,预付款抵作勘察设计费,不再扣回;</w:t>
      </w:r>
    </w:p>
    <w:p w14:paraId="05348C6D">
      <w:pPr>
        <w:pStyle w:val="18"/>
        <w:rPr>
          <w:lang w:val="en-US"/>
        </w:rPr>
      </w:pPr>
      <w:r>
        <w:rPr>
          <w:rFonts w:hint="eastAsia"/>
          <w:lang w:val="en-US"/>
        </w:rPr>
        <w:t>(2)勘察外业结束并经发包人认可后,发包人支付勘察费用的</w:t>
      </w:r>
      <w:r>
        <w:rPr>
          <w:rFonts w:hint="eastAsia"/>
          <w:u w:val="single"/>
          <w:lang w:val="en-US"/>
        </w:rPr>
        <w:t xml:space="preserve">                </w:t>
      </w:r>
      <w:r>
        <w:rPr>
          <w:rFonts w:hint="eastAsia"/>
          <w:lang w:val="en-US"/>
        </w:rPr>
        <w:t>%:</w:t>
      </w:r>
    </w:p>
    <w:p w14:paraId="735614D8">
      <w:pPr>
        <w:pStyle w:val="18"/>
        <w:rPr>
          <w:lang w:val="en-US"/>
        </w:rPr>
      </w:pPr>
      <w:r>
        <w:rPr>
          <w:rFonts w:hint="eastAsia"/>
          <w:lang w:val="en-US"/>
        </w:rPr>
        <w:t>(3)勘察报告提交后14天内,发包人向勘察人支付助察费用的</w:t>
      </w:r>
      <w:r>
        <w:rPr>
          <w:rFonts w:hint="eastAsia"/>
          <w:u w:val="single"/>
          <w:lang w:val="en-US"/>
        </w:rPr>
        <w:t xml:space="preserve">                </w:t>
      </w:r>
      <w:r>
        <w:rPr>
          <w:rFonts w:hint="eastAsia"/>
          <w:lang w:val="en-US"/>
        </w:rPr>
        <w:t>%;</w:t>
      </w:r>
    </w:p>
    <w:p w14:paraId="536D1E16">
      <w:pPr>
        <w:pStyle w:val="18"/>
        <w:rPr>
          <w:lang w:val="en-US"/>
        </w:rPr>
      </w:pPr>
      <w:r>
        <w:rPr>
          <w:rFonts w:hint="eastAsia"/>
          <w:lang w:val="en-US"/>
        </w:rPr>
        <w:t>(4)初步设计文件按期完成后并送至发包人处14天内,发包人支付设计费</w:t>
      </w:r>
      <w:r>
        <w:rPr>
          <w:rFonts w:hint="eastAsia"/>
          <w:u w:val="single"/>
          <w:lang w:val="en-US"/>
        </w:rPr>
        <w:t xml:space="preserve">                </w:t>
      </w:r>
      <w:r>
        <w:rPr>
          <w:rFonts w:hint="eastAsia"/>
          <w:lang w:val="en-US"/>
        </w:rPr>
        <w:t>%;</w:t>
      </w:r>
    </w:p>
    <w:p w14:paraId="11746BAD">
      <w:pPr>
        <w:pStyle w:val="18"/>
        <w:rPr>
          <w:lang w:val="en-US"/>
        </w:rPr>
      </w:pPr>
      <w:r>
        <w:rPr>
          <w:rFonts w:hint="eastAsia"/>
          <w:lang w:val="en-US"/>
        </w:rPr>
        <w:t>(5)施工招标图纸、参考资料、工程量清单完成后并送至发包人处,支付勘察设计费</w:t>
      </w:r>
      <w:r>
        <w:rPr>
          <w:rFonts w:hint="eastAsia"/>
          <w:u w:val="single"/>
          <w:lang w:val="en-US"/>
        </w:rPr>
        <w:t xml:space="preserve">                </w:t>
      </w:r>
      <w:r>
        <w:rPr>
          <w:rFonts w:hint="eastAsia"/>
          <w:lang w:val="en-US"/>
        </w:rPr>
        <w:t>%:</w:t>
      </w:r>
    </w:p>
    <w:p w14:paraId="73606060">
      <w:pPr>
        <w:pStyle w:val="18"/>
        <w:rPr>
          <w:lang w:val="en-US"/>
        </w:rPr>
      </w:pPr>
      <w:r>
        <w:rPr>
          <w:rFonts w:hint="eastAsia"/>
          <w:lang w:val="en-US"/>
        </w:rPr>
        <w:t>用的</w:t>
      </w:r>
    </w:p>
    <w:p w14:paraId="488D8414">
      <w:pPr>
        <w:pStyle w:val="18"/>
        <w:rPr>
          <w:lang w:val="en-US"/>
        </w:rPr>
      </w:pPr>
      <w:r>
        <w:rPr>
          <w:rFonts w:hint="eastAsia"/>
          <w:lang w:val="en-US"/>
        </w:rPr>
        <w:t>(6)全部工程施工图设计文件均按期完成并送至发包人处,发包人向设计人付清全部勘察设计费。</w:t>
      </w:r>
    </w:p>
    <w:p w14:paraId="4AC40D34">
      <w:pPr>
        <w:pStyle w:val="18"/>
        <w:rPr>
          <w:lang w:val="en-US"/>
        </w:rPr>
      </w:pPr>
      <w:r>
        <w:rPr>
          <w:rFonts w:hint="eastAsia"/>
          <w:lang w:val="en-US"/>
        </w:rPr>
        <w:t>7.3 暂列金额</w:t>
      </w:r>
    </w:p>
    <w:p w14:paraId="4432DB16">
      <w:pPr>
        <w:pStyle w:val="18"/>
        <w:rPr>
          <w:lang w:val="en-US"/>
        </w:rPr>
      </w:pPr>
      <w:r>
        <w:rPr>
          <w:rFonts w:hint="eastAsia"/>
          <w:lang w:val="en-US"/>
        </w:rPr>
        <w:t>本合同的暂列金额为</w:t>
      </w:r>
      <w:r>
        <w:rPr>
          <w:rFonts w:hint="eastAsia"/>
          <w:u w:val="single"/>
          <w:lang w:val="en-US"/>
        </w:rPr>
        <w:t xml:space="preserve">                </w:t>
      </w:r>
      <w:r>
        <w:rPr>
          <w:rFonts w:hint="eastAsia"/>
          <w:lang w:val="en-US"/>
        </w:rPr>
        <w:t>万元(大写:</w:t>
      </w:r>
      <w:r>
        <w:rPr>
          <w:rFonts w:hint="eastAsia"/>
          <w:u w:val="single"/>
          <w:lang w:val="en-US"/>
        </w:rPr>
        <w:t xml:space="preserve">                )</w:t>
      </w:r>
    </w:p>
    <w:p w14:paraId="25BDAC7F">
      <w:pPr>
        <w:pStyle w:val="18"/>
        <w:rPr>
          <w:lang w:val="en-US"/>
        </w:rPr>
      </w:pPr>
    </w:p>
    <w:p w14:paraId="6545A9A6">
      <w:pPr>
        <w:pStyle w:val="18"/>
        <w:rPr>
          <w:lang w:val="en-US"/>
        </w:rPr>
      </w:pPr>
      <w:r>
        <w:rPr>
          <w:rFonts w:hint="eastAsia"/>
          <w:lang w:val="en-US"/>
        </w:rPr>
        <w:t>7.4 勘察设计费用的调整</w:t>
      </w:r>
    </w:p>
    <w:p w14:paraId="0A663DAE">
      <w:pPr>
        <w:pStyle w:val="18"/>
        <w:rPr>
          <w:lang w:val="en-US"/>
        </w:rPr>
      </w:pPr>
      <w:r>
        <w:rPr>
          <w:rFonts w:hint="eastAsia"/>
          <w:lang w:val="en-US"/>
        </w:rPr>
        <w:t>本款约定为:</w:t>
      </w:r>
      <w:r>
        <w:rPr>
          <w:rFonts w:hint="eastAsia"/>
          <w:u w:val="single"/>
          <w:lang w:val="en-US"/>
        </w:rPr>
        <w:t xml:space="preserve">                </w:t>
      </w:r>
    </w:p>
    <w:p w14:paraId="2AD19645">
      <w:pPr>
        <w:pStyle w:val="18"/>
        <w:rPr>
          <w:lang w:val="en-US"/>
        </w:rPr>
      </w:pPr>
      <w:r>
        <w:rPr>
          <w:rFonts w:hint="eastAsia"/>
          <w:lang w:val="en-US"/>
        </w:rPr>
        <w:t>7.5 设计人在签订合同之前,向发包人提交金额为签约合同价的</w:t>
      </w:r>
      <w:r>
        <w:rPr>
          <w:rFonts w:hint="eastAsia"/>
          <w:u w:val="single"/>
          <w:lang w:val="en-US"/>
        </w:rPr>
        <w:t xml:space="preserve">                </w:t>
      </w:r>
      <w:r>
        <w:rPr>
          <w:rFonts w:hint="eastAsia"/>
          <w:lang w:val="en-US"/>
        </w:rPr>
        <w:t>%履约担保,担保期间:</w:t>
      </w:r>
      <w:r>
        <w:rPr>
          <w:rFonts w:hint="eastAsia"/>
          <w:u w:val="single"/>
          <w:lang w:val="en-US"/>
        </w:rPr>
        <w:t xml:space="preserve">                </w:t>
      </w:r>
      <w:r>
        <w:rPr>
          <w:rFonts w:hint="eastAsia"/>
          <w:lang w:val="en-US"/>
        </w:rPr>
        <w:t>。</w:t>
      </w:r>
    </w:p>
    <w:p w14:paraId="182E096B">
      <w:pPr>
        <w:pStyle w:val="18"/>
        <w:rPr>
          <w:lang w:val="en-US"/>
        </w:rPr>
      </w:pPr>
      <w:r>
        <w:rPr>
          <w:rFonts w:hint="eastAsia"/>
          <w:lang w:val="en-US"/>
        </w:rPr>
        <w:t>8.其他</w:t>
      </w:r>
    </w:p>
    <w:p w14:paraId="199CC674">
      <w:pPr>
        <w:pStyle w:val="18"/>
        <w:rPr>
          <w:lang w:val="en-US"/>
        </w:rPr>
      </w:pPr>
      <w:r>
        <w:rPr>
          <w:rFonts w:hint="eastAsia"/>
          <w:lang w:val="en-US"/>
        </w:rPr>
        <w:t>8.4 争议的解决</w:t>
      </w:r>
    </w:p>
    <w:p w14:paraId="08CC958A">
      <w:pPr>
        <w:pStyle w:val="18"/>
        <w:rPr>
          <w:lang w:val="en-US"/>
        </w:rPr>
      </w:pPr>
      <w:r>
        <w:rPr>
          <w:rFonts w:hint="eastAsia"/>
          <w:lang w:val="en-US"/>
        </w:rPr>
        <w:t>本款约定为:争议的最终解决方式:□仲裁/口诉讼。</w:t>
      </w:r>
    </w:p>
    <w:p w14:paraId="344E1C51">
      <w:pPr>
        <w:pStyle w:val="18"/>
        <w:rPr>
          <w:lang w:val="en-US"/>
        </w:rPr>
      </w:pPr>
      <w:r>
        <w:rPr>
          <w:rFonts w:hint="eastAsia"/>
          <w:lang w:val="en-US"/>
        </w:rPr>
        <w:t>如采用仲裁,仲裁机构名称:</w:t>
      </w:r>
      <w:r>
        <w:rPr>
          <w:rFonts w:hint="eastAsia"/>
          <w:u w:val="single"/>
          <w:lang w:val="en-US"/>
        </w:rPr>
        <w:t xml:space="preserve">                </w:t>
      </w:r>
      <w:r>
        <w:rPr>
          <w:rFonts w:hint="eastAsia"/>
          <w:lang w:val="en-US"/>
        </w:rPr>
        <w:t>仲裁委员会。</w:t>
      </w:r>
    </w:p>
    <w:p w14:paraId="1958AAA0">
      <w:pPr>
        <w:pStyle w:val="18"/>
        <w:rPr>
          <w:lang w:val="en-US"/>
        </w:rPr>
      </w:pPr>
      <w:r>
        <w:rPr>
          <w:rFonts w:hint="eastAsia"/>
          <w:lang w:val="en-US"/>
        </w:rPr>
        <w:t>如采用诉讼,诉讼机构名称:</w:t>
      </w:r>
      <w:r>
        <w:rPr>
          <w:rFonts w:hint="eastAsia"/>
          <w:u w:val="single"/>
          <w:lang w:val="en-US"/>
        </w:rPr>
        <w:t xml:space="preserve">                </w:t>
      </w:r>
      <w:r>
        <w:rPr>
          <w:rFonts w:hint="eastAsia"/>
          <w:lang w:val="en-US"/>
        </w:rPr>
        <w:t>人民法院。</w:t>
      </w:r>
    </w:p>
    <w:p w14:paraId="462FE263"/>
    <w:p w14:paraId="44DA08E2">
      <w:pPr>
        <w:pStyle w:val="18"/>
        <w:rPr>
          <w:lang w:val="en-US"/>
        </w:rPr>
      </w:pPr>
    </w:p>
    <w:p w14:paraId="59D371B0">
      <w:pPr>
        <w:pStyle w:val="44"/>
      </w:pPr>
    </w:p>
    <w:p w14:paraId="41A01C73"/>
    <w:p w14:paraId="4D48D7E7">
      <w:pPr>
        <w:pStyle w:val="18"/>
        <w:rPr>
          <w:lang w:val="en-US"/>
        </w:rPr>
      </w:pPr>
    </w:p>
    <w:p w14:paraId="27E7803C">
      <w:pPr>
        <w:pStyle w:val="44"/>
      </w:pPr>
    </w:p>
    <w:p w14:paraId="18E52D16"/>
    <w:p w14:paraId="6BDDEC03">
      <w:pPr>
        <w:pStyle w:val="18"/>
        <w:rPr>
          <w:lang w:val="en-US"/>
        </w:rPr>
      </w:pPr>
    </w:p>
    <w:p w14:paraId="46CD2F06">
      <w:pPr>
        <w:pStyle w:val="44"/>
      </w:pPr>
    </w:p>
    <w:p w14:paraId="091BD9FB"/>
    <w:p w14:paraId="71D5855C">
      <w:pPr>
        <w:pStyle w:val="18"/>
        <w:rPr>
          <w:lang w:val="en-US"/>
        </w:rPr>
      </w:pPr>
    </w:p>
    <w:p w14:paraId="41B4DB22">
      <w:pPr>
        <w:pStyle w:val="44"/>
      </w:pPr>
    </w:p>
    <w:p w14:paraId="4BAF75A1">
      <w:pPr>
        <w:pStyle w:val="44"/>
        <w:jc w:val="both"/>
      </w:pPr>
    </w:p>
    <w:p w14:paraId="59764E3C">
      <w:pPr>
        <w:rPr>
          <w:rFonts w:ascii="宋体" w:hAnsi="宋体" w:cs="宋体"/>
        </w:rPr>
      </w:pPr>
      <w:r>
        <w:rPr>
          <w:rFonts w:hint="eastAsia" w:ascii="宋体" w:hAnsi="宋体" w:cs="宋体"/>
        </w:rPr>
        <w:t>附件一:合同协议书</w:t>
      </w:r>
    </w:p>
    <w:p w14:paraId="6C17C9FA">
      <w:pPr>
        <w:jc w:val="center"/>
        <w:rPr>
          <w:sz w:val="32"/>
          <w:szCs w:val="32"/>
        </w:rPr>
      </w:pPr>
      <w:r>
        <w:rPr>
          <w:rFonts w:hint="eastAsia"/>
          <w:sz w:val="32"/>
          <w:szCs w:val="32"/>
        </w:rPr>
        <w:t>合同协议书</w:t>
      </w:r>
    </w:p>
    <w:p w14:paraId="035F68C1"/>
    <w:p w14:paraId="66730197">
      <w:pPr>
        <w:spacing w:line="360" w:lineRule="auto"/>
        <w:ind w:firstLine="420" w:firstLineChars="200"/>
      </w:pPr>
      <w:r>
        <w:rPr>
          <w:rFonts w:hint="eastAsia"/>
        </w:rPr>
        <w:t>本台同协议书由</w:t>
      </w:r>
      <w:r>
        <w:rPr>
          <w:rFonts w:hint="eastAsia"/>
          <w:u w:val="single"/>
        </w:rPr>
        <w:t xml:space="preserve">                </w:t>
      </w:r>
      <w:r>
        <w:rPr>
          <w:rFonts w:hint="eastAsia"/>
        </w:rPr>
        <w:t xml:space="preserve"> (以下简称“甲方”)与</w:t>
      </w:r>
      <w:r>
        <w:rPr>
          <w:rFonts w:hint="eastAsia"/>
          <w:u w:val="single"/>
        </w:rPr>
        <w:t xml:space="preserve">                </w:t>
      </w:r>
      <w:r>
        <w:rPr>
          <w:rFonts w:hint="eastAsia"/>
        </w:rPr>
        <w:t xml:space="preserve"> (以下简称“乙方”)于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日共同签署。</w:t>
      </w:r>
    </w:p>
    <w:p w14:paraId="585E1FCD">
      <w:pPr>
        <w:spacing w:line="360" w:lineRule="auto"/>
        <w:ind w:firstLine="420" w:firstLineChars="200"/>
      </w:pPr>
      <w:r>
        <w:rPr>
          <w:rFonts w:hint="eastAsia"/>
        </w:rPr>
        <w:t>甲方通过</w:t>
      </w:r>
      <w:r>
        <w:rPr>
          <w:rFonts w:hint="eastAsia"/>
          <w:u w:val="single"/>
        </w:rPr>
        <w:t xml:space="preserve">     </w:t>
      </w:r>
      <w:r>
        <w:rPr>
          <w:rFonts w:hint="eastAsia"/>
        </w:rPr>
        <w:t>月</w:t>
      </w:r>
      <w:r>
        <w:rPr>
          <w:rFonts w:hint="eastAsia"/>
          <w:u w:val="single"/>
        </w:rPr>
        <w:t xml:space="preserve">     </w:t>
      </w:r>
      <w:r>
        <w:rPr>
          <w:rFonts w:hint="eastAsia"/>
        </w:rPr>
        <w:t>日的中标通知书，接受了乙方为</w:t>
      </w:r>
      <w:r>
        <w:rPr>
          <w:rFonts w:hint="eastAsia"/>
          <w:u w:val="single"/>
        </w:rPr>
        <w:t xml:space="preserve">         </w:t>
      </w:r>
      <w:r>
        <w:rPr>
          <w:rFonts w:hint="eastAsia"/>
        </w:rPr>
        <w:t xml:space="preserve"> (项目名称)的勘察设计单位，勘察设计费总额为人民币</w:t>
      </w:r>
      <w:r>
        <w:rPr>
          <w:rFonts w:hint="eastAsia"/>
          <w:u w:val="single"/>
        </w:rPr>
        <w:t xml:space="preserve">     </w:t>
      </w:r>
      <w:r>
        <w:rPr>
          <w:rFonts w:hint="eastAsia"/>
        </w:rPr>
        <w:t>万元(大写)，其中勘察费为</w:t>
      </w:r>
      <w:r>
        <w:rPr>
          <w:rFonts w:hint="eastAsia"/>
          <w:u w:val="single"/>
        </w:rPr>
        <w:t xml:space="preserve">     万元，</w:t>
      </w:r>
      <w:r>
        <w:rPr>
          <w:rFonts w:hint="eastAsia"/>
        </w:rPr>
        <w:t>设计费为</w:t>
      </w:r>
      <w:r>
        <w:rPr>
          <w:rFonts w:hint="eastAsia"/>
          <w:u w:val="single"/>
        </w:rPr>
        <w:t xml:space="preserve">     </w:t>
      </w:r>
      <w:r>
        <w:rPr>
          <w:rFonts w:hint="eastAsia"/>
        </w:rPr>
        <w:t>万元,暂列金额</w:t>
      </w:r>
      <w:r>
        <w:rPr>
          <w:rFonts w:hint="eastAsia"/>
          <w:u w:val="single"/>
        </w:rPr>
        <w:t xml:space="preserve">     </w:t>
      </w:r>
      <w:r>
        <w:rPr>
          <w:rFonts w:hint="eastAsia"/>
        </w:rPr>
        <w:t>万元,勘察设计工期:</w:t>
      </w:r>
      <w:r>
        <w:rPr>
          <w:rFonts w:hint="eastAsia"/>
          <w:u w:val="single"/>
        </w:rPr>
        <w:t xml:space="preserve">     </w:t>
      </w:r>
      <w:r>
        <w:rPr>
          <w:rFonts w:hint="eastAsia"/>
        </w:rPr>
        <w:t>天。为此，甲、乙双方达成如下协议：</w:t>
      </w:r>
    </w:p>
    <w:p w14:paraId="153F0DFA">
      <w:pPr>
        <w:spacing w:line="360" w:lineRule="auto"/>
        <w:ind w:firstLine="420" w:firstLineChars="200"/>
      </w:pPr>
      <w:r>
        <w:rPr>
          <w:rFonts w:hint="eastAsia"/>
        </w:rPr>
        <w:t>一、本协议书中所用术语的含义与勘察设计合同条款中的含义相同。</w:t>
      </w:r>
    </w:p>
    <w:p w14:paraId="2D3E5DB2">
      <w:pPr>
        <w:spacing w:line="360" w:lineRule="auto"/>
        <w:ind w:firstLine="420" w:firstLineChars="200"/>
      </w:pPr>
      <w:r>
        <w:rPr>
          <w:rFonts w:hint="eastAsia"/>
        </w:rPr>
        <w:t>二、下列文件应作为本合同的组成部分,并互为补充和解释,但如有含义不清或互相矛盾之处,以如下排序在前者优先：</w:t>
      </w:r>
    </w:p>
    <w:p w14:paraId="0ECF9CC5">
      <w:pPr>
        <w:spacing w:line="360" w:lineRule="auto"/>
        <w:ind w:firstLine="420" w:firstLineChars="200"/>
      </w:pPr>
      <w:r>
        <w:rPr>
          <w:rFonts w:hint="eastAsia"/>
        </w:rPr>
        <w:t>(1)合同协议书及各种合同附件(含评标期间和合同谈判过程中的澄清文件和补充资料;设计人提交的经发包人审核通过的勘察设计详细工作大纲及进度计划、专题研究详细工作大纲等)；</w:t>
      </w:r>
    </w:p>
    <w:p w14:paraId="42E08A58">
      <w:pPr>
        <w:spacing w:line="360" w:lineRule="auto"/>
        <w:ind w:firstLine="420" w:firstLineChars="200"/>
      </w:pPr>
      <w:r>
        <w:rPr>
          <w:rFonts w:hint="eastAsia"/>
        </w:rPr>
        <w:t>(2)中标通知书；</w:t>
      </w:r>
    </w:p>
    <w:p w14:paraId="7CCDCE75">
      <w:pPr>
        <w:spacing w:line="360" w:lineRule="auto"/>
        <w:ind w:firstLine="420" w:firstLineChars="200"/>
      </w:pPr>
      <w:r>
        <w:rPr>
          <w:rFonts w:hint="eastAsia"/>
        </w:rPr>
        <w:t>(3)投标函；</w:t>
      </w:r>
    </w:p>
    <w:p w14:paraId="7080D8A4">
      <w:pPr>
        <w:spacing w:line="360" w:lineRule="auto"/>
        <w:ind w:firstLine="420" w:firstLineChars="200"/>
      </w:pPr>
      <w:r>
        <w:rPr>
          <w:rFonts w:hint="eastAsia"/>
        </w:rPr>
        <w:t>(4)专用合同条款；</w:t>
      </w:r>
    </w:p>
    <w:p w14:paraId="3597134F">
      <w:pPr>
        <w:spacing w:line="360" w:lineRule="auto"/>
        <w:ind w:firstLine="420" w:firstLineChars="200"/>
      </w:pPr>
      <w:r>
        <w:rPr>
          <w:rFonts w:hint="eastAsia"/>
        </w:rPr>
        <w:t>(5)通用合同条款；</w:t>
      </w:r>
    </w:p>
    <w:p w14:paraId="09A37FFE">
      <w:pPr>
        <w:spacing w:line="360" w:lineRule="auto"/>
        <w:ind w:firstLine="420" w:firstLineChars="200"/>
      </w:pPr>
      <w:r>
        <w:rPr>
          <w:rFonts w:hint="eastAsia"/>
        </w:rPr>
        <w:t>(6)勘察设计技术要求；</w:t>
      </w:r>
    </w:p>
    <w:p w14:paraId="02558C3D">
      <w:pPr>
        <w:spacing w:line="360" w:lineRule="auto"/>
        <w:ind w:firstLine="420" w:firstLineChars="200"/>
      </w:pPr>
      <w:r>
        <w:rPr>
          <w:rFonts w:hint="eastAsia"/>
        </w:rPr>
        <w:t>(7)勘察设计工作量及报价清单；</w:t>
      </w:r>
    </w:p>
    <w:p w14:paraId="5B6C33CF">
      <w:pPr>
        <w:spacing w:line="360" w:lineRule="auto"/>
        <w:ind w:firstLine="420" w:firstLineChars="200"/>
      </w:pPr>
      <w:r>
        <w:rPr>
          <w:rFonts w:hint="eastAsia"/>
        </w:rPr>
        <w:t>(8)联合体协议(如有)；</w:t>
      </w:r>
    </w:p>
    <w:p w14:paraId="37F92C6B">
      <w:pPr>
        <w:spacing w:line="360" w:lineRule="auto"/>
        <w:ind w:firstLine="420" w:firstLineChars="200"/>
      </w:pPr>
      <w:r>
        <w:rPr>
          <w:rFonts w:hint="eastAsia"/>
        </w:rPr>
        <w:t>(9)构成本合司组成部分的其他文件(补遗书、澄清函)。</w:t>
      </w:r>
    </w:p>
    <w:p w14:paraId="61BDF969">
      <w:pPr>
        <w:spacing w:line="360" w:lineRule="auto"/>
        <w:ind w:firstLine="420" w:firstLineChars="200"/>
      </w:pPr>
      <w:r>
        <w:rPr>
          <w:rFonts w:hint="eastAsia"/>
        </w:rPr>
        <w:t>三、甲方和乙方双方的责任和义务及违约条款遵照勘察设计合同条款的规定。</w:t>
      </w:r>
    </w:p>
    <w:p w14:paraId="66C1D2F8">
      <w:pPr>
        <w:spacing w:line="360" w:lineRule="auto"/>
        <w:ind w:firstLine="420" w:firstLineChars="200"/>
      </w:pPr>
      <w:r>
        <w:rPr>
          <w:rFonts w:hint="eastAsia"/>
        </w:rPr>
        <w:t>四、本合同的总金额是完成本合同所规定义务的一切费用。除暂列金额之外,其余由乙方包干使用,甲方将按进度和合同条款相应规定分期支付</w:t>
      </w:r>
    </w:p>
    <w:p w14:paraId="4FFB58F9">
      <w:pPr>
        <w:spacing w:line="360" w:lineRule="auto"/>
        <w:ind w:firstLine="420" w:firstLineChars="200"/>
      </w:pPr>
      <w:r>
        <w:rPr>
          <w:rFonts w:hint="eastAsia"/>
        </w:rPr>
        <w:t>五、本合同协议书未尽事宜由双方协商解决，</w:t>
      </w:r>
    </w:p>
    <w:p w14:paraId="00164869">
      <w:pPr>
        <w:spacing w:line="360" w:lineRule="auto"/>
        <w:ind w:firstLine="420" w:firstLineChars="200"/>
      </w:pPr>
      <w:r>
        <w:rPr>
          <w:rFonts w:hint="eastAsia"/>
        </w:rPr>
        <w:t>六、合同协议书经双方代表签字加盖单位章后即产生法律效力,设计费用结清后失效，双方要恪守信誉，严格履行。</w:t>
      </w:r>
    </w:p>
    <w:p w14:paraId="1E0D42F1">
      <w:pPr>
        <w:spacing w:line="360" w:lineRule="auto"/>
        <w:ind w:firstLine="420" w:firstLineChars="200"/>
      </w:pPr>
      <w:r>
        <w:rPr>
          <w:rFonts w:hint="eastAsia"/>
        </w:rPr>
        <w:t>七、本合同协议书一式</w:t>
      </w:r>
      <w:r>
        <w:rPr>
          <w:rFonts w:hint="eastAsia"/>
          <w:u w:val="single"/>
        </w:rPr>
        <w:t xml:space="preserve">     </w:t>
      </w:r>
      <w:r>
        <w:rPr>
          <w:rFonts w:hint="eastAsia"/>
        </w:rPr>
        <w:t>份,其中正本</w:t>
      </w:r>
      <w:r>
        <w:rPr>
          <w:rFonts w:hint="eastAsia"/>
          <w:u w:val="single"/>
        </w:rPr>
        <w:t xml:space="preserve">     </w:t>
      </w:r>
      <w:r>
        <w:rPr>
          <w:rFonts w:hint="eastAsia"/>
        </w:rPr>
        <w:t>份,甲方执正本</w:t>
      </w:r>
      <w:r>
        <w:rPr>
          <w:rFonts w:hint="eastAsia"/>
          <w:u w:val="single"/>
        </w:rPr>
        <w:t xml:space="preserve">     </w:t>
      </w:r>
      <w:r>
        <w:rPr>
          <w:rFonts w:hint="eastAsia"/>
        </w:rPr>
        <w:t>份,副本</w:t>
      </w:r>
      <w:r>
        <w:rPr>
          <w:rFonts w:hint="eastAsia"/>
          <w:u w:val="single"/>
        </w:rPr>
        <w:t xml:space="preserve">     </w:t>
      </w:r>
      <w:r>
        <w:rPr>
          <w:rFonts w:hint="eastAsia"/>
        </w:rPr>
        <w:t>份,乙方执正本份,副本</w:t>
      </w:r>
      <w:r>
        <w:rPr>
          <w:rFonts w:hint="eastAsia"/>
          <w:u w:val="single"/>
        </w:rPr>
        <w:t xml:space="preserve">     </w:t>
      </w:r>
      <w:r>
        <w:rPr>
          <w:rFonts w:hint="eastAsia"/>
        </w:rPr>
        <w:t>份,正副本具有同等法律效力；当正本与副本内容不一致时，以正本为准。</w:t>
      </w:r>
    </w:p>
    <w:p w14:paraId="299356BE">
      <w:pPr>
        <w:pStyle w:val="18"/>
        <w:rPr>
          <w:lang w:val="en-US"/>
        </w:rPr>
      </w:pPr>
    </w:p>
    <w:p w14:paraId="29891851">
      <w:pPr>
        <w:pStyle w:val="18"/>
        <w:rPr>
          <w:lang w:val="en-US"/>
        </w:rPr>
      </w:pPr>
      <w:r>
        <w:rPr>
          <w:rFonts w:hint="eastAsia"/>
          <w:lang w:val="en-US"/>
        </w:rPr>
        <w:t xml:space="preserve">甲方（全称并盖章） ：                       乙方（全称并盖章） ：            </w:t>
      </w:r>
    </w:p>
    <w:p w14:paraId="3BA4A898">
      <w:pPr>
        <w:pStyle w:val="18"/>
        <w:rPr>
          <w:lang w:val="en-US"/>
        </w:rPr>
      </w:pPr>
      <w:r>
        <w:rPr>
          <w:rFonts w:hint="eastAsia"/>
          <w:lang w:val="en-US"/>
        </w:rPr>
        <w:t>法定代表人（签字）                          法定代表人（签字）</w:t>
      </w:r>
    </w:p>
    <w:p w14:paraId="19222AB8">
      <w:pPr>
        <w:pStyle w:val="18"/>
        <w:ind w:firstLine="840" w:firstLineChars="400"/>
        <w:rPr>
          <w:lang w:val="en-US"/>
        </w:rPr>
      </w:pPr>
      <w:r>
        <w:rPr>
          <w:rFonts w:hint="eastAsia"/>
          <w:lang w:val="en-US"/>
        </w:rPr>
        <w:t>或                                          或</w:t>
      </w:r>
    </w:p>
    <w:p w14:paraId="37654CE7">
      <w:pPr>
        <w:pStyle w:val="18"/>
        <w:rPr>
          <w:lang w:val="en-US"/>
        </w:rPr>
      </w:pPr>
      <w:r>
        <w:rPr>
          <w:rFonts w:hint="eastAsia"/>
          <w:lang w:val="en-US"/>
        </w:rPr>
        <w:t>委托代理人（签字） ：                       委托代理人（签字） ：</w:t>
      </w:r>
    </w:p>
    <w:p w14:paraId="3D9703FD">
      <w:pPr>
        <w:pStyle w:val="18"/>
        <w:rPr>
          <w:lang w:val="en-US"/>
        </w:rPr>
      </w:pPr>
      <w:r>
        <w:rPr>
          <w:rFonts w:hint="eastAsia"/>
          <w:lang w:val="en-US"/>
        </w:rPr>
        <w:t xml:space="preserve">地  址：             </w:t>
      </w:r>
      <w:r>
        <w:rPr>
          <w:rFonts w:hint="eastAsia"/>
          <w:lang w:val="en-US"/>
        </w:rPr>
        <w:tab/>
      </w:r>
      <w:r>
        <w:rPr>
          <w:rFonts w:hint="eastAsia"/>
          <w:lang w:val="en-US"/>
        </w:rPr>
        <w:t xml:space="preserve">                    地  址：            </w:t>
      </w:r>
    </w:p>
    <w:p w14:paraId="4DFC0A26">
      <w:pPr>
        <w:pStyle w:val="18"/>
        <w:rPr>
          <w:lang w:val="en-US"/>
        </w:rPr>
      </w:pPr>
      <w:r>
        <w:rPr>
          <w:rFonts w:hint="eastAsia"/>
          <w:lang w:val="en-US"/>
        </w:rPr>
        <w:t xml:space="preserve">电  话：                                    电  话：            </w:t>
      </w:r>
    </w:p>
    <w:p w14:paraId="257A09FB">
      <w:pPr>
        <w:pStyle w:val="18"/>
        <w:rPr>
          <w:lang w:val="en-US"/>
        </w:rPr>
      </w:pPr>
      <w:r>
        <w:rPr>
          <w:rFonts w:hint="eastAsia"/>
          <w:lang w:val="en-US"/>
        </w:rPr>
        <w:t xml:space="preserve">日  期：                                    日  期：            </w:t>
      </w:r>
    </w:p>
    <w:p w14:paraId="7E19951C">
      <w:pPr>
        <w:pStyle w:val="18"/>
        <w:rPr>
          <w:lang w:val="en-US"/>
        </w:rPr>
        <w:sectPr>
          <w:pgSz w:w="11906" w:h="16838"/>
          <w:pgMar w:top="1417" w:right="1627" w:bottom="1417" w:left="1599" w:header="851" w:footer="992" w:gutter="0"/>
          <w:cols w:space="720" w:num="1"/>
          <w:titlePg/>
          <w:docGrid w:type="lines" w:linePitch="312" w:charSpace="0"/>
        </w:sectPr>
      </w:pPr>
      <w:r>
        <w:rPr>
          <w:rFonts w:hint="eastAsia"/>
          <w:lang w:val="en-US"/>
        </w:rPr>
        <w:t xml:space="preserve"> </w:t>
      </w:r>
    </w:p>
    <w:p w14:paraId="2E87C09B">
      <w:r>
        <w:rPr>
          <w:rFonts w:hint="eastAsia"/>
        </w:rPr>
        <w:t>附件二：廉 政 合 同</w:t>
      </w:r>
    </w:p>
    <w:p w14:paraId="5C334018">
      <w:pPr>
        <w:pStyle w:val="46"/>
        <w:jc w:val="center"/>
        <w:rPr>
          <w:rFonts w:ascii="黑体" w:hAnsi="黑体" w:eastAsia="黑体"/>
          <w:sz w:val="32"/>
          <w:szCs w:val="32"/>
          <w:lang w:val="en-US"/>
        </w:rPr>
      </w:pPr>
      <w:r>
        <w:rPr>
          <w:rFonts w:ascii="黑体" w:hAnsi="黑体" w:eastAsia="黑体"/>
          <w:sz w:val="32"/>
          <w:szCs w:val="32"/>
          <w:lang w:val="en-US"/>
        </w:rPr>
        <w:t>廉 政 合 同</w:t>
      </w:r>
    </w:p>
    <w:p w14:paraId="78C72A7B">
      <w:pPr>
        <w:pStyle w:val="46"/>
        <w:rPr>
          <w:b/>
          <w:lang w:val="en-US"/>
        </w:rPr>
      </w:pPr>
    </w:p>
    <w:p w14:paraId="6CDBF4CA">
      <w:pPr>
        <w:pStyle w:val="46"/>
        <w:ind w:firstLineChars="200"/>
        <w:rPr>
          <w:lang w:val="en-US"/>
        </w:rPr>
      </w:pPr>
      <w:r>
        <w:rPr>
          <w:lang w:val="en-US"/>
        </w:rPr>
        <w:t>根据《关于在交通基础设施建设中加强廉政建设的若干意见》以及有关工程建设、廉政建设的规定，为做好工程建设中的党风廉政建设，保证工程建设高效优质，保证建设资金的安全和有效使用以及投资效益，</w:t>
      </w:r>
      <w:r>
        <w:rPr>
          <w:u w:val="single"/>
          <w:lang w:val="en-US"/>
        </w:rPr>
        <w:t xml:space="preserve"> </w:t>
      </w:r>
      <w:r>
        <w:rPr>
          <w:rFonts w:hint="eastAsia"/>
          <w:u w:val="single"/>
          <w:lang w:val="en-US"/>
        </w:rPr>
        <w:t xml:space="preserve">  </w:t>
      </w:r>
      <w:r>
        <w:rPr>
          <w:u w:val="single"/>
          <w:lang w:val="en-US"/>
        </w:rPr>
        <w:t xml:space="preserve">           </w:t>
      </w:r>
      <w:r>
        <w:rPr>
          <w:lang w:val="en-US"/>
        </w:rPr>
        <w:t>（项目名称）的项目法人</w:t>
      </w:r>
      <w:r>
        <w:rPr>
          <w:u w:val="single"/>
          <w:lang w:val="en-US"/>
        </w:rPr>
        <w:t xml:space="preserve">    </w:t>
      </w:r>
      <w:r>
        <w:rPr>
          <w:rFonts w:hint="eastAsia"/>
          <w:u w:val="single"/>
          <w:lang w:val="en-US"/>
        </w:rPr>
        <w:t xml:space="preserve">   </w:t>
      </w:r>
      <w:r>
        <w:rPr>
          <w:u w:val="single"/>
          <w:lang w:val="en-US"/>
        </w:rPr>
        <w:t xml:space="preserve">    </w:t>
      </w:r>
      <w:r>
        <w:rPr>
          <w:lang w:val="en-US"/>
        </w:rPr>
        <w:t>（项目法人名称，以下简称“发包人”）与该项目</w:t>
      </w:r>
      <w:r>
        <w:rPr>
          <w:rFonts w:hint="eastAsia"/>
          <w:u w:val="single"/>
          <w:lang w:val="en-US"/>
        </w:rPr>
        <w:t xml:space="preserve">    </w:t>
      </w:r>
      <w:r>
        <w:rPr>
          <w:rFonts w:hint="eastAsia"/>
          <w:lang w:val="en-US"/>
        </w:rPr>
        <w:t>标段</w:t>
      </w:r>
      <w:r>
        <w:rPr>
          <w:lang w:val="en-US"/>
        </w:rPr>
        <w:t>的勘察设计单位</w:t>
      </w:r>
      <w:r>
        <w:rPr>
          <w:u w:val="single"/>
          <w:lang w:val="en-US"/>
        </w:rPr>
        <w:t xml:space="preserve">      </w:t>
      </w:r>
      <w:r>
        <w:rPr>
          <w:rFonts w:hint="eastAsia"/>
          <w:u w:val="single"/>
          <w:lang w:val="en-US"/>
        </w:rPr>
        <w:t xml:space="preserve">      </w:t>
      </w:r>
      <w:r>
        <w:rPr>
          <w:u w:val="single"/>
          <w:lang w:val="en-US"/>
        </w:rPr>
        <w:t xml:space="preserve">  </w:t>
      </w:r>
      <w:r>
        <w:rPr>
          <w:lang w:val="en-US"/>
        </w:rPr>
        <w:t>（勘察设计单位名称，以下简称“设计人”），特订立如下合同。</w:t>
      </w:r>
    </w:p>
    <w:p w14:paraId="42531827">
      <w:pPr>
        <w:pStyle w:val="46"/>
        <w:rPr>
          <w:lang w:val="en-US"/>
        </w:rPr>
      </w:pPr>
      <w:bookmarkStart w:id="337" w:name="_Toc26225634"/>
      <w:bookmarkStart w:id="338" w:name="_Toc26224328"/>
      <w:bookmarkStart w:id="339" w:name="_Toc22327463"/>
      <w:bookmarkStart w:id="340" w:name="_Toc26224645"/>
      <w:r>
        <w:rPr>
          <w:lang w:val="en-US"/>
        </w:rPr>
        <w:t>1. 发包人和设计人双方的权利和义务</w:t>
      </w:r>
      <w:bookmarkEnd w:id="337"/>
      <w:bookmarkEnd w:id="338"/>
      <w:bookmarkEnd w:id="339"/>
      <w:bookmarkEnd w:id="340"/>
    </w:p>
    <w:p w14:paraId="112BCFCF">
      <w:pPr>
        <w:pStyle w:val="46"/>
        <w:ind w:firstLine="0"/>
        <w:rPr>
          <w:lang w:val="en-US"/>
        </w:rPr>
      </w:pPr>
      <w:r>
        <w:rPr>
          <w:lang w:val="en-US"/>
        </w:rPr>
        <w:t>（1）严格遵守党的政策规定和国家有关法律法规及交通运输部的有关规定。</w:t>
      </w:r>
    </w:p>
    <w:p w14:paraId="21C1E0E0">
      <w:pPr>
        <w:pStyle w:val="46"/>
        <w:ind w:firstLine="0"/>
        <w:rPr>
          <w:lang w:val="en-US"/>
        </w:rPr>
      </w:pPr>
      <w:r>
        <w:rPr>
          <w:lang w:val="en-US"/>
        </w:rPr>
        <w:t>（2）严格执行</w:t>
      </w:r>
      <w:r>
        <w:rPr>
          <w:u w:val="single"/>
          <w:lang w:val="en-US"/>
        </w:rPr>
        <w:t xml:space="preserve">         </w:t>
      </w:r>
      <w:r>
        <w:rPr>
          <w:lang w:val="en-US"/>
        </w:rPr>
        <w:t>（项目名称）</w:t>
      </w:r>
      <w:r>
        <w:rPr>
          <w:rFonts w:hint="eastAsia"/>
          <w:u w:val="single"/>
          <w:lang w:val="en-US"/>
        </w:rPr>
        <w:t xml:space="preserve">   </w:t>
      </w:r>
      <w:r>
        <w:rPr>
          <w:rFonts w:hint="eastAsia"/>
          <w:lang w:val="en-US"/>
        </w:rPr>
        <w:t>标段</w:t>
      </w:r>
      <w:r>
        <w:rPr>
          <w:lang w:val="en-US"/>
        </w:rPr>
        <w:t>勘察设计合同文件，自觉按合同办事。</w:t>
      </w:r>
    </w:p>
    <w:p w14:paraId="144A2421">
      <w:pPr>
        <w:pStyle w:val="46"/>
        <w:ind w:firstLine="0"/>
        <w:rPr>
          <w:lang w:val="en-US"/>
        </w:rPr>
      </w:pPr>
      <w:r>
        <w:rPr>
          <w:lang w:val="en-US"/>
        </w:rPr>
        <w:t>（3）双方的业务活动坚持公开、公正、诚信、透明的原则（法律认定的商业秘密和合同文件另有规定除外），不得损害国家和集体利益，</w:t>
      </w:r>
      <w:r>
        <w:rPr>
          <w:rFonts w:hint="eastAsia"/>
          <w:lang w:val="en-US"/>
        </w:rPr>
        <w:t>不得</w:t>
      </w:r>
      <w:r>
        <w:rPr>
          <w:lang w:val="en-US"/>
        </w:rPr>
        <w:t>违反工程建设管理规章制度。</w:t>
      </w:r>
    </w:p>
    <w:p w14:paraId="3B5243DD">
      <w:pPr>
        <w:pStyle w:val="46"/>
        <w:ind w:firstLine="0"/>
        <w:rPr>
          <w:lang w:val="en-US"/>
        </w:rPr>
      </w:pPr>
      <w:r>
        <w:rPr>
          <w:lang w:val="en-US"/>
        </w:rPr>
        <w:t>（4）建立健全廉政制度，开展廉政教育，设立廉政告示牌，公布举报电话，监督并认真查处违法违纪行为。</w:t>
      </w:r>
    </w:p>
    <w:p w14:paraId="2B66A3DE">
      <w:pPr>
        <w:pStyle w:val="46"/>
        <w:ind w:firstLine="0"/>
        <w:rPr>
          <w:lang w:val="en-US"/>
        </w:rPr>
      </w:pPr>
      <w:r>
        <w:rPr>
          <w:lang w:val="en-US"/>
        </w:rPr>
        <w:t>（5）发现对方在业务活动中有违反廉政规定的行为，有及时提醒对方纠正的权利和义务。</w:t>
      </w:r>
    </w:p>
    <w:p w14:paraId="2969A0A2">
      <w:pPr>
        <w:pStyle w:val="46"/>
        <w:ind w:firstLine="0"/>
        <w:rPr>
          <w:lang w:val="en-US"/>
        </w:rPr>
      </w:pPr>
      <w:r>
        <w:rPr>
          <w:lang w:val="en-US"/>
        </w:rPr>
        <w:t>（6）发现对方严重违反本合同义务条款的行为，有向其上级有关部门举报、建议给予处理并要求告知处理结果的权利。</w:t>
      </w:r>
    </w:p>
    <w:p w14:paraId="019338F0">
      <w:pPr>
        <w:pStyle w:val="46"/>
        <w:rPr>
          <w:lang w:val="en-US"/>
        </w:rPr>
      </w:pPr>
      <w:bookmarkStart w:id="341" w:name="_Toc26225635"/>
      <w:bookmarkStart w:id="342" w:name="_Toc26224329"/>
      <w:bookmarkStart w:id="343" w:name="_Toc22327464"/>
      <w:bookmarkStart w:id="344" w:name="_Toc26224646"/>
      <w:r>
        <w:rPr>
          <w:lang w:val="en-US"/>
        </w:rPr>
        <w:t>2. 发包人的义务</w:t>
      </w:r>
      <w:bookmarkEnd w:id="341"/>
      <w:bookmarkEnd w:id="342"/>
      <w:bookmarkEnd w:id="343"/>
      <w:bookmarkEnd w:id="344"/>
    </w:p>
    <w:p w14:paraId="4FCCF648">
      <w:pPr>
        <w:pStyle w:val="46"/>
        <w:ind w:firstLine="0"/>
        <w:rPr>
          <w:lang w:val="en-US"/>
        </w:rPr>
      </w:pPr>
      <w:r>
        <w:rPr>
          <w:lang w:val="en-US"/>
        </w:rPr>
        <w:t>（1）发包人及其工作人员不得索要或接受设计人的礼金、有价证券和贵重物品，不得让设计人报销任何应由发包人或发包人工作人员个人支付的费用等。</w:t>
      </w:r>
    </w:p>
    <w:p w14:paraId="2581621E">
      <w:pPr>
        <w:pStyle w:val="46"/>
        <w:ind w:firstLine="0"/>
        <w:rPr>
          <w:lang w:val="en-US"/>
        </w:rPr>
      </w:pPr>
      <w:r>
        <w:rPr>
          <w:lang w:val="en-US"/>
        </w:rPr>
        <w:t>（2）发包人工作人员不得参加设计人安排的超标准宴请和娱乐活动；不得接受设计人提供的</w:t>
      </w:r>
      <w:r>
        <w:rPr>
          <w:rFonts w:hint="eastAsia"/>
          <w:lang w:val="en-US"/>
        </w:rPr>
        <w:t>通信</w:t>
      </w:r>
      <w:r>
        <w:rPr>
          <w:lang w:val="en-US"/>
        </w:rPr>
        <w:t>工具、交通工具和高档办公用品等。</w:t>
      </w:r>
    </w:p>
    <w:p w14:paraId="5F22AACA">
      <w:pPr>
        <w:pStyle w:val="46"/>
        <w:ind w:firstLine="0"/>
        <w:rPr>
          <w:lang w:val="en-US"/>
        </w:rPr>
      </w:pPr>
      <w:r>
        <w:rPr>
          <w:lang w:val="en-US"/>
        </w:rPr>
        <w:t>（3）发包人及其工作人员不得要求或者接受设计人为其住房装修、婚丧嫁娶活动、配偶子女的工作安排以及出国出境、旅游等提供方便等。</w:t>
      </w:r>
    </w:p>
    <w:p w14:paraId="7ED0C705">
      <w:pPr>
        <w:pStyle w:val="46"/>
        <w:ind w:firstLine="0"/>
        <w:rPr>
          <w:lang w:val="en-US"/>
        </w:rPr>
      </w:pPr>
      <w:r>
        <w:rPr>
          <w:lang w:val="en-US"/>
        </w:rPr>
        <w:t>（4）发包人工作人员及其配偶、子女、亲属</w:t>
      </w:r>
      <w:r>
        <w:rPr>
          <w:rFonts w:hint="eastAsia"/>
          <w:lang w:val="en-US"/>
        </w:rPr>
        <w:t>不得从事</w:t>
      </w:r>
      <w:r>
        <w:rPr>
          <w:lang w:val="en-US"/>
        </w:rPr>
        <w:t>与本勘察设计合同有关的勘察设计业务等活动。不得以任何理由要求设计人和相关单位在设计中使用某种产品、材料和设备。</w:t>
      </w:r>
    </w:p>
    <w:p w14:paraId="32E35697">
      <w:pPr>
        <w:pStyle w:val="46"/>
        <w:ind w:firstLine="0"/>
        <w:rPr>
          <w:lang w:val="en-US"/>
        </w:rPr>
      </w:pPr>
      <w:r>
        <w:rPr>
          <w:lang w:val="en-US"/>
        </w:rPr>
        <w:t>（5）发包人工作人员要秉公办事，不准营私舞弊，不准利用职权从事各种个人有偿中介活动和安排个人勘察设计队伍。</w:t>
      </w:r>
    </w:p>
    <w:p w14:paraId="3BAA0D64">
      <w:pPr>
        <w:pStyle w:val="46"/>
        <w:rPr>
          <w:lang w:val="en-US"/>
        </w:rPr>
      </w:pPr>
      <w:r>
        <w:rPr>
          <w:lang w:val="en-US"/>
        </w:rPr>
        <w:br w:type="page"/>
      </w:r>
      <w:bookmarkStart w:id="345" w:name="_Toc26225636"/>
      <w:bookmarkStart w:id="346" w:name="_Toc26224330"/>
      <w:bookmarkStart w:id="347" w:name="_Toc26224647"/>
      <w:r>
        <w:rPr>
          <w:lang w:val="en-US"/>
        </w:rPr>
        <w:t>3. 设计人的义务</w:t>
      </w:r>
      <w:bookmarkEnd w:id="345"/>
      <w:bookmarkEnd w:id="346"/>
      <w:bookmarkEnd w:id="347"/>
    </w:p>
    <w:p w14:paraId="729DAADB">
      <w:pPr>
        <w:pStyle w:val="46"/>
        <w:ind w:firstLine="0"/>
        <w:rPr>
          <w:lang w:val="en-US"/>
        </w:rPr>
      </w:pPr>
      <w:r>
        <w:rPr>
          <w:lang w:val="en-US"/>
        </w:rPr>
        <w:t>（1）设计人不得以任何理由向发包人及其工作人员行贿或馈赠礼金、有价证券、贵重礼品。</w:t>
      </w:r>
    </w:p>
    <w:p w14:paraId="63D772DE">
      <w:pPr>
        <w:pStyle w:val="46"/>
        <w:ind w:firstLine="0"/>
        <w:rPr>
          <w:lang w:val="en-US"/>
        </w:rPr>
      </w:pPr>
      <w:r>
        <w:rPr>
          <w:lang w:val="en-US"/>
        </w:rPr>
        <w:t>（2）设计人不得以任何名义为发包人及其工作人员报销应由发包人单位或个人支付的任何费用。</w:t>
      </w:r>
    </w:p>
    <w:p w14:paraId="4261A088">
      <w:pPr>
        <w:pStyle w:val="46"/>
        <w:ind w:firstLine="0"/>
        <w:rPr>
          <w:lang w:val="en-US"/>
        </w:rPr>
      </w:pPr>
      <w:r>
        <w:rPr>
          <w:lang w:val="en-US"/>
        </w:rPr>
        <w:t>（3）设计人不得以任何理由安排发包人工作人员参加超标准宴请及娱乐活动。</w:t>
      </w:r>
    </w:p>
    <w:p w14:paraId="4B6AF247">
      <w:pPr>
        <w:pStyle w:val="46"/>
        <w:ind w:firstLine="0"/>
        <w:rPr>
          <w:lang w:val="en-US"/>
        </w:rPr>
      </w:pPr>
      <w:r>
        <w:rPr>
          <w:lang w:val="en-US"/>
        </w:rPr>
        <w:t>（4）设计人不得为发包人单位和个人购置或提供通信工具、交通工具和高档办公用品等。</w:t>
      </w:r>
    </w:p>
    <w:p w14:paraId="269E6BF8">
      <w:pPr>
        <w:pStyle w:val="46"/>
        <w:rPr>
          <w:lang w:val="en-US"/>
        </w:rPr>
      </w:pPr>
      <w:bookmarkStart w:id="348" w:name="_Toc26224331"/>
      <w:bookmarkStart w:id="349" w:name="_Toc22327465"/>
      <w:bookmarkStart w:id="350" w:name="_Toc26225637"/>
      <w:bookmarkStart w:id="351" w:name="_Toc26224648"/>
      <w:r>
        <w:rPr>
          <w:lang w:val="en-US"/>
        </w:rPr>
        <w:t>4. 违约责任</w:t>
      </w:r>
      <w:bookmarkEnd w:id="348"/>
      <w:bookmarkEnd w:id="349"/>
      <w:bookmarkEnd w:id="350"/>
      <w:bookmarkEnd w:id="351"/>
    </w:p>
    <w:p w14:paraId="297F8305">
      <w:pPr>
        <w:pStyle w:val="46"/>
        <w:ind w:firstLine="0"/>
        <w:rPr>
          <w:lang w:val="en-US"/>
        </w:rPr>
      </w:pPr>
      <w:r>
        <w:rPr>
          <w:lang w:val="en-US"/>
        </w:rPr>
        <w:t>（1）发包人及其工作人员违反本合同第1、2条，按管理权限，依据有关规定给予党纪、政纪或组织处理；涉嫌犯罪的，移交司法机关追究刑事责任；给设计人单位造成经济损失的，应予以赔偿。</w:t>
      </w:r>
    </w:p>
    <w:p w14:paraId="27708B93">
      <w:pPr>
        <w:pStyle w:val="46"/>
        <w:ind w:firstLine="0"/>
        <w:rPr>
          <w:lang w:val="en-US"/>
        </w:rPr>
      </w:pPr>
      <w:r>
        <w:rPr>
          <w:lang w:val="en-US"/>
        </w:rPr>
        <w:t>（2）设计人及其工作人员违反本合同第1、3条，按管理权限，依据有关规定给予党纪、政纪或组织处理；给发包人单位造成经济损失的，应予以赔偿；情节严重的，发包人建议交通运输主管部门给予设计人一至三年内不得进入其主管的</w:t>
      </w:r>
      <w:r>
        <w:rPr>
          <w:rFonts w:hint="eastAsia"/>
          <w:lang w:val="en-US"/>
        </w:rPr>
        <w:t>水运</w:t>
      </w:r>
      <w:r>
        <w:rPr>
          <w:lang w:val="en-US"/>
        </w:rPr>
        <w:t>建设市场的处罚。</w:t>
      </w:r>
    </w:p>
    <w:p w14:paraId="311DE83C">
      <w:pPr>
        <w:pStyle w:val="46"/>
        <w:ind w:firstLine="0"/>
        <w:rPr>
          <w:lang w:val="en-US"/>
        </w:rPr>
      </w:pPr>
      <w:r>
        <w:rPr>
          <w:lang w:val="en-US"/>
        </w:rPr>
        <w:t>5. 双方约定：本合同由双方或双方上级单位的纪检监察部门负责监督执行。由发包人或发包人上级单位的纪检监察部门约请设计人或设计人上级单位纪检监察部门对本合同执行情况进行检查，提出在本合同规定范围内的裁定意见。</w:t>
      </w:r>
    </w:p>
    <w:p w14:paraId="2FF092F8">
      <w:pPr>
        <w:pStyle w:val="46"/>
        <w:ind w:firstLine="0"/>
        <w:rPr>
          <w:lang w:val="en-US"/>
        </w:rPr>
      </w:pPr>
      <w:r>
        <w:rPr>
          <w:lang w:val="en-US"/>
        </w:rPr>
        <w:t>6. 本合同有效期为</w:t>
      </w:r>
      <w:r>
        <w:rPr>
          <w:rFonts w:hint="eastAsia"/>
          <w:lang w:val="en-US"/>
        </w:rPr>
        <w:t>合同双方</w:t>
      </w:r>
      <w:r>
        <w:rPr>
          <w:lang w:val="en-US"/>
        </w:rPr>
        <w:t>签署之日起至</w:t>
      </w:r>
      <w:r>
        <w:rPr>
          <w:rFonts w:hint="eastAsia"/>
          <w:lang w:val="en-US"/>
        </w:rPr>
        <w:t>勘察设计</w:t>
      </w:r>
      <w:r>
        <w:rPr>
          <w:lang w:val="en-US"/>
        </w:rPr>
        <w:t>合同失效日止。</w:t>
      </w:r>
    </w:p>
    <w:p w14:paraId="5B5C0A5E">
      <w:pPr>
        <w:pStyle w:val="46"/>
        <w:ind w:firstLine="0"/>
        <w:rPr>
          <w:lang w:val="en-US"/>
        </w:rPr>
      </w:pPr>
      <w:r>
        <w:rPr>
          <w:lang w:val="en-US"/>
        </w:rPr>
        <w:t>7. 本合同作为</w:t>
      </w:r>
      <w:r>
        <w:rPr>
          <w:u w:val="single"/>
          <w:lang w:val="en-US"/>
        </w:rPr>
        <w:t xml:space="preserve">         </w:t>
      </w:r>
      <w:r>
        <w:rPr>
          <w:lang w:val="en-US"/>
        </w:rPr>
        <w:t>（项目名称）</w:t>
      </w:r>
      <w:r>
        <w:rPr>
          <w:rFonts w:hint="eastAsia"/>
          <w:u w:val="single"/>
          <w:lang w:val="en-US"/>
        </w:rPr>
        <w:t xml:space="preserve">   </w:t>
      </w:r>
      <w:r>
        <w:rPr>
          <w:rFonts w:hint="eastAsia"/>
          <w:lang w:val="en-US"/>
        </w:rPr>
        <w:t>标段</w:t>
      </w:r>
      <w:r>
        <w:rPr>
          <w:lang w:val="en-US"/>
        </w:rPr>
        <w:t>勘察设计合同的附件，与勘察设计合同具有同等的法律效力，经合同双方签署</w:t>
      </w:r>
      <w:r>
        <w:rPr>
          <w:rFonts w:hint="eastAsia"/>
          <w:lang w:val="en-US"/>
        </w:rPr>
        <w:t>后</w:t>
      </w:r>
      <w:r>
        <w:rPr>
          <w:lang w:val="en-US"/>
        </w:rPr>
        <w:t>立即生效。</w:t>
      </w:r>
    </w:p>
    <w:p w14:paraId="43EA3D83">
      <w:pPr>
        <w:pStyle w:val="46"/>
        <w:ind w:firstLine="0"/>
        <w:rPr>
          <w:lang w:val="en-US"/>
        </w:rPr>
      </w:pPr>
      <w:r>
        <w:rPr>
          <w:lang w:val="en-US"/>
        </w:rPr>
        <w:t>8. 本合同一式四份，由发包人和设计人各执一份，送交发包人和设计人的监督单位各一份。</w:t>
      </w:r>
    </w:p>
    <w:p w14:paraId="1613F01E">
      <w:pPr>
        <w:pStyle w:val="46"/>
        <w:rPr>
          <w:lang w:val="en-US"/>
        </w:rPr>
      </w:pPr>
    </w:p>
    <w:p w14:paraId="1FEF1DEC">
      <w:pPr>
        <w:pStyle w:val="46"/>
        <w:rPr>
          <w:lang w:val="en-US"/>
        </w:rPr>
      </w:pPr>
      <w:r>
        <w:rPr>
          <w:lang w:val="en-US"/>
        </w:rPr>
        <w:t>发包人：</w:t>
      </w:r>
      <w:r>
        <w:rPr>
          <w:u w:val="single"/>
          <w:lang w:val="en-US"/>
        </w:rPr>
        <w:t xml:space="preserve">               </w:t>
      </w:r>
      <w:r>
        <w:rPr>
          <w:lang w:val="en-US"/>
        </w:rPr>
        <w:t>（盖单位章）     设计人：</w:t>
      </w:r>
      <w:r>
        <w:rPr>
          <w:u w:val="single"/>
          <w:lang w:val="en-US"/>
        </w:rPr>
        <w:t xml:space="preserve">              </w:t>
      </w:r>
      <w:r>
        <w:rPr>
          <w:lang w:val="en-US"/>
        </w:rPr>
        <w:t>（盖单位章）</w:t>
      </w:r>
    </w:p>
    <w:p w14:paraId="6C8FEC7C">
      <w:pPr>
        <w:pStyle w:val="46"/>
        <w:rPr>
          <w:lang w:val="en-US"/>
        </w:rPr>
      </w:pPr>
      <w:r>
        <w:rPr>
          <w:lang w:val="en-US"/>
        </w:rPr>
        <w:t>法定代表人或其委托代理人：</w:t>
      </w:r>
      <w:r>
        <w:rPr>
          <w:u w:val="single"/>
          <w:lang w:val="en-US"/>
        </w:rPr>
        <w:t xml:space="preserve">  </w:t>
      </w:r>
      <w:r>
        <w:rPr>
          <w:lang w:val="en-US"/>
        </w:rPr>
        <w:t>（签字）  法定代表人或其委托代理人：</w:t>
      </w:r>
      <w:r>
        <w:rPr>
          <w:u w:val="single"/>
          <w:lang w:val="en-US"/>
        </w:rPr>
        <w:t xml:space="preserve">   </w:t>
      </w:r>
      <w:r>
        <w:rPr>
          <w:lang w:val="en-US"/>
        </w:rPr>
        <w:t>（签字）</w:t>
      </w:r>
    </w:p>
    <w:p w14:paraId="6AA41E24">
      <w:pPr>
        <w:pStyle w:val="46"/>
        <w:ind w:firstLine="0"/>
        <w:rPr>
          <w:lang w:val="en-US"/>
        </w:rPr>
      </w:pPr>
      <w:r>
        <w:rPr>
          <w:u w:val="single"/>
          <w:lang w:val="en-US"/>
        </w:rPr>
        <w:t xml:space="preserve">         </w:t>
      </w:r>
      <w:r>
        <w:rPr>
          <w:lang w:val="en-US"/>
        </w:rPr>
        <w:t>年</w:t>
      </w:r>
      <w:r>
        <w:rPr>
          <w:u w:val="single"/>
          <w:lang w:val="en-US"/>
        </w:rPr>
        <w:t xml:space="preserve">       </w:t>
      </w:r>
      <w:r>
        <w:rPr>
          <w:lang w:val="en-US"/>
        </w:rPr>
        <w:t xml:space="preserve">月 </w:t>
      </w:r>
      <w:r>
        <w:rPr>
          <w:u w:val="single"/>
          <w:lang w:val="en-US"/>
        </w:rPr>
        <w:t xml:space="preserve">    </w:t>
      </w:r>
      <w:r>
        <w:rPr>
          <w:lang w:val="en-US"/>
        </w:rPr>
        <w:t xml:space="preserve"> 日         </w:t>
      </w:r>
      <w:r>
        <w:rPr>
          <w:u w:val="single"/>
          <w:lang w:val="en-US"/>
        </w:rPr>
        <w:t xml:space="preserve">         </w:t>
      </w:r>
      <w:r>
        <w:rPr>
          <w:lang w:val="en-US"/>
        </w:rPr>
        <w:t>年</w:t>
      </w:r>
      <w:r>
        <w:rPr>
          <w:u w:val="single"/>
          <w:lang w:val="en-US"/>
        </w:rPr>
        <w:t xml:space="preserve">       </w:t>
      </w:r>
      <w:r>
        <w:rPr>
          <w:lang w:val="en-US"/>
        </w:rPr>
        <w:t xml:space="preserve">月 </w:t>
      </w:r>
      <w:r>
        <w:rPr>
          <w:u w:val="single"/>
          <w:lang w:val="en-US"/>
        </w:rPr>
        <w:t xml:space="preserve">       </w:t>
      </w:r>
      <w:r>
        <w:rPr>
          <w:lang w:val="en-US"/>
        </w:rPr>
        <w:t xml:space="preserve"> 日</w:t>
      </w:r>
    </w:p>
    <w:p w14:paraId="55444A7A">
      <w:pPr>
        <w:pStyle w:val="46"/>
        <w:ind w:firstLine="0"/>
        <w:rPr>
          <w:lang w:val="en-US"/>
        </w:rPr>
      </w:pPr>
    </w:p>
    <w:p w14:paraId="005AE29E">
      <w:pPr>
        <w:pStyle w:val="46"/>
        <w:rPr>
          <w:u w:val="single"/>
          <w:lang w:val="en-US"/>
        </w:rPr>
      </w:pPr>
      <w:r>
        <w:rPr>
          <w:lang w:val="en-US"/>
        </w:rPr>
        <w:t>发包人监督单位：</w:t>
      </w:r>
      <w:r>
        <w:rPr>
          <w:u w:val="single"/>
          <w:lang w:val="en-US"/>
        </w:rPr>
        <w:t>（全称）（盖单位章）</w:t>
      </w:r>
      <w:r>
        <w:rPr>
          <w:lang w:val="en-US"/>
        </w:rPr>
        <w:t xml:space="preserve">     设计人监督单位：</w:t>
      </w:r>
      <w:r>
        <w:rPr>
          <w:u w:val="single"/>
          <w:lang w:val="en-US"/>
        </w:rPr>
        <w:t>（全称） （盖单位章）</w:t>
      </w:r>
    </w:p>
    <w:p w14:paraId="62E195E7">
      <w:pPr>
        <w:pStyle w:val="46"/>
        <w:rPr>
          <w:lang w:val="en-US"/>
        </w:rPr>
      </w:pPr>
    </w:p>
    <w:p w14:paraId="58897F74">
      <w:pPr>
        <w:pStyle w:val="46"/>
        <w:ind w:firstLine="0"/>
        <w:rPr>
          <w:lang w:val="en-US"/>
        </w:rPr>
      </w:pPr>
    </w:p>
    <w:p w14:paraId="67879973">
      <w:pPr>
        <w:pStyle w:val="8"/>
        <w:spacing w:line="600" w:lineRule="exact"/>
        <w:jc w:val="center"/>
      </w:pPr>
    </w:p>
    <w:p w14:paraId="50FC6D8D">
      <w:pPr>
        <w:pStyle w:val="46"/>
        <w:ind w:firstLine="0"/>
      </w:pPr>
    </w:p>
    <w:p w14:paraId="7E6E2177">
      <w:pPr>
        <w:pStyle w:val="6"/>
        <w:ind w:firstLine="0"/>
        <w:jc w:val="both"/>
        <w:rPr>
          <w:rFonts w:ascii="宋体" w:hAnsi="宋体" w:cs="宋体"/>
          <w:bCs/>
          <w:i w:val="0"/>
          <w:color w:val="000000"/>
          <w:szCs w:val="21"/>
        </w:rPr>
      </w:pPr>
      <w:bookmarkStart w:id="352" w:name="_Toc22327467"/>
      <w:bookmarkStart w:id="353" w:name="_Toc26224333"/>
      <w:bookmarkStart w:id="354" w:name="_Toc26225639"/>
      <w:bookmarkStart w:id="355" w:name="_Toc26224650"/>
      <w:r>
        <w:rPr>
          <w:rFonts w:hint="eastAsia" w:ascii="宋体" w:hAnsi="宋体" w:cs="宋体"/>
          <w:bCs/>
          <w:i w:val="0"/>
          <w:color w:val="000000"/>
          <w:szCs w:val="21"/>
        </w:rPr>
        <w:t>附件三 履约保证金格式</w:t>
      </w:r>
      <w:bookmarkEnd w:id="352"/>
      <w:bookmarkEnd w:id="353"/>
      <w:bookmarkEnd w:id="354"/>
      <w:bookmarkEnd w:id="355"/>
    </w:p>
    <w:p w14:paraId="48E5C9D0">
      <w:pPr>
        <w:spacing w:line="400" w:lineRule="atLeast"/>
        <w:jc w:val="left"/>
        <w:rPr>
          <w:color w:val="000000"/>
          <w:sz w:val="24"/>
        </w:rPr>
      </w:pPr>
      <w:r>
        <w:rPr>
          <w:color w:val="000000"/>
          <w:sz w:val="24"/>
        </w:rPr>
        <w:t>如采用</w:t>
      </w:r>
      <w:r>
        <w:rPr>
          <w:color w:val="000000"/>
          <w:sz w:val="24"/>
          <w:u w:val="single"/>
        </w:rPr>
        <w:t>银行</w:t>
      </w:r>
      <w:r>
        <w:rPr>
          <w:color w:val="000000"/>
          <w:sz w:val="24"/>
        </w:rPr>
        <w:t>保函，格式如下。</w:t>
      </w:r>
    </w:p>
    <w:p w14:paraId="6570BD81">
      <w:pPr>
        <w:spacing w:line="400" w:lineRule="atLeast"/>
        <w:ind w:firstLine="2880"/>
        <w:jc w:val="left"/>
        <w:rPr>
          <w:rFonts w:eastAsia="黑体"/>
          <w:color w:val="000000"/>
          <w:sz w:val="24"/>
        </w:rPr>
      </w:pPr>
    </w:p>
    <w:p w14:paraId="32E1890F">
      <w:pPr>
        <w:spacing w:line="440" w:lineRule="atLeast"/>
        <w:jc w:val="center"/>
        <w:rPr>
          <w:rFonts w:eastAsia="黑体"/>
          <w:color w:val="000000"/>
          <w:sz w:val="24"/>
        </w:rPr>
      </w:pPr>
      <w:r>
        <w:rPr>
          <w:rFonts w:hint="eastAsia" w:eastAsia="黑体"/>
          <w:color w:val="000000"/>
          <w:sz w:val="24"/>
        </w:rPr>
        <w:t xml:space="preserve">履约保证金 </w:t>
      </w:r>
    </w:p>
    <w:p w14:paraId="71BB622B">
      <w:pPr>
        <w:spacing w:line="440" w:lineRule="atLeast"/>
        <w:rPr>
          <w:color w:val="000000"/>
          <w:sz w:val="24"/>
        </w:rPr>
      </w:pPr>
    </w:p>
    <w:p w14:paraId="2187A869">
      <w:pPr>
        <w:spacing w:line="440" w:lineRule="atLeast"/>
        <w:rPr>
          <w:color w:val="000000"/>
          <w:sz w:val="24"/>
        </w:rPr>
      </w:pPr>
      <w:r>
        <w:rPr>
          <w:color w:val="000000"/>
          <w:sz w:val="24"/>
        </w:rPr>
        <w:t xml:space="preserve"> </w:t>
      </w:r>
      <w:r>
        <w:rPr>
          <w:color w:val="000000"/>
          <w:sz w:val="24"/>
          <w:u w:val="single"/>
        </w:rPr>
        <w:t xml:space="preserve">            </w:t>
      </w:r>
      <w:r>
        <w:rPr>
          <w:color w:val="000000"/>
          <w:sz w:val="24"/>
          <w:u w:val="single"/>
        </w:rPr>
        <w:tab/>
      </w:r>
      <w:r>
        <w:rPr>
          <w:color w:val="000000"/>
          <w:sz w:val="24"/>
          <w:u w:val="single"/>
        </w:rPr>
        <w:tab/>
      </w:r>
      <w:r>
        <w:rPr>
          <w:color w:val="000000"/>
          <w:sz w:val="24"/>
          <w:u w:val="single"/>
        </w:rPr>
        <w:t xml:space="preserve">  </w:t>
      </w:r>
      <w:r>
        <w:rPr>
          <w:color w:val="000000"/>
          <w:sz w:val="24"/>
        </w:rPr>
        <w:t>（发包人名称）：</w:t>
      </w:r>
    </w:p>
    <w:p w14:paraId="1F34398A">
      <w:pPr>
        <w:spacing w:line="440" w:lineRule="atLeast"/>
        <w:rPr>
          <w:color w:val="000000"/>
          <w:sz w:val="24"/>
        </w:rPr>
      </w:pPr>
    </w:p>
    <w:p w14:paraId="3A9D0B6D">
      <w:pPr>
        <w:spacing w:line="440" w:lineRule="atLeast"/>
        <w:ind w:firstLine="600" w:firstLineChars="250"/>
        <w:rPr>
          <w:color w:val="000000"/>
          <w:sz w:val="24"/>
        </w:rPr>
      </w:pPr>
      <w:r>
        <w:rPr>
          <w:color w:val="000000"/>
          <w:sz w:val="24"/>
        </w:rPr>
        <w:t>鉴于</w:t>
      </w:r>
      <w:r>
        <w:rPr>
          <w:color w:val="000000"/>
          <w:sz w:val="24"/>
          <w:u w:val="single"/>
        </w:rPr>
        <w:t xml:space="preserve">                </w:t>
      </w:r>
      <w:r>
        <w:rPr>
          <w:color w:val="000000"/>
          <w:sz w:val="24"/>
        </w:rPr>
        <w:t>（发包人名称，以下简称“发包人”）接受</w:t>
      </w:r>
      <w:r>
        <w:rPr>
          <w:color w:val="000000"/>
          <w:sz w:val="24"/>
          <w:u w:val="single"/>
        </w:rPr>
        <w:t xml:space="preserve">        </w:t>
      </w:r>
      <w:r>
        <w:rPr>
          <w:color w:val="000000"/>
          <w:sz w:val="24"/>
        </w:rPr>
        <w:t>（设计人名称</w:t>
      </w:r>
      <w:r>
        <w:rPr>
          <w:rFonts w:hint="eastAsia"/>
          <w:color w:val="000000"/>
          <w:sz w:val="24"/>
        </w:rPr>
        <w:t>，</w:t>
      </w:r>
      <w:r>
        <w:rPr>
          <w:color w:val="000000"/>
          <w:sz w:val="24"/>
        </w:rPr>
        <w:t>以下</w:t>
      </w:r>
      <w:r>
        <w:rPr>
          <w:rFonts w:hint="eastAsia"/>
          <w:color w:val="000000"/>
          <w:sz w:val="24"/>
        </w:rPr>
        <w:t>简</w:t>
      </w:r>
      <w:r>
        <w:rPr>
          <w:color w:val="000000"/>
          <w:sz w:val="24"/>
        </w:rPr>
        <w:t>称“设计人”）于</w:t>
      </w:r>
      <w:r>
        <w:rPr>
          <w:color w:val="000000"/>
          <w:sz w:val="24"/>
          <w:u w:val="single"/>
        </w:rPr>
        <w:t xml:space="preserve">     </w:t>
      </w:r>
      <w:r>
        <w:rPr>
          <w:color w:val="000000"/>
          <w:sz w:val="24"/>
        </w:rPr>
        <w:t>年</w:t>
      </w:r>
      <w:r>
        <w:rPr>
          <w:color w:val="000000"/>
          <w:sz w:val="24"/>
          <w:u w:val="single"/>
        </w:rPr>
        <w:t xml:space="preserve">    </w:t>
      </w:r>
      <w:r>
        <w:rPr>
          <w:color w:val="000000"/>
          <w:sz w:val="24"/>
        </w:rPr>
        <w:t>月</w:t>
      </w:r>
      <w:r>
        <w:rPr>
          <w:color w:val="000000"/>
          <w:sz w:val="24"/>
          <w:u w:val="single"/>
        </w:rPr>
        <w:t xml:space="preserve">    </w:t>
      </w:r>
      <w:r>
        <w:rPr>
          <w:color w:val="000000"/>
          <w:sz w:val="24"/>
        </w:rPr>
        <w:t>日参加</w:t>
      </w:r>
      <w:r>
        <w:rPr>
          <w:color w:val="000000"/>
          <w:sz w:val="24"/>
          <w:u w:val="single"/>
        </w:rPr>
        <w:t xml:space="preserve">          </w:t>
      </w:r>
      <w:r>
        <w:rPr>
          <w:color w:val="000000"/>
          <w:sz w:val="24"/>
        </w:rPr>
        <w:t>（项目名称）</w:t>
      </w:r>
      <w:r>
        <w:rPr>
          <w:color w:val="000000"/>
          <w:sz w:val="24"/>
          <w:u w:val="single"/>
        </w:rPr>
        <w:t xml:space="preserve">    </w:t>
      </w:r>
      <w:r>
        <w:rPr>
          <w:color w:val="000000"/>
          <w:sz w:val="24"/>
        </w:rPr>
        <w:t>标段勘察设计的投标。我方愿意无条件地、不可撤销地就设计人履行与你方订立的合同，向你方提供担保。</w:t>
      </w:r>
    </w:p>
    <w:p w14:paraId="3F274976">
      <w:pPr>
        <w:spacing w:line="440" w:lineRule="atLeast"/>
        <w:ind w:firstLine="480" w:firstLineChars="200"/>
        <w:rPr>
          <w:color w:val="000000"/>
          <w:sz w:val="24"/>
        </w:rPr>
      </w:pPr>
      <w:r>
        <w:rPr>
          <w:color w:val="000000"/>
          <w:sz w:val="24"/>
        </w:rPr>
        <w:t>1. 担保金额人民币（大写）</w:t>
      </w:r>
      <w:r>
        <w:rPr>
          <w:color w:val="000000"/>
          <w:sz w:val="24"/>
          <w:u w:val="single"/>
        </w:rPr>
        <w:t xml:space="preserve">                </w:t>
      </w:r>
      <w:r>
        <w:rPr>
          <w:color w:val="000000"/>
          <w:sz w:val="24"/>
        </w:rPr>
        <w:t xml:space="preserve"> 元（¥</w:t>
      </w:r>
      <w:r>
        <w:rPr>
          <w:color w:val="000000"/>
          <w:sz w:val="24"/>
          <w:u w:val="single"/>
        </w:rPr>
        <w:t xml:space="preserve">             </w:t>
      </w:r>
      <w:r>
        <w:rPr>
          <w:color w:val="000000"/>
          <w:sz w:val="24"/>
        </w:rPr>
        <w:t>）。</w:t>
      </w:r>
    </w:p>
    <w:p w14:paraId="0C524CC8">
      <w:pPr>
        <w:spacing w:line="440" w:lineRule="atLeast"/>
        <w:ind w:firstLine="480" w:firstLineChars="200"/>
        <w:rPr>
          <w:color w:val="000000"/>
          <w:sz w:val="24"/>
        </w:rPr>
      </w:pPr>
      <w:r>
        <w:rPr>
          <w:color w:val="000000"/>
          <w:sz w:val="24"/>
        </w:rPr>
        <w:t>2. 担保有效期自发包人与设计人签订的合同生效之日起至发包人签</w:t>
      </w:r>
      <w:r>
        <w:rPr>
          <w:rFonts w:hint="eastAsia"/>
          <w:color w:val="000000"/>
          <w:sz w:val="24"/>
        </w:rPr>
        <w:t>收最后</w:t>
      </w:r>
      <w:r>
        <w:rPr>
          <w:color w:val="000000"/>
          <w:sz w:val="24"/>
        </w:rPr>
        <w:t>一批勘察设计成果文件</w:t>
      </w:r>
      <w:r>
        <w:rPr>
          <w:rFonts w:hint="eastAsia"/>
          <w:color w:val="000000"/>
          <w:sz w:val="24"/>
        </w:rPr>
        <w:t>且设计人按照合同约定缴纳质量保证金</w:t>
      </w:r>
      <w:r>
        <w:rPr>
          <w:color w:val="000000"/>
          <w:sz w:val="24"/>
        </w:rPr>
        <w:t>之日止。</w:t>
      </w:r>
      <w:r>
        <w:rPr>
          <w:rStyle w:val="57"/>
          <w:rFonts w:eastAsia="黑体"/>
          <w:color w:val="000000"/>
          <w:sz w:val="28"/>
          <w:szCs w:val="28"/>
        </w:rPr>
        <w:footnoteReference w:id="9"/>
      </w:r>
    </w:p>
    <w:p w14:paraId="5AD5B145">
      <w:pPr>
        <w:spacing w:line="440" w:lineRule="atLeast"/>
        <w:ind w:firstLine="480" w:firstLineChars="200"/>
        <w:rPr>
          <w:color w:val="000000"/>
          <w:sz w:val="24"/>
        </w:rPr>
      </w:pPr>
      <w:r>
        <w:rPr>
          <w:color w:val="000000"/>
          <w:sz w:val="24"/>
        </w:rPr>
        <w:t>3. 在本担保有效期内，</w:t>
      </w:r>
      <w:r>
        <w:rPr>
          <w:rFonts w:hint="eastAsia"/>
          <w:color w:val="000000"/>
          <w:sz w:val="24"/>
        </w:rPr>
        <w:t>如果设计人不履行合同约定的义务或其履行不符合合同的约定，</w:t>
      </w:r>
      <w:r>
        <w:rPr>
          <w:color w:val="000000"/>
          <w:sz w:val="24"/>
        </w:rPr>
        <w:t>我方在收到你方以书面形式提出的在担保金额内的赔偿要求后，在7</w:t>
      </w:r>
      <w:r>
        <w:rPr>
          <w:rFonts w:hint="eastAsia"/>
          <w:color w:val="000000"/>
          <w:sz w:val="24"/>
        </w:rPr>
        <w:t>日</w:t>
      </w:r>
      <w:r>
        <w:rPr>
          <w:color w:val="000000"/>
          <w:sz w:val="24"/>
        </w:rPr>
        <w:t>内无条件支付，无须你方出具证明或陈述理由。</w:t>
      </w:r>
    </w:p>
    <w:p w14:paraId="5547DAB4">
      <w:pPr>
        <w:spacing w:line="440" w:lineRule="atLeast"/>
        <w:ind w:firstLine="480" w:firstLineChars="200"/>
        <w:rPr>
          <w:color w:val="000000"/>
          <w:sz w:val="24"/>
        </w:rPr>
      </w:pPr>
      <w:r>
        <w:rPr>
          <w:color w:val="000000"/>
          <w:sz w:val="24"/>
        </w:rPr>
        <w:t>4. 发包人和设计人变更合同时，</w:t>
      </w:r>
      <w:r>
        <w:rPr>
          <w:rFonts w:hint="eastAsia"/>
          <w:color w:val="000000"/>
          <w:sz w:val="24"/>
        </w:rPr>
        <w:t>无论我方是否收到该变更，</w:t>
      </w:r>
      <w:r>
        <w:rPr>
          <w:color w:val="000000"/>
          <w:sz w:val="24"/>
        </w:rPr>
        <w:t>我方承担本担保规定的义务不变。</w:t>
      </w:r>
    </w:p>
    <w:p w14:paraId="63FE22E8">
      <w:pPr>
        <w:spacing w:line="440" w:lineRule="atLeast"/>
        <w:rPr>
          <w:color w:val="000000"/>
          <w:sz w:val="24"/>
        </w:rPr>
      </w:pPr>
    </w:p>
    <w:p w14:paraId="25423452">
      <w:pPr>
        <w:spacing w:line="440" w:lineRule="atLeast"/>
        <w:ind w:firstLine="3496" w:firstLineChars="1457"/>
        <w:rPr>
          <w:color w:val="000000"/>
          <w:sz w:val="24"/>
        </w:rPr>
      </w:pPr>
      <w:r>
        <w:rPr>
          <w:color w:val="000000"/>
          <w:sz w:val="24"/>
        </w:rPr>
        <w:t>担</w:t>
      </w:r>
      <w:r>
        <w:rPr>
          <w:rFonts w:hint="eastAsia"/>
          <w:color w:val="000000"/>
          <w:sz w:val="24"/>
        </w:rPr>
        <w:t xml:space="preserve"> </w:t>
      </w:r>
      <w:r>
        <w:rPr>
          <w:color w:val="000000"/>
          <w:sz w:val="24"/>
        </w:rPr>
        <w:t>保</w:t>
      </w:r>
      <w:r>
        <w:rPr>
          <w:rFonts w:hint="eastAsia"/>
          <w:color w:val="000000"/>
          <w:sz w:val="24"/>
        </w:rPr>
        <w:t xml:space="preserve"> </w:t>
      </w:r>
      <w:r>
        <w:rPr>
          <w:color w:val="000000"/>
          <w:sz w:val="24"/>
        </w:rPr>
        <w:t>人：</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（盖单位章）</w:t>
      </w:r>
    </w:p>
    <w:p w14:paraId="5C1A13C7">
      <w:pPr>
        <w:spacing w:line="440" w:lineRule="atLeast"/>
        <w:ind w:firstLine="3496" w:firstLineChars="1457"/>
        <w:rPr>
          <w:color w:val="000000"/>
          <w:sz w:val="24"/>
        </w:rPr>
      </w:pPr>
      <w:r>
        <w:rPr>
          <w:color w:val="000000"/>
          <w:sz w:val="24"/>
        </w:rPr>
        <w:t>法定代表人或其委托代理人：</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（签字）</w:t>
      </w:r>
    </w:p>
    <w:p w14:paraId="29FF5FC9">
      <w:pPr>
        <w:spacing w:line="440" w:lineRule="atLeast"/>
        <w:ind w:firstLine="3496" w:firstLineChars="1457"/>
        <w:rPr>
          <w:color w:val="000000"/>
          <w:sz w:val="24"/>
        </w:rPr>
      </w:pPr>
      <w:r>
        <w:rPr>
          <w:color w:val="000000"/>
          <w:sz w:val="24"/>
        </w:rPr>
        <w:t>地    址：</w:t>
      </w:r>
      <w:r>
        <w:rPr>
          <w:color w:val="000000"/>
          <w:sz w:val="24"/>
          <w:u w:val="single"/>
        </w:rPr>
        <w:tab/>
      </w:r>
      <w:r>
        <w:rPr>
          <w:color w:val="000000"/>
          <w:sz w:val="24"/>
          <w:u w:val="single"/>
        </w:rPr>
        <w:tab/>
      </w:r>
      <w:r>
        <w:rPr>
          <w:color w:val="000000"/>
          <w:sz w:val="24"/>
          <w:u w:val="single"/>
        </w:rPr>
        <w:tab/>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u w:val="single"/>
        </w:rPr>
        <w:tab/>
      </w:r>
      <w:r>
        <w:rPr>
          <w:color w:val="000000"/>
          <w:sz w:val="24"/>
          <w:u w:val="single"/>
        </w:rPr>
        <w:tab/>
      </w:r>
      <w:r>
        <w:rPr>
          <w:color w:val="000000"/>
          <w:sz w:val="24"/>
          <w:u w:val="single"/>
        </w:rPr>
        <w:tab/>
      </w:r>
    </w:p>
    <w:p w14:paraId="3FD550E9">
      <w:pPr>
        <w:spacing w:line="440" w:lineRule="atLeast"/>
        <w:ind w:firstLine="3496" w:firstLineChars="1457"/>
        <w:rPr>
          <w:color w:val="000000"/>
          <w:sz w:val="24"/>
        </w:rPr>
      </w:pPr>
      <w:r>
        <w:rPr>
          <w:color w:val="000000"/>
          <w:sz w:val="24"/>
        </w:rPr>
        <w:t>邮政编码：</w:t>
      </w:r>
      <w:r>
        <w:rPr>
          <w:color w:val="000000"/>
          <w:sz w:val="24"/>
          <w:u w:val="single"/>
        </w:rPr>
        <w:tab/>
      </w:r>
      <w:r>
        <w:rPr>
          <w:color w:val="000000"/>
          <w:sz w:val="24"/>
          <w:u w:val="single"/>
        </w:rPr>
        <w:tab/>
      </w:r>
      <w:r>
        <w:rPr>
          <w:color w:val="000000"/>
          <w:sz w:val="24"/>
          <w:u w:val="single"/>
        </w:rPr>
        <w:tab/>
      </w:r>
      <w:r>
        <w:rPr>
          <w:color w:val="000000"/>
          <w:sz w:val="24"/>
          <w:u w:val="single"/>
        </w:rPr>
        <w:tab/>
      </w:r>
      <w:r>
        <w:rPr>
          <w:color w:val="000000"/>
          <w:sz w:val="24"/>
          <w:u w:val="single"/>
        </w:rPr>
        <w:tab/>
      </w:r>
      <w:r>
        <w:rPr>
          <w:color w:val="000000"/>
          <w:sz w:val="24"/>
          <w:u w:val="single"/>
        </w:rPr>
        <w:tab/>
      </w:r>
      <w:r>
        <w:rPr>
          <w:color w:val="000000"/>
          <w:sz w:val="24"/>
          <w:u w:val="single"/>
        </w:rPr>
        <w:tab/>
      </w:r>
      <w:r>
        <w:rPr>
          <w:color w:val="000000"/>
          <w:sz w:val="24"/>
          <w:u w:val="single"/>
        </w:rPr>
        <w:tab/>
      </w:r>
      <w:r>
        <w:rPr>
          <w:color w:val="000000"/>
          <w:sz w:val="24"/>
          <w:u w:val="single"/>
        </w:rPr>
        <w:tab/>
      </w:r>
    </w:p>
    <w:p w14:paraId="48995489">
      <w:pPr>
        <w:spacing w:line="440" w:lineRule="atLeast"/>
        <w:ind w:firstLine="3496" w:firstLineChars="1457"/>
        <w:rPr>
          <w:color w:val="000000"/>
          <w:sz w:val="24"/>
        </w:rPr>
      </w:pPr>
      <w:r>
        <w:rPr>
          <w:color w:val="000000"/>
          <w:sz w:val="24"/>
        </w:rPr>
        <w:t>电    话：</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p>
    <w:p w14:paraId="3296EB1A">
      <w:pPr>
        <w:spacing w:line="440" w:lineRule="atLeast"/>
        <w:ind w:firstLine="3496" w:firstLineChars="1457"/>
        <w:rPr>
          <w:color w:val="000000"/>
          <w:sz w:val="24"/>
        </w:rPr>
      </w:pPr>
      <w:r>
        <w:rPr>
          <w:color w:val="000000"/>
          <w:sz w:val="24"/>
        </w:rPr>
        <w:t>传    真：</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xml:space="preserve"> </w:t>
      </w:r>
    </w:p>
    <w:p w14:paraId="06869C5F">
      <w:pPr>
        <w:pStyle w:val="46"/>
        <w:ind w:firstLine="0"/>
      </w:pPr>
      <w:r>
        <w:rPr>
          <w:color w:val="000000"/>
          <w:sz w:val="24"/>
          <w:u w:val="single"/>
        </w:rPr>
        <w:t xml:space="preserve">       </w:t>
      </w:r>
      <w:r>
        <w:rPr>
          <w:color w:val="000000"/>
          <w:sz w:val="24"/>
        </w:rPr>
        <w:t xml:space="preserve"> 年</w:t>
      </w:r>
      <w:r>
        <w:rPr>
          <w:color w:val="000000"/>
          <w:sz w:val="24"/>
          <w:u w:val="single"/>
        </w:rPr>
        <w:t xml:space="preserve">      </w:t>
      </w:r>
      <w:r>
        <w:rPr>
          <w:color w:val="000000"/>
          <w:sz w:val="24"/>
        </w:rPr>
        <w:t xml:space="preserve">月 </w:t>
      </w:r>
      <w:r>
        <w:rPr>
          <w:color w:val="000000"/>
          <w:sz w:val="24"/>
          <w:u w:val="single"/>
        </w:rPr>
        <w:t xml:space="preserve">     </w:t>
      </w:r>
      <w:r>
        <w:rPr>
          <w:color w:val="000000"/>
          <w:sz w:val="24"/>
        </w:rPr>
        <w:t>日</w:t>
      </w:r>
    </w:p>
    <w:p w14:paraId="27E0E5D3">
      <w:r>
        <w:br w:type="page"/>
      </w:r>
      <w:bookmarkEnd w:id="334"/>
      <w:bookmarkEnd w:id="335"/>
      <w:bookmarkEnd w:id="336"/>
    </w:p>
    <w:p w14:paraId="4ACF8D74">
      <w:pPr>
        <w:spacing w:line="440" w:lineRule="exact"/>
        <w:jc w:val="center"/>
        <w:rPr>
          <w:rFonts w:eastAsia="黑体"/>
          <w:sz w:val="56"/>
          <w:szCs w:val="56"/>
        </w:rPr>
      </w:pPr>
    </w:p>
    <w:p w14:paraId="6D466FAA">
      <w:pPr>
        <w:spacing w:line="440" w:lineRule="exact"/>
        <w:jc w:val="center"/>
        <w:rPr>
          <w:rFonts w:eastAsia="黑体"/>
          <w:sz w:val="56"/>
          <w:szCs w:val="56"/>
        </w:rPr>
      </w:pPr>
    </w:p>
    <w:p w14:paraId="765779E4">
      <w:pPr>
        <w:spacing w:line="440" w:lineRule="exact"/>
        <w:jc w:val="center"/>
        <w:rPr>
          <w:rFonts w:eastAsia="黑体"/>
          <w:sz w:val="56"/>
          <w:szCs w:val="56"/>
        </w:rPr>
      </w:pPr>
    </w:p>
    <w:p w14:paraId="6FFC50F5">
      <w:pPr>
        <w:spacing w:line="440" w:lineRule="exact"/>
        <w:jc w:val="center"/>
        <w:rPr>
          <w:rFonts w:eastAsia="黑体"/>
          <w:sz w:val="56"/>
          <w:szCs w:val="56"/>
        </w:rPr>
      </w:pPr>
    </w:p>
    <w:p w14:paraId="7D94FC0A">
      <w:pPr>
        <w:spacing w:line="440" w:lineRule="exact"/>
        <w:jc w:val="center"/>
        <w:rPr>
          <w:rFonts w:eastAsia="黑体"/>
          <w:sz w:val="56"/>
          <w:szCs w:val="56"/>
        </w:rPr>
      </w:pPr>
    </w:p>
    <w:p w14:paraId="13EAD908">
      <w:pPr>
        <w:spacing w:line="440" w:lineRule="exact"/>
        <w:jc w:val="center"/>
        <w:rPr>
          <w:rFonts w:eastAsia="黑体"/>
          <w:sz w:val="56"/>
          <w:szCs w:val="56"/>
        </w:rPr>
      </w:pPr>
    </w:p>
    <w:p w14:paraId="5A860983">
      <w:pPr>
        <w:jc w:val="center"/>
        <w:rPr>
          <w:rFonts w:eastAsia="黑体"/>
          <w:sz w:val="56"/>
          <w:szCs w:val="56"/>
        </w:rPr>
      </w:pPr>
    </w:p>
    <w:p w14:paraId="644D36FD">
      <w:pPr>
        <w:jc w:val="center"/>
        <w:rPr>
          <w:rFonts w:eastAsia="黑体"/>
          <w:sz w:val="56"/>
          <w:szCs w:val="56"/>
        </w:rPr>
      </w:pPr>
    </w:p>
    <w:p w14:paraId="4C1324A2">
      <w:pPr>
        <w:ind w:right="28"/>
        <w:jc w:val="center"/>
        <w:outlineLvl w:val="0"/>
        <w:rPr>
          <w:rFonts w:ascii="黑体" w:hAnsi="黑体" w:cs="仿宋_GB2312"/>
          <w:kern w:val="0"/>
          <w:sz w:val="72"/>
          <w:szCs w:val="72"/>
        </w:rPr>
      </w:pPr>
      <w:bookmarkStart w:id="356" w:name="_Toc26735"/>
      <w:bookmarkStart w:id="357" w:name="_Toc26224651"/>
      <w:bookmarkStart w:id="358" w:name="_Toc5434"/>
      <w:bookmarkStart w:id="359" w:name="_Toc101723382"/>
      <w:bookmarkStart w:id="360" w:name="_Toc4600"/>
      <w:bookmarkStart w:id="361" w:name="_Toc26224334"/>
      <w:bookmarkStart w:id="362" w:name="_Toc20348"/>
      <w:bookmarkStart w:id="363" w:name="_Toc10002"/>
      <w:bookmarkStart w:id="364" w:name="_Toc7574"/>
      <w:bookmarkStart w:id="365" w:name="_Toc26226459"/>
      <w:bookmarkStart w:id="366" w:name="_Toc178746644"/>
      <w:bookmarkStart w:id="367" w:name="_Toc20784"/>
      <w:bookmarkStart w:id="368" w:name="_Toc7707"/>
      <w:r>
        <w:rPr>
          <w:rFonts w:ascii="黑体" w:hAnsi="黑体" w:eastAsia="黑体" w:cs="仿宋_GB2312"/>
          <w:b/>
          <w:kern w:val="0"/>
          <w:sz w:val="72"/>
          <w:szCs w:val="72"/>
        </w:rPr>
        <w:t>第</w:t>
      </w:r>
      <w:r>
        <w:rPr>
          <w:rFonts w:hint="eastAsia" w:ascii="黑体" w:hAnsi="黑体" w:eastAsia="黑体" w:cs="仿宋_GB2312"/>
          <w:b/>
          <w:kern w:val="0"/>
          <w:sz w:val="72"/>
          <w:szCs w:val="72"/>
        </w:rPr>
        <w:t>二卷</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78DA8E09">
      <w:pPr>
        <w:widowControl/>
        <w:jc w:val="left"/>
        <w:rPr>
          <w:rFonts w:eastAsia="黑体"/>
          <w:sz w:val="29"/>
          <w:szCs w:val="29"/>
        </w:rPr>
      </w:pPr>
      <w:r>
        <w:rPr>
          <w:rStyle w:val="149"/>
          <w:rFonts w:eastAsia="黑体"/>
          <w:sz w:val="42"/>
          <w:szCs w:val="42"/>
        </w:rPr>
        <w:br w:type="page"/>
      </w:r>
    </w:p>
    <w:p w14:paraId="054BB684">
      <w:pPr>
        <w:spacing w:line="440" w:lineRule="exact"/>
        <w:rPr>
          <w:rFonts w:eastAsia="黑体"/>
          <w:sz w:val="29"/>
          <w:szCs w:val="29"/>
        </w:rPr>
      </w:pPr>
    </w:p>
    <w:p w14:paraId="4A4AF768">
      <w:pPr>
        <w:spacing w:line="440" w:lineRule="exact"/>
        <w:jc w:val="center"/>
        <w:rPr>
          <w:rFonts w:eastAsia="黑体"/>
          <w:sz w:val="29"/>
          <w:szCs w:val="29"/>
        </w:rPr>
      </w:pPr>
    </w:p>
    <w:p w14:paraId="19024046">
      <w:pPr>
        <w:spacing w:line="440" w:lineRule="exact"/>
        <w:rPr>
          <w:rFonts w:eastAsia="黑体"/>
          <w:sz w:val="29"/>
          <w:szCs w:val="29"/>
        </w:rPr>
      </w:pPr>
    </w:p>
    <w:p w14:paraId="1F46334F">
      <w:pPr>
        <w:pStyle w:val="44"/>
        <w:rPr>
          <w:rFonts w:ascii="黑体" w:eastAsia="黑体"/>
          <w:sz w:val="36"/>
          <w:szCs w:val="36"/>
        </w:rPr>
      </w:pPr>
      <w:bookmarkStart w:id="369" w:name="_Toc26226460"/>
      <w:bookmarkStart w:id="370" w:name="_Toc26224335"/>
      <w:bookmarkStart w:id="371" w:name="_Toc267901496"/>
      <w:bookmarkStart w:id="372" w:name="_Toc26224652"/>
      <w:bookmarkStart w:id="373" w:name="_Toc11592"/>
      <w:bookmarkStart w:id="374" w:name="_Toc101723383"/>
      <w:bookmarkStart w:id="375" w:name="_Toc16011"/>
      <w:bookmarkStart w:id="376" w:name="_Toc6290"/>
      <w:bookmarkStart w:id="377" w:name="_Toc32036"/>
      <w:bookmarkStart w:id="378" w:name="_Toc178746645"/>
      <w:bookmarkStart w:id="379" w:name="_Toc6716"/>
      <w:bookmarkStart w:id="380" w:name="_Toc3236"/>
      <w:bookmarkStart w:id="381" w:name="_Toc7867"/>
      <w:r>
        <w:rPr>
          <w:rFonts w:ascii="黑体" w:eastAsia="黑体"/>
          <w:sz w:val="36"/>
          <w:szCs w:val="36"/>
        </w:rPr>
        <w:t>第</w:t>
      </w:r>
      <w:r>
        <w:rPr>
          <w:rFonts w:hint="eastAsia" w:ascii="黑体" w:eastAsia="黑体"/>
          <w:sz w:val="36"/>
          <w:szCs w:val="36"/>
        </w:rPr>
        <w:t>五</w:t>
      </w:r>
      <w:r>
        <w:rPr>
          <w:rFonts w:ascii="黑体" w:eastAsia="黑体"/>
          <w:sz w:val="36"/>
          <w:szCs w:val="36"/>
        </w:rPr>
        <w:t xml:space="preserve">章  </w:t>
      </w:r>
      <w:bookmarkEnd w:id="369"/>
      <w:bookmarkEnd w:id="370"/>
      <w:bookmarkEnd w:id="371"/>
      <w:bookmarkEnd w:id="372"/>
      <w:r>
        <w:rPr>
          <w:rFonts w:hint="eastAsia"/>
          <w:w w:val="105"/>
          <w:sz w:val="39"/>
          <w:szCs w:val="39"/>
        </w:rPr>
        <w:t>招标人提供的基础资料</w:t>
      </w:r>
      <w:bookmarkEnd w:id="373"/>
      <w:bookmarkEnd w:id="374"/>
      <w:bookmarkEnd w:id="375"/>
      <w:bookmarkEnd w:id="376"/>
      <w:bookmarkEnd w:id="377"/>
      <w:bookmarkEnd w:id="378"/>
      <w:bookmarkEnd w:id="379"/>
      <w:bookmarkEnd w:id="380"/>
      <w:bookmarkEnd w:id="381"/>
    </w:p>
    <w:p w14:paraId="29E3E797">
      <w:pPr>
        <w:spacing w:line="440" w:lineRule="exact"/>
        <w:ind w:firstLine="420" w:firstLineChars="200"/>
        <w:rPr>
          <w:rFonts w:ascii="宋体" w:hAnsi="宋体"/>
          <w:szCs w:val="21"/>
        </w:rPr>
      </w:pPr>
      <w:r>
        <w:rPr>
          <w:rFonts w:hint="eastAsia" w:ascii="宋体" w:hAnsi="宋体"/>
          <w:szCs w:val="21"/>
        </w:rPr>
        <w:t>（另附）</w:t>
      </w:r>
    </w:p>
    <w:p w14:paraId="3476C536">
      <w:pPr>
        <w:spacing w:line="440" w:lineRule="exact"/>
        <w:rPr>
          <w:rFonts w:eastAsia="黑体"/>
          <w:sz w:val="20"/>
          <w:szCs w:val="20"/>
        </w:rPr>
      </w:pPr>
    </w:p>
    <w:p w14:paraId="77536D69">
      <w:pPr>
        <w:jc w:val="center"/>
        <w:rPr>
          <w:rFonts w:eastAsia="黑体"/>
          <w:sz w:val="20"/>
          <w:szCs w:val="20"/>
        </w:rPr>
      </w:pPr>
      <w:r>
        <w:rPr>
          <w:rFonts w:eastAsia="黑体"/>
          <w:sz w:val="20"/>
          <w:szCs w:val="20"/>
        </w:rPr>
        <w:br w:type="page"/>
      </w:r>
    </w:p>
    <w:p w14:paraId="183A057D">
      <w:pPr>
        <w:pStyle w:val="2"/>
        <w:spacing w:before="360" w:beforeLines="150" w:after="240" w:afterLines="100" w:line="380" w:lineRule="atLeast"/>
        <w:jc w:val="center"/>
        <w:rPr>
          <w:rFonts w:ascii="黑体" w:hAnsi="黑体" w:eastAsia="黑体"/>
          <w:b w:val="0"/>
          <w:sz w:val="36"/>
          <w:szCs w:val="36"/>
        </w:rPr>
      </w:pPr>
      <w:bookmarkStart w:id="382" w:name="_Toc234833252"/>
      <w:bookmarkStart w:id="383" w:name="_Toc26224343"/>
      <w:bookmarkStart w:id="384" w:name="_Toc26224660"/>
      <w:bookmarkStart w:id="385" w:name="_Toc26226461"/>
      <w:bookmarkStart w:id="386" w:name="_Toc18789"/>
      <w:bookmarkStart w:id="387" w:name="_Toc178746646"/>
      <w:bookmarkStart w:id="388" w:name="_Toc21241"/>
      <w:bookmarkStart w:id="389" w:name="_Toc12125"/>
      <w:bookmarkStart w:id="390" w:name="_Toc17391"/>
      <w:bookmarkStart w:id="391" w:name="_Toc98"/>
      <w:bookmarkStart w:id="392" w:name="_Toc101723384"/>
      <w:bookmarkStart w:id="393" w:name="_Toc17997"/>
    </w:p>
    <w:p w14:paraId="53348ADF">
      <w:pPr>
        <w:pStyle w:val="2"/>
        <w:spacing w:before="360" w:beforeLines="150" w:after="240" w:afterLines="100" w:line="380" w:lineRule="atLeast"/>
        <w:jc w:val="center"/>
        <w:rPr>
          <w:rFonts w:ascii="黑体" w:hAnsi="黑体" w:eastAsia="黑体"/>
          <w:b w:val="0"/>
          <w:sz w:val="36"/>
          <w:szCs w:val="36"/>
        </w:rPr>
      </w:pPr>
    </w:p>
    <w:p w14:paraId="4F8676BB">
      <w:pPr>
        <w:pStyle w:val="2"/>
        <w:spacing w:before="360" w:beforeLines="150" w:after="240" w:afterLines="100" w:line="380" w:lineRule="atLeast"/>
        <w:jc w:val="center"/>
        <w:rPr>
          <w:w w:val="105"/>
          <w:sz w:val="39"/>
          <w:szCs w:val="39"/>
        </w:rPr>
      </w:pPr>
      <w:bookmarkStart w:id="394" w:name="_Toc2506"/>
      <w:r>
        <w:rPr>
          <w:rFonts w:ascii="黑体" w:hAnsi="Arial" w:eastAsia="黑体"/>
          <w:bCs w:val="0"/>
          <w:kern w:val="0"/>
          <w:sz w:val="36"/>
          <w:szCs w:val="36"/>
          <w:lang w:val="en-US"/>
        </w:rPr>
        <w:t xml:space="preserve">第六章 </w:t>
      </w:r>
      <w:r>
        <w:rPr>
          <w:rFonts w:ascii="黑体" w:hAnsi="黑体" w:eastAsia="黑体"/>
          <w:b w:val="0"/>
          <w:sz w:val="36"/>
          <w:szCs w:val="36"/>
        </w:rPr>
        <w:t xml:space="preserve"> </w:t>
      </w:r>
      <w:bookmarkEnd w:id="382"/>
      <w:bookmarkEnd w:id="383"/>
      <w:bookmarkEnd w:id="384"/>
      <w:bookmarkEnd w:id="385"/>
      <w:r>
        <w:rPr>
          <w:rFonts w:hint="eastAsia"/>
          <w:w w:val="105"/>
          <w:sz w:val="39"/>
          <w:szCs w:val="39"/>
        </w:rPr>
        <w:t>勘察设计技术要求</w:t>
      </w:r>
      <w:bookmarkEnd w:id="386"/>
      <w:bookmarkEnd w:id="387"/>
      <w:bookmarkEnd w:id="388"/>
      <w:bookmarkEnd w:id="389"/>
      <w:bookmarkEnd w:id="390"/>
      <w:bookmarkEnd w:id="391"/>
      <w:bookmarkEnd w:id="392"/>
      <w:bookmarkEnd w:id="393"/>
      <w:bookmarkEnd w:id="394"/>
    </w:p>
    <w:p w14:paraId="7EE730A5">
      <w:pPr>
        <w:pStyle w:val="18"/>
        <w:rPr>
          <w:spacing w:val="20"/>
        </w:rPr>
      </w:pPr>
      <w:bookmarkStart w:id="395" w:name="_Toc44045150"/>
      <w:bookmarkStart w:id="396" w:name="_Toc43979565"/>
    </w:p>
    <w:p w14:paraId="4766DD6C">
      <w:pPr>
        <w:pStyle w:val="47"/>
        <w:spacing w:before="192" w:after="48"/>
        <w:ind w:left="0" w:leftChars="0" w:firstLine="0"/>
      </w:pPr>
      <w:bookmarkStart w:id="397" w:name="_Toc139376036"/>
      <w:bookmarkStart w:id="398" w:name="_Toc308191681"/>
    </w:p>
    <w:p w14:paraId="034273E1">
      <w:pPr>
        <w:pStyle w:val="47"/>
        <w:spacing w:before="192" w:after="48"/>
        <w:ind w:left="0" w:leftChars="0" w:firstLine="0"/>
        <w:jc w:val="center"/>
      </w:pPr>
    </w:p>
    <w:bookmarkEnd w:id="395"/>
    <w:bookmarkEnd w:id="396"/>
    <w:bookmarkEnd w:id="397"/>
    <w:bookmarkEnd w:id="398"/>
    <w:p w14:paraId="7C57CC73">
      <w:pPr>
        <w:spacing w:line="360" w:lineRule="auto"/>
        <w:rPr>
          <w:rFonts w:ascii="宋体" w:hAnsi="宋体" w:cs="宋体"/>
          <w:szCs w:val="21"/>
        </w:rPr>
      </w:pPr>
      <w:bookmarkStart w:id="399" w:name="_Toc101723400"/>
      <w:r>
        <w:rPr>
          <w:rFonts w:ascii="黑体" w:hAnsi="黑体" w:eastAsia="黑体"/>
          <w:sz w:val="36"/>
          <w:szCs w:val="36"/>
        </w:rPr>
        <w:br w:type="page"/>
      </w:r>
      <w:r>
        <w:rPr>
          <w:rFonts w:hint="eastAsia" w:ascii="宋体" w:hAnsi="宋体" w:cs="宋体"/>
          <w:szCs w:val="21"/>
        </w:rPr>
        <w:t>1. 勘察设计技术标准与规范</w:t>
      </w:r>
    </w:p>
    <w:p w14:paraId="3AFEA92A">
      <w:pPr>
        <w:spacing w:line="360" w:lineRule="auto"/>
        <w:rPr>
          <w:rFonts w:ascii="宋体" w:hAnsi="宋体" w:cs="宋体"/>
          <w:szCs w:val="21"/>
        </w:rPr>
      </w:pPr>
      <w:r>
        <w:rPr>
          <w:rFonts w:hint="eastAsia" w:ascii="宋体" w:hAnsi="宋体" w:cs="宋体"/>
          <w:szCs w:val="21"/>
        </w:rPr>
        <w:t>本工程的勘察设计过程和成果必须符合国家有关工程建设标准强制性条文和交通运输部关于水运工程勘察设计方面现行标准及招标项目所在地关于水运工程□勘察□设计方面的文件、规定。</w:t>
      </w:r>
    </w:p>
    <w:p w14:paraId="5E1AE684">
      <w:pPr>
        <w:spacing w:line="360" w:lineRule="auto"/>
        <w:rPr>
          <w:rFonts w:ascii="宋体" w:hAnsi="宋体" w:cs="宋体"/>
          <w:szCs w:val="21"/>
        </w:rPr>
      </w:pPr>
      <w:r>
        <w:rPr>
          <w:rFonts w:hint="eastAsia" w:ascii="宋体" w:hAnsi="宋体" w:cs="宋体"/>
          <w:szCs w:val="21"/>
        </w:rPr>
        <w:t>设计人在勘察设计工作中使用或参考上述标准以外的技术标准时，应征得甲方（发包人或发包人的指定代表人）的同意。</w:t>
      </w:r>
    </w:p>
    <w:p w14:paraId="05B54D1D">
      <w:pPr>
        <w:spacing w:line="360" w:lineRule="auto"/>
        <w:rPr>
          <w:rFonts w:ascii="宋体" w:hAnsi="宋体" w:cs="宋体"/>
          <w:szCs w:val="21"/>
        </w:rPr>
      </w:pPr>
      <w:r>
        <w:rPr>
          <w:rFonts w:hint="eastAsia" w:ascii="宋体" w:hAnsi="宋体" w:cs="宋体"/>
          <w:szCs w:val="21"/>
        </w:rPr>
        <w:t>设计人在勘察设计工作中必须使用中华人民共和国《工程建设标准强制性条文》。</w:t>
      </w:r>
    </w:p>
    <w:p w14:paraId="78E59B47">
      <w:pPr>
        <w:spacing w:line="360" w:lineRule="auto"/>
        <w:rPr>
          <w:rFonts w:ascii="宋体" w:hAnsi="宋体" w:cs="宋体"/>
          <w:szCs w:val="21"/>
        </w:rPr>
      </w:pPr>
      <w:r>
        <w:rPr>
          <w:rFonts w:hint="eastAsia" w:ascii="宋体" w:hAnsi="宋体" w:cs="宋体"/>
          <w:szCs w:val="21"/>
        </w:rPr>
        <w:t>在勘察设计过程中，如果国家或有关部门颁布了新的技术标准，则设计人应采用新的标准进行勘察设计。</w:t>
      </w:r>
    </w:p>
    <w:p w14:paraId="7929D27D">
      <w:pPr>
        <w:spacing w:line="360" w:lineRule="auto"/>
        <w:rPr>
          <w:rFonts w:ascii="宋体" w:hAnsi="宋体" w:cs="宋体"/>
          <w:szCs w:val="21"/>
        </w:rPr>
      </w:pPr>
      <w:r>
        <w:rPr>
          <w:rFonts w:hint="eastAsia" w:ascii="宋体" w:hAnsi="宋体" w:cs="宋体"/>
          <w:szCs w:val="21"/>
        </w:rPr>
        <w:t>水运工程部分标准书目索引（不限于）：</w:t>
      </w:r>
    </w:p>
    <w:p w14:paraId="7D4CBFC2">
      <w:pPr>
        <w:spacing w:line="360" w:lineRule="auto"/>
        <w:rPr>
          <w:rFonts w:ascii="宋体" w:hAnsi="宋体" w:cs="宋体"/>
          <w:szCs w:val="21"/>
        </w:rPr>
      </w:pPr>
      <w:r>
        <w:rPr>
          <w:rFonts w:hint="eastAsia" w:ascii="宋体" w:hAnsi="宋体" w:cs="宋体"/>
          <w:szCs w:val="21"/>
        </w:rPr>
        <w:t>1.1 管理类</w:t>
      </w:r>
    </w:p>
    <w:p w14:paraId="687E3A8B">
      <w:pPr>
        <w:spacing w:line="360" w:lineRule="auto"/>
        <w:rPr>
          <w:rFonts w:ascii="宋体" w:hAnsi="宋体" w:cs="宋体"/>
          <w:szCs w:val="21"/>
        </w:rPr>
      </w:pPr>
      <w:r>
        <w:rPr>
          <w:rFonts w:hint="eastAsia" w:ascii="宋体" w:hAnsi="宋体" w:cs="宋体"/>
          <w:szCs w:val="21"/>
        </w:rPr>
        <w:t>1.港口工程基本术语标准</w:t>
      </w:r>
    </w:p>
    <w:p w14:paraId="7DBD82E4">
      <w:pPr>
        <w:spacing w:line="360" w:lineRule="auto"/>
        <w:rPr>
          <w:rFonts w:ascii="宋体" w:hAnsi="宋体" w:cs="宋体"/>
          <w:szCs w:val="21"/>
        </w:rPr>
      </w:pPr>
      <w:r>
        <w:rPr>
          <w:rFonts w:hint="eastAsia" w:ascii="宋体" w:hAnsi="宋体" w:cs="宋体"/>
          <w:szCs w:val="21"/>
        </w:rPr>
        <w:t>2.航道工程基本术语标准</w:t>
      </w:r>
    </w:p>
    <w:p w14:paraId="0988EDFF">
      <w:pPr>
        <w:spacing w:line="360" w:lineRule="auto"/>
        <w:rPr>
          <w:rFonts w:ascii="宋体" w:hAnsi="宋体" w:cs="宋体"/>
          <w:szCs w:val="21"/>
        </w:rPr>
      </w:pPr>
      <w:r>
        <w:rPr>
          <w:rFonts w:hint="eastAsia" w:ascii="宋体" w:hAnsi="宋体" w:cs="宋体"/>
          <w:szCs w:val="21"/>
        </w:rPr>
        <w:t>3.港口工程初步设计编制规定</w:t>
      </w:r>
    </w:p>
    <w:p w14:paraId="303A1993">
      <w:pPr>
        <w:spacing w:line="360" w:lineRule="auto"/>
        <w:rPr>
          <w:rFonts w:ascii="宋体" w:hAnsi="宋体" w:cs="宋体"/>
          <w:szCs w:val="21"/>
        </w:rPr>
      </w:pPr>
      <w:r>
        <w:rPr>
          <w:rFonts w:hint="eastAsia" w:ascii="宋体" w:hAnsi="宋体" w:cs="宋体"/>
          <w:szCs w:val="21"/>
        </w:rPr>
        <w:t>4.航道工程初步设计编制规定</w:t>
      </w:r>
    </w:p>
    <w:p w14:paraId="30B646EC">
      <w:pPr>
        <w:spacing w:line="360" w:lineRule="auto"/>
        <w:rPr>
          <w:rFonts w:ascii="宋体" w:hAnsi="宋体" w:cs="宋体"/>
          <w:szCs w:val="21"/>
        </w:rPr>
      </w:pPr>
      <w:r>
        <w:rPr>
          <w:rFonts w:hint="eastAsia" w:ascii="宋体" w:hAnsi="宋体" w:cs="宋体"/>
          <w:szCs w:val="21"/>
        </w:rPr>
        <w:t>1.2 勘察技术类</w:t>
      </w:r>
    </w:p>
    <w:p w14:paraId="5F4D8043">
      <w:pPr>
        <w:spacing w:line="360" w:lineRule="auto"/>
        <w:rPr>
          <w:rFonts w:ascii="宋体" w:hAnsi="宋体" w:cs="宋体"/>
          <w:szCs w:val="21"/>
        </w:rPr>
      </w:pPr>
      <w:r>
        <w:rPr>
          <w:rFonts w:hint="eastAsia" w:ascii="宋体" w:hAnsi="宋体" w:cs="宋体"/>
          <w:szCs w:val="21"/>
        </w:rPr>
        <w:t>1.水运工程测量规范</w:t>
      </w:r>
    </w:p>
    <w:p w14:paraId="0E65FA5C">
      <w:pPr>
        <w:spacing w:line="360" w:lineRule="auto"/>
        <w:rPr>
          <w:rFonts w:ascii="宋体" w:hAnsi="宋体" w:cs="宋体"/>
          <w:szCs w:val="21"/>
        </w:rPr>
      </w:pPr>
      <w:r>
        <w:rPr>
          <w:rFonts w:hint="eastAsia" w:ascii="宋体" w:hAnsi="宋体" w:cs="宋体"/>
          <w:szCs w:val="21"/>
        </w:rPr>
        <w:t>2.水运工程波浪观测和分析技术规程</w:t>
      </w:r>
    </w:p>
    <w:p w14:paraId="578F667A">
      <w:pPr>
        <w:spacing w:line="360" w:lineRule="auto"/>
        <w:rPr>
          <w:rFonts w:ascii="宋体" w:hAnsi="宋体" w:cs="宋体"/>
          <w:szCs w:val="21"/>
        </w:rPr>
      </w:pPr>
      <w:r>
        <w:rPr>
          <w:rFonts w:hint="eastAsia" w:ascii="宋体" w:hAnsi="宋体" w:cs="宋体"/>
          <w:szCs w:val="21"/>
        </w:rPr>
        <w:t>3.港口岩土工程勘察规范</w:t>
      </w:r>
    </w:p>
    <w:p w14:paraId="148F5CC5">
      <w:pPr>
        <w:spacing w:line="360" w:lineRule="auto"/>
        <w:rPr>
          <w:rFonts w:ascii="宋体" w:hAnsi="宋体" w:cs="宋体"/>
          <w:szCs w:val="21"/>
        </w:rPr>
      </w:pPr>
      <w:r>
        <w:rPr>
          <w:rFonts w:hint="eastAsia" w:ascii="宋体" w:hAnsi="宋体" w:cs="宋体"/>
          <w:szCs w:val="21"/>
        </w:rPr>
        <w:t>4.航道工程地质勘察规范</w:t>
      </w:r>
    </w:p>
    <w:p w14:paraId="676BF74A">
      <w:pPr>
        <w:spacing w:line="360" w:lineRule="auto"/>
        <w:rPr>
          <w:rFonts w:ascii="宋体" w:hAnsi="宋体" w:cs="宋体"/>
          <w:szCs w:val="21"/>
        </w:rPr>
      </w:pPr>
      <w:r>
        <w:rPr>
          <w:rFonts w:hint="eastAsia" w:ascii="宋体" w:hAnsi="宋体" w:cs="宋体"/>
          <w:szCs w:val="21"/>
        </w:rPr>
        <w:t>5.渠化工程地质勘察规范</w:t>
      </w:r>
    </w:p>
    <w:p w14:paraId="3DEA2FB7">
      <w:pPr>
        <w:spacing w:line="360" w:lineRule="auto"/>
        <w:rPr>
          <w:rFonts w:ascii="宋体" w:hAnsi="宋体" w:cs="宋体"/>
          <w:szCs w:val="21"/>
        </w:rPr>
      </w:pPr>
      <w:r>
        <w:rPr>
          <w:rFonts w:hint="eastAsia" w:ascii="宋体" w:hAnsi="宋体" w:cs="宋体"/>
          <w:szCs w:val="21"/>
        </w:rPr>
        <w:t>6.疏浚岩土分类标准</w:t>
      </w:r>
    </w:p>
    <w:p w14:paraId="408667D2">
      <w:pPr>
        <w:spacing w:line="360" w:lineRule="auto"/>
        <w:rPr>
          <w:rFonts w:ascii="宋体" w:hAnsi="宋体" w:cs="宋体"/>
          <w:szCs w:val="21"/>
        </w:rPr>
      </w:pPr>
      <w:r>
        <w:rPr>
          <w:rFonts w:hint="eastAsia" w:ascii="宋体" w:hAnsi="宋体" w:cs="宋体"/>
          <w:szCs w:val="21"/>
        </w:rPr>
        <w:t>1.3 设计技术类</w:t>
      </w:r>
    </w:p>
    <w:p w14:paraId="2E418A5D">
      <w:pPr>
        <w:spacing w:line="360" w:lineRule="auto"/>
        <w:rPr>
          <w:rFonts w:ascii="宋体" w:hAnsi="宋体" w:cs="宋体"/>
          <w:szCs w:val="21"/>
        </w:rPr>
      </w:pPr>
      <w:r>
        <w:rPr>
          <w:rFonts w:hint="eastAsia" w:ascii="宋体" w:hAnsi="宋体" w:cs="宋体"/>
          <w:szCs w:val="21"/>
        </w:rPr>
        <w:t>第一部分：综合类标准</w:t>
      </w:r>
    </w:p>
    <w:p w14:paraId="6D2DBA85">
      <w:pPr>
        <w:spacing w:line="360" w:lineRule="auto"/>
        <w:rPr>
          <w:rFonts w:ascii="宋体" w:hAnsi="宋体" w:cs="宋体"/>
          <w:szCs w:val="21"/>
        </w:rPr>
      </w:pPr>
      <w:r>
        <w:rPr>
          <w:rFonts w:hint="eastAsia" w:ascii="宋体" w:hAnsi="宋体" w:cs="宋体"/>
          <w:szCs w:val="21"/>
        </w:rPr>
        <w:t>1.海港水文规范</w:t>
      </w:r>
    </w:p>
    <w:p w14:paraId="573DE375">
      <w:pPr>
        <w:spacing w:line="360" w:lineRule="auto"/>
        <w:rPr>
          <w:rFonts w:ascii="宋体" w:hAnsi="宋体" w:cs="宋体"/>
          <w:szCs w:val="21"/>
        </w:rPr>
      </w:pPr>
      <w:r>
        <w:rPr>
          <w:rFonts w:hint="eastAsia" w:ascii="宋体" w:hAnsi="宋体" w:cs="宋体"/>
          <w:szCs w:val="21"/>
        </w:rPr>
        <w:t>2.内河航道与港口水文规范</w:t>
      </w:r>
    </w:p>
    <w:p w14:paraId="2BE3169A">
      <w:pPr>
        <w:spacing w:line="360" w:lineRule="auto"/>
        <w:rPr>
          <w:rFonts w:ascii="宋体" w:hAnsi="宋体" w:cs="宋体"/>
          <w:szCs w:val="21"/>
        </w:rPr>
      </w:pPr>
      <w:r>
        <w:rPr>
          <w:rFonts w:hint="eastAsia" w:ascii="宋体" w:hAnsi="宋体" w:cs="宋体"/>
          <w:szCs w:val="21"/>
        </w:rPr>
        <w:t>3.水运工程抗震设计规范</w:t>
      </w:r>
    </w:p>
    <w:p w14:paraId="0648928A">
      <w:pPr>
        <w:spacing w:line="360" w:lineRule="auto"/>
        <w:rPr>
          <w:rFonts w:ascii="宋体" w:hAnsi="宋体" w:cs="宋体"/>
          <w:szCs w:val="21"/>
        </w:rPr>
      </w:pPr>
      <w:r>
        <w:rPr>
          <w:rFonts w:hint="eastAsia" w:ascii="宋体" w:hAnsi="宋体" w:cs="宋体"/>
          <w:szCs w:val="21"/>
        </w:rPr>
        <w:t>4.水运工程设计节能规范</w:t>
      </w:r>
    </w:p>
    <w:p w14:paraId="3D90ADAD">
      <w:pPr>
        <w:spacing w:line="360" w:lineRule="auto"/>
        <w:rPr>
          <w:rFonts w:ascii="宋体" w:hAnsi="宋体" w:cs="宋体"/>
          <w:szCs w:val="21"/>
        </w:rPr>
      </w:pPr>
      <w:r>
        <w:rPr>
          <w:rFonts w:hint="eastAsia" w:ascii="宋体" w:hAnsi="宋体" w:cs="宋体"/>
          <w:szCs w:val="21"/>
        </w:rPr>
        <w:t>5.港口建设项目环境影响评价规范</w:t>
      </w:r>
    </w:p>
    <w:p w14:paraId="786BD4E6">
      <w:pPr>
        <w:spacing w:line="360" w:lineRule="auto"/>
        <w:rPr>
          <w:rFonts w:ascii="宋体" w:hAnsi="宋体" w:cs="宋体"/>
          <w:szCs w:val="21"/>
        </w:rPr>
      </w:pPr>
      <w:r>
        <w:rPr>
          <w:rFonts w:hint="eastAsia" w:ascii="宋体" w:hAnsi="宋体" w:cs="宋体"/>
          <w:szCs w:val="21"/>
        </w:rPr>
        <w:t>6.港口工程环境保护设计规范</w:t>
      </w:r>
    </w:p>
    <w:p w14:paraId="4E2CF7D4">
      <w:pPr>
        <w:spacing w:line="360" w:lineRule="auto"/>
        <w:rPr>
          <w:rFonts w:ascii="宋体" w:hAnsi="宋体" w:cs="宋体"/>
          <w:szCs w:val="21"/>
        </w:rPr>
      </w:pPr>
      <w:r>
        <w:rPr>
          <w:rFonts w:hint="eastAsia" w:ascii="宋体" w:hAnsi="宋体" w:cs="宋体"/>
          <w:szCs w:val="21"/>
        </w:rPr>
        <w:t>7.港口工程制图标准</w:t>
      </w:r>
    </w:p>
    <w:p w14:paraId="1F3F5472">
      <w:pPr>
        <w:spacing w:line="360" w:lineRule="auto"/>
        <w:rPr>
          <w:rFonts w:ascii="宋体" w:hAnsi="宋体" w:cs="宋体"/>
          <w:szCs w:val="21"/>
        </w:rPr>
      </w:pPr>
      <w:r>
        <w:rPr>
          <w:rFonts w:hint="eastAsia" w:ascii="宋体" w:hAnsi="宋体" w:cs="宋体"/>
          <w:szCs w:val="21"/>
        </w:rPr>
        <w:t>8.港口及航道护岸工程设计与施工规范</w:t>
      </w:r>
    </w:p>
    <w:p w14:paraId="65DDE1B2">
      <w:pPr>
        <w:spacing w:line="360" w:lineRule="auto"/>
        <w:rPr>
          <w:rFonts w:ascii="宋体" w:hAnsi="宋体" w:cs="宋体"/>
          <w:szCs w:val="21"/>
        </w:rPr>
      </w:pPr>
      <w:r>
        <w:rPr>
          <w:rFonts w:hint="eastAsia" w:ascii="宋体" w:hAnsi="宋体" w:cs="宋体"/>
          <w:szCs w:val="21"/>
        </w:rPr>
        <w:t>9.水运工程爆破技术规范</w:t>
      </w:r>
    </w:p>
    <w:p w14:paraId="2767280F">
      <w:pPr>
        <w:spacing w:line="360" w:lineRule="auto"/>
        <w:rPr>
          <w:rFonts w:ascii="宋体" w:hAnsi="宋体" w:cs="宋体"/>
          <w:szCs w:val="21"/>
        </w:rPr>
      </w:pPr>
      <w:r>
        <w:rPr>
          <w:rFonts w:hint="eastAsia" w:ascii="宋体" w:hAnsi="宋体" w:cs="宋体"/>
          <w:szCs w:val="21"/>
        </w:rPr>
        <w:t>10.水运工程土工合成材料应用技术规范</w:t>
      </w:r>
    </w:p>
    <w:p w14:paraId="0033CC1C">
      <w:pPr>
        <w:spacing w:line="360" w:lineRule="auto"/>
        <w:rPr>
          <w:rFonts w:ascii="宋体" w:hAnsi="宋体" w:cs="宋体"/>
          <w:szCs w:val="21"/>
        </w:rPr>
      </w:pPr>
      <w:r>
        <w:rPr>
          <w:rFonts w:hint="eastAsia" w:ascii="宋体" w:hAnsi="宋体" w:cs="宋体"/>
          <w:szCs w:val="21"/>
        </w:rPr>
        <w:t>11.石油化工码头装卸工艺设计规范</w:t>
      </w:r>
    </w:p>
    <w:p w14:paraId="7FCCD35F">
      <w:pPr>
        <w:spacing w:line="360" w:lineRule="auto"/>
        <w:rPr>
          <w:rFonts w:ascii="宋体" w:hAnsi="宋体" w:cs="宋体"/>
          <w:szCs w:val="21"/>
        </w:rPr>
      </w:pPr>
      <w:r>
        <w:rPr>
          <w:rFonts w:hint="eastAsia" w:ascii="宋体" w:hAnsi="宋体" w:cs="宋体"/>
          <w:szCs w:val="21"/>
        </w:rPr>
        <w:t>12.内河航运建设项目环境影响评价规范</w:t>
      </w:r>
    </w:p>
    <w:p w14:paraId="34282F64">
      <w:pPr>
        <w:spacing w:line="360" w:lineRule="auto"/>
        <w:rPr>
          <w:rFonts w:ascii="宋体" w:hAnsi="宋体" w:cs="宋体"/>
          <w:szCs w:val="21"/>
        </w:rPr>
      </w:pPr>
      <w:r>
        <w:rPr>
          <w:rFonts w:hint="eastAsia" w:ascii="宋体" w:hAnsi="宋体" w:cs="宋体"/>
          <w:szCs w:val="21"/>
        </w:rPr>
        <w:t>13.水运工程设计通则</w:t>
      </w:r>
    </w:p>
    <w:p w14:paraId="0369B418">
      <w:pPr>
        <w:spacing w:line="360" w:lineRule="auto"/>
        <w:rPr>
          <w:rFonts w:ascii="宋体" w:hAnsi="宋体" w:cs="宋体"/>
          <w:szCs w:val="21"/>
        </w:rPr>
      </w:pPr>
      <w:r>
        <w:rPr>
          <w:rFonts w:hint="eastAsia" w:ascii="宋体" w:hAnsi="宋体" w:cs="宋体"/>
          <w:szCs w:val="21"/>
        </w:rPr>
        <w:t>第二部分：地基与基础类标准</w:t>
      </w:r>
    </w:p>
    <w:p w14:paraId="23846051">
      <w:pPr>
        <w:spacing w:line="360" w:lineRule="auto"/>
        <w:rPr>
          <w:rFonts w:ascii="宋体" w:hAnsi="宋体" w:cs="宋体"/>
          <w:szCs w:val="21"/>
        </w:rPr>
      </w:pPr>
      <w:r>
        <w:rPr>
          <w:rFonts w:hint="eastAsia" w:ascii="宋体" w:hAnsi="宋体" w:cs="宋体"/>
          <w:szCs w:val="21"/>
        </w:rPr>
        <w:t>1.港口工程地基规范</w:t>
      </w:r>
    </w:p>
    <w:p w14:paraId="1831AE3E">
      <w:pPr>
        <w:spacing w:line="360" w:lineRule="auto"/>
        <w:rPr>
          <w:rFonts w:ascii="宋体" w:hAnsi="宋体" w:cs="宋体"/>
          <w:szCs w:val="21"/>
        </w:rPr>
      </w:pPr>
      <w:r>
        <w:rPr>
          <w:rFonts w:hint="eastAsia" w:ascii="宋体" w:hAnsi="宋体" w:cs="宋体"/>
          <w:szCs w:val="21"/>
        </w:rPr>
        <w:t>2.水运工程塑料排水板应用技术规程</w:t>
      </w:r>
    </w:p>
    <w:p w14:paraId="4C06C666">
      <w:pPr>
        <w:spacing w:line="360" w:lineRule="auto"/>
        <w:rPr>
          <w:rFonts w:ascii="宋体" w:hAnsi="宋体" w:cs="宋体"/>
          <w:szCs w:val="21"/>
        </w:rPr>
      </w:pPr>
      <w:r>
        <w:rPr>
          <w:rFonts w:hint="eastAsia" w:ascii="宋体" w:hAnsi="宋体" w:cs="宋体"/>
          <w:szCs w:val="21"/>
        </w:rPr>
        <w:t>3.港口工程粉煤灰填筑技术规程</w:t>
      </w:r>
    </w:p>
    <w:p w14:paraId="5C42FD81">
      <w:pPr>
        <w:spacing w:line="360" w:lineRule="auto"/>
        <w:rPr>
          <w:rFonts w:ascii="宋体" w:hAnsi="宋体" w:cs="宋体"/>
          <w:szCs w:val="21"/>
        </w:rPr>
      </w:pPr>
      <w:r>
        <w:rPr>
          <w:rFonts w:hint="eastAsia" w:ascii="宋体" w:hAnsi="宋体" w:cs="宋体"/>
          <w:szCs w:val="21"/>
        </w:rPr>
        <w:t>4.港口工程桩基规范</w:t>
      </w:r>
    </w:p>
    <w:p w14:paraId="60F3C199">
      <w:pPr>
        <w:spacing w:line="360" w:lineRule="auto"/>
        <w:rPr>
          <w:rFonts w:ascii="宋体" w:hAnsi="宋体" w:cs="宋体"/>
          <w:szCs w:val="21"/>
        </w:rPr>
      </w:pPr>
      <w:r>
        <w:rPr>
          <w:rFonts w:hint="eastAsia" w:ascii="宋体" w:hAnsi="宋体" w:cs="宋体"/>
          <w:szCs w:val="21"/>
        </w:rPr>
        <w:t>5.港口工程预应力混凝土大直径管桩设计与施工规程</w:t>
      </w:r>
    </w:p>
    <w:p w14:paraId="65B0E6FC">
      <w:pPr>
        <w:spacing w:line="360" w:lineRule="auto"/>
        <w:rPr>
          <w:rFonts w:ascii="宋体" w:hAnsi="宋体" w:cs="宋体"/>
          <w:szCs w:val="21"/>
        </w:rPr>
      </w:pPr>
      <w:r>
        <w:rPr>
          <w:rFonts w:hint="eastAsia" w:ascii="宋体" w:hAnsi="宋体" w:cs="宋体"/>
          <w:szCs w:val="21"/>
        </w:rPr>
        <w:t>6.港口工程桩基动力检测规程</w:t>
      </w:r>
    </w:p>
    <w:p w14:paraId="3C5DDCC2">
      <w:pPr>
        <w:spacing w:line="360" w:lineRule="auto"/>
        <w:rPr>
          <w:rFonts w:ascii="宋体" w:hAnsi="宋体" w:cs="宋体"/>
          <w:szCs w:val="21"/>
        </w:rPr>
      </w:pPr>
      <w:r>
        <w:rPr>
          <w:rFonts w:hint="eastAsia" w:ascii="宋体" w:hAnsi="宋体" w:cs="宋体"/>
          <w:szCs w:val="21"/>
        </w:rPr>
        <w:t>7.港口工程基桩静载荷试验规程</w:t>
      </w:r>
    </w:p>
    <w:p w14:paraId="0F70FBD8">
      <w:pPr>
        <w:spacing w:line="360" w:lineRule="auto"/>
        <w:rPr>
          <w:rFonts w:ascii="宋体" w:hAnsi="宋体" w:cs="宋体"/>
          <w:szCs w:val="21"/>
        </w:rPr>
      </w:pPr>
      <w:r>
        <w:rPr>
          <w:rFonts w:hint="eastAsia" w:ascii="宋体" w:hAnsi="宋体" w:cs="宋体"/>
          <w:szCs w:val="21"/>
        </w:rPr>
        <w:t>8.水下深层水泥搅拌法加固软土地基技术规程</w:t>
      </w:r>
    </w:p>
    <w:p w14:paraId="5C80A685">
      <w:pPr>
        <w:spacing w:line="360" w:lineRule="auto"/>
        <w:rPr>
          <w:rFonts w:ascii="宋体" w:hAnsi="宋体" w:cs="宋体"/>
          <w:szCs w:val="21"/>
        </w:rPr>
      </w:pPr>
      <w:r>
        <w:rPr>
          <w:rFonts w:hint="eastAsia" w:ascii="宋体" w:hAnsi="宋体" w:cs="宋体"/>
          <w:szCs w:val="21"/>
        </w:rPr>
        <w:t>9.港口工程碎石桩复合地基设计与施工规程</w:t>
      </w:r>
    </w:p>
    <w:p w14:paraId="4711DE22">
      <w:pPr>
        <w:spacing w:line="360" w:lineRule="auto"/>
        <w:rPr>
          <w:rFonts w:ascii="宋体" w:hAnsi="宋体" w:cs="宋体"/>
          <w:szCs w:val="21"/>
        </w:rPr>
      </w:pPr>
      <w:r>
        <w:rPr>
          <w:rFonts w:hint="eastAsia" w:ascii="宋体" w:hAnsi="宋体" w:cs="宋体"/>
          <w:szCs w:val="21"/>
        </w:rPr>
        <w:t>10.爆破法处理水下地基和基础技术规程</w:t>
      </w:r>
    </w:p>
    <w:p w14:paraId="4844ED2F">
      <w:pPr>
        <w:spacing w:line="360" w:lineRule="auto"/>
        <w:rPr>
          <w:rFonts w:ascii="宋体" w:hAnsi="宋体" w:cs="宋体"/>
          <w:szCs w:val="21"/>
        </w:rPr>
      </w:pPr>
      <w:r>
        <w:rPr>
          <w:rFonts w:hint="eastAsia" w:ascii="宋体" w:hAnsi="宋体" w:cs="宋体"/>
          <w:szCs w:val="21"/>
        </w:rPr>
        <w:t>11.真空预压加固软土地基技术规程</w:t>
      </w:r>
    </w:p>
    <w:p w14:paraId="7070A20B">
      <w:pPr>
        <w:spacing w:line="360" w:lineRule="auto"/>
        <w:rPr>
          <w:rFonts w:ascii="宋体" w:hAnsi="宋体" w:cs="宋体"/>
          <w:szCs w:val="21"/>
        </w:rPr>
      </w:pPr>
      <w:r>
        <w:rPr>
          <w:rFonts w:hint="eastAsia" w:ascii="宋体" w:hAnsi="宋体" w:cs="宋体"/>
          <w:szCs w:val="21"/>
        </w:rPr>
        <w:t>第三部分：混凝土类标准</w:t>
      </w:r>
    </w:p>
    <w:p w14:paraId="01C343CD">
      <w:pPr>
        <w:spacing w:line="360" w:lineRule="auto"/>
        <w:rPr>
          <w:rFonts w:ascii="宋体" w:hAnsi="宋体" w:cs="宋体"/>
          <w:szCs w:val="21"/>
        </w:rPr>
      </w:pPr>
      <w:r>
        <w:rPr>
          <w:rFonts w:hint="eastAsia" w:ascii="宋体" w:hAnsi="宋体" w:cs="宋体"/>
          <w:szCs w:val="21"/>
        </w:rPr>
        <w:t>1.水运工程混凝土结构设计规范</w:t>
      </w:r>
    </w:p>
    <w:p w14:paraId="4FEC284F">
      <w:pPr>
        <w:spacing w:line="360" w:lineRule="auto"/>
        <w:rPr>
          <w:rFonts w:ascii="宋体" w:hAnsi="宋体" w:cs="宋体"/>
          <w:szCs w:val="21"/>
        </w:rPr>
      </w:pPr>
      <w:r>
        <w:rPr>
          <w:rFonts w:hint="eastAsia" w:ascii="宋体" w:hAnsi="宋体" w:cs="宋体"/>
          <w:szCs w:val="21"/>
        </w:rPr>
        <w:t>2.水运工程混凝土质量控制标准</w:t>
      </w:r>
    </w:p>
    <w:p w14:paraId="29334C13">
      <w:pPr>
        <w:spacing w:line="360" w:lineRule="auto"/>
        <w:rPr>
          <w:rFonts w:ascii="宋体" w:hAnsi="宋体" w:cs="宋体"/>
          <w:szCs w:val="21"/>
        </w:rPr>
      </w:pPr>
      <w:r>
        <w:rPr>
          <w:rFonts w:hint="eastAsia" w:ascii="宋体" w:hAnsi="宋体" w:cs="宋体"/>
          <w:szCs w:val="21"/>
        </w:rPr>
        <w:t>3.港口工程粉煤灰混凝土技术规程</w:t>
      </w:r>
    </w:p>
    <w:p w14:paraId="7773707C">
      <w:pPr>
        <w:spacing w:line="360" w:lineRule="auto"/>
        <w:rPr>
          <w:rFonts w:ascii="宋体" w:hAnsi="宋体" w:cs="宋体"/>
          <w:szCs w:val="21"/>
        </w:rPr>
      </w:pPr>
      <w:r>
        <w:rPr>
          <w:rFonts w:hint="eastAsia" w:ascii="宋体" w:hAnsi="宋体" w:cs="宋体"/>
          <w:szCs w:val="21"/>
        </w:rPr>
        <w:t>4.港口工程液态渣混凝土技术规程</w:t>
      </w:r>
    </w:p>
    <w:p w14:paraId="4072522C">
      <w:pPr>
        <w:spacing w:line="360" w:lineRule="auto"/>
        <w:rPr>
          <w:rFonts w:ascii="宋体" w:hAnsi="宋体" w:cs="宋体"/>
          <w:szCs w:val="21"/>
        </w:rPr>
      </w:pPr>
      <w:r>
        <w:rPr>
          <w:rFonts w:hint="eastAsia" w:ascii="宋体" w:hAnsi="宋体" w:cs="宋体"/>
          <w:szCs w:val="21"/>
        </w:rPr>
        <w:t>5.海港工程混凝土结构防腐蚀技术规范</w:t>
      </w:r>
    </w:p>
    <w:p w14:paraId="7075FB97">
      <w:pPr>
        <w:spacing w:line="360" w:lineRule="auto"/>
        <w:rPr>
          <w:rFonts w:ascii="宋体" w:hAnsi="宋体" w:cs="宋体"/>
          <w:szCs w:val="21"/>
        </w:rPr>
      </w:pPr>
      <w:r>
        <w:rPr>
          <w:rFonts w:hint="eastAsia" w:ascii="宋体" w:hAnsi="宋体" w:cs="宋体"/>
          <w:szCs w:val="21"/>
        </w:rPr>
        <w:t>6.水运工程混凝土试验规程</w:t>
      </w:r>
    </w:p>
    <w:p w14:paraId="4AE08662">
      <w:pPr>
        <w:spacing w:line="360" w:lineRule="auto"/>
        <w:rPr>
          <w:rFonts w:ascii="宋体" w:hAnsi="宋体" w:cs="宋体"/>
          <w:szCs w:val="21"/>
        </w:rPr>
      </w:pPr>
      <w:r>
        <w:rPr>
          <w:rFonts w:hint="eastAsia" w:ascii="宋体" w:hAnsi="宋体" w:cs="宋体"/>
          <w:szCs w:val="21"/>
        </w:rPr>
        <w:t>7.港口工程混凝土非破损检测技术规程</w:t>
      </w:r>
    </w:p>
    <w:p w14:paraId="2D43327C">
      <w:pPr>
        <w:spacing w:line="360" w:lineRule="auto"/>
        <w:rPr>
          <w:rFonts w:ascii="宋体" w:hAnsi="宋体" w:cs="宋体"/>
          <w:szCs w:val="21"/>
        </w:rPr>
      </w:pPr>
      <w:r>
        <w:rPr>
          <w:rFonts w:hint="eastAsia" w:ascii="宋体" w:hAnsi="宋体" w:cs="宋体"/>
          <w:szCs w:val="21"/>
        </w:rPr>
        <w:t>第四部分：港口类标准</w:t>
      </w:r>
    </w:p>
    <w:p w14:paraId="0CA42920">
      <w:pPr>
        <w:spacing w:line="360" w:lineRule="auto"/>
        <w:rPr>
          <w:rFonts w:ascii="宋体" w:hAnsi="宋体" w:cs="宋体"/>
          <w:szCs w:val="21"/>
        </w:rPr>
      </w:pPr>
      <w:r>
        <w:rPr>
          <w:rFonts w:hint="eastAsia" w:ascii="宋体" w:hAnsi="宋体" w:cs="宋体"/>
          <w:szCs w:val="21"/>
        </w:rPr>
        <w:t>1.海港总平面设计规范</w:t>
      </w:r>
    </w:p>
    <w:p w14:paraId="243E2CED">
      <w:pPr>
        <w:spacing w:line="360" w:lineRule="auto"/>
        <w:rPr>
          <w:rFonts w:ascii="宋体" w:hAnsi="宋体" w:cs="宋体"/>
          <w:szCs w:val="21"/>
        </w:rPr>
      </w:pPr>
      <w:r>
        <w:rPr>
          <w:rFonts w:hint="eastAsia" w:ascii="宋体" w:hAnsi="宋体" w:cs="宋体"/>
          <w:szCs w:val="21"/>
        </w:rPr>
        <w:t>2.河港工程总体设计规范</w:t>
      </w:r>
    </w:p>
    <w:p w14:paraId="72B1B7E8">
      <w:pPr>
        <w:spacing w:line="360" w:lineRule="auto"/>
        <w:rPr>
          <w:rFonts w:ascii="宋体" w:hAnsi="宋体" w:cs="宋体"/>
          <w:szCs w:val="21"/>
        </w:rPr>
      </w:pPr>
      <w:r>
        <w:rPr>
          <w:rFonts w:hint="eastAsia" w:ascii="宋体" w:hAnsi="宋体" w:cs="宋体"/>
          <w:szCs w:val="21"/>
        </w:rPr>
        <w:t>3.港口工程荷载规范</w:t>
      </w:r>
    </w:p>
    <w:p w14:paraId="5CA00922">
      <w:pPr>
        <w:spacing w:line="360" w:lineRule="auto"/>
        <w:rPr>
          <w:rFonts w:ascii="宋体" w:hAnsi="宋体" w:cs="宋体"/>
          <w:szCs w:val="21"/>
        </w:rPr>
      </w:pPr>
      <w:r>
        <w:rPr>
          <w:rFonts w:hint="eastAsia" w:ascii="宋体" w:hAnsi="宋体" w:cs="宋体"/>
          <w:szCs w:val="21"/>
        </w:rPr>
        <w:t>4.水运工程质量检验标准</w:t>
      </w:r>
    </w:p>
    <w:p w14:paraId="2BC05ADA">
      <w:pPr>
        <w:spacing w:line="360" w:lineRule="auto"/>
        <w:rPr>
          <w:rFonts w:ascii="宋体" w:hAnsi="宋体" w:cs="宋体"/>
          <w:szCs w:val="21"/>
        </w:rPr>
      </w:pPr>
      <w:r>
        <w:rPr>
          <w:rFonts w:hint="eastAsia" w:ascii="宋体" w:hAnsi="宋体" w:cs="宋体"/>
          <w:szCs w:val="21"/>
        </w:rPr>
        <w:t>5.港口水工建筑物检测与评估技术规范</w:t>
      </w:r>
    </w:p>
    <w:p w14:paraId="2A8D5D8D">
      <w:pPr>
        <w:spacing w:line="360" w:lineRule="auto"/>
        <w:rPr>
          <w:rFonts w:ascii="宋体" w:hAnsi="宋体" w:cs="宋体"/>
          <w:szCs w:val="21"/>
        </w:rPr>
      </w:pPr>
      <w:r>
        <w:rPr>
          <w:rFonts w:hint="eastAsia" w:ascii="宋体" w:hAnsi="宋体" w:cs="宋体"/>
          <w:szCs w:val="21"/>
        </w:rPr>
        <w:t>6.装卸油品码头防火设计规范</w:t>
      </w:r>
    </w:p>
    <w:p w14:paraId="2330F09A">
      <w:pPr>
        <w:spacing w:line="360" w:lineRule="auto"/>
        <w:rPr>
          <w:rFonts w:ascii="宋体" w:hAnsi="宋体" w:cs="宋体"/>
          <w:szCs w:val="21"/>
        </w:rPr>
      </w:pPr>
      <w:r>
        <w:rPr>
          <w:rFonts w:hint="eastAsia" w:ascii="宋体" w:hAnsi="宋体" w:cs="宋体"/>
          <w:szCs w:val="21"/>
        </w:rPr>
        <w:t>7.港口工程钢结构设计规范</w:t>
      </w:r>
    </w:p>
    <w:p w14:paraId="4844AD48">
      <w:pPr>
        <w:spacing w:line="360" w:lineRule="auto"/>
        <w:rPr>
          <w:rFonts w:ascii="宋体" w:hAnsi="宋体" w:cs="宋体"/>
          <w:szCs w:val="21"/>
        </w:rPr>
      </w:pPr>
      <w:r>
        <w:rPr>
          <w:rFonts w:hint="eastAsia" w:ascii="宋体" w:hAnsi="宋体" w:cs="宋体"/>
          <w:szCs w:val="21"/>
        </w:rPr>
        <w:t>8.海港工程钢结构防腐蚀技术规范</w:t>
      </w:r>
    </w:p>
    <w:p w14:paraId="38907BE8">
      <w:pPr>
        <w:spacing w:line="360" w:lineRule="auto"/>
        <w:rPr>
          <w:rFonts w:ascii="宋体" w:hAnsi="宋体" w:cs="宋体"/>
          <w:szCs w:val="21"/>
        </w:rPr>
      </w:pPr>
      <w:r>
        <w:rPr>
          <w:rFonts w:hint="eastAsia" w:ascii="宋体" w:hAnsi="宋体" w:cs="宋体"/>
          <w:szCs w:val="21"/>
        </w:rPr>
        <w:t>9.高桩码头设计与施工规范</w:t>
      </w:r>
    </w:p>
    <w:p w14:paraId="7400BB23">
      <w:pPr>
        <w:spacing w:line="360" w:lineRule="auto"/>
        <w:rPr>
          <w:rFonts w:ascii="宋体" w:hAnsi="宋体" w:cs="宋体"/>
          <w:szCs w:val="21"/>
        </w:rPr>
      </w:pPr>
      <w:r>
        <w:rPr>
          <w:rFonts w:hint="eastAsia" w:ascii="宋体" w:hAnsi="宋体" w:cs="宋体"/>
          <w:szCs w:val="21"/>
        </w:rPr>
        <w:t>10.重力式码头设计与施工规范</w:t>
      </w:r>
    </w:p>
    <w:p w14:paraId="07F86023">
      <w:pPr>
        <w:spacing w:line="360" w:lineRule="auto"/>
        <w:rPr>
          <w:rFonts w:ascii="宋体" w:hAnsi="宋体" w:cs="宋体"/>
          <w:szCs w:val="21"/>
        </w:rPr>
      </w:pPr>
      <w:r>
        <w:rPr>
          <w:rFonts w:hint="eastAsia" w:ascii="宋体" w:hAnsi="宋体" w:cs="宋体"/>
          <w:szCs w:val="21"/>
        </w:rPr>
        <w:t>11.板桩码头设计与施工规范</w:t>
      </w:r>
    </w:p>
    <w:p w14:paraId="051B600D">
      <w:pPr>
        <w:spacing w:line="360" w:lineRule="auto"/>
        <w:rPr>
          <w:rFonts w:ascii="宋体" w:hAnsi="宋体" w:cs="宋体"/>
          <w:szCs w:val="21"/>
        </w:rPr>
      </w:pPr>
      <w:r>
        <w:rPr>
          <w:rFonts w:hint="eastAsia" w:ascii="宋体" w:hAnsi="宋体" w:cs="宋体"/>
          <w:szCs w:val="21"/>
        </w:rPr>
        <w:t>12.格型钢板桩码头设计与施工规程</w:t>
      </w:r>
    </w:p>
    <w:p w14:paraId="72BAEDAD">
      <w:pPr>
        <w:spacing w:line="360" w:lineRule="auto"/>
        <w:rPr>
          <w:rFonts w:ascii="宋体" w:hAnsi="宋体" w:cs="宋体"/>
          <w:szCs w:val="21"/>
        </w:rPr>
      </w:pPr>
      <w:r>
        <w:rPr>
          <w:rFonts w:hint="eastAsia" w:ascii="宋体" w:hAnsi="宋体" w:cs="宋体"/>
          <w:szCs w:val="21"/>
        </w:rPr>
        <w:t>13.斜坡码头及浮码头设计与施工规范</w:t>
      </w:r>
    </w:p>
    <w:p w14:paraId="2516DA02">
      <w:pPr>
        <w:spacing w:line="360" w:lineRule="auto"/>
        <w:rPr>
          <w:rFonts w:ascii="宋体" w:hAnsi="宋体" w:cs="宋体"/>
          <w:szCs w:val="21"/>
        </w:rPr>
      </w:pPr>
      <w:r>
        <w:rPr>
          <w:rFonts w:hint="eastAsia" w:ascii="宋体" w:hAnsi="宋体" w:cs="宋体"/>
          <w:szCs w:val="21"/>
        </w:rPr>
        <w:t>14.开敞式码头设计与施工技术规程</w:t>
      </w:r>
    </w:p>
    <w:p w14:paraId="6F624DE8">
      <w:pPr>
        <w:spacing w:line="360" w:lineRule="auto"/>
        <w:rPr>
          <w:rFonts w:ascii="宋体" w:hAnsi="宋体" w:cs="宋体"/>
          <w:szCs w:val="21"/>
        </w:rPr>
      </w:pPr>
      <w:r>
        <w:rPr>
          <w:rFonts w:hint="eastAsia" w:ascii="宋体" w:hAnsi="宋体" w:cs="宋体"/>
          <w:szCs w:val="21"/>
        </w:rPr>
        <w:t>15.滚装码头设计规范</w:t>
      </w:r>
    </w:p>
    <w:p w14:paraId="2D69B04C">
      <w:pPr>
        <w:spacing w:line="360" w:lineRule="auto"/>
        <w:rPr>
          <w:rFonts w:ascii="宋体" w:hAnsi="宋体" w:cs="宋体"/>
          <w:szCs w:val="21"/>
        </w:rPr>
      </w:pPr>
      <w:r>
        <w:rPr>
          <w:rFonts w:hint="eastAsia" w:ascii="宋体" w:hAnsi="宋体" w:cs="宋体"/>
          <w:szCs w:val="21"/>
        </w:rPr>
        <w:t>16.海港集装箱码头建设标准</w:t>
      </w:r>
    </w:p>
    <w:p w14:paraId="3162F2E3">
      <w:pPr>
        <w:spacing w:line="360" w:lineRule="auto"/>
        <w:rPr>
          <w:rFonts w:ascii="宋体" w:hAnsi="宋体" w:cs="宋体"/>
          <w:szCs w:val="21"/>
        </w:rPr>
      </w:pPr>
      <w:r>
        <w:rPr>
          <w:rFonts w:hint="eastAsia" w:ascii="宋体" w:hAnsi="宋体" w:cs="宋体"/>
          <w:szCs w:val="21"/>
        </w:rPr>
        <w:t>17.港口道路、堆场铺面设计与施工规范</w:t>
      </w:r>
    </w:p>
    <w:p w14:paraId="07F794FC">
      <w:pPr>
        <w:spacing w:line="360" w:lineRule="auto"/>
        <w:rPr>
          <w:rFonts w:ascii="宋体" w:hAnsi="宋体" w:cs="宋体"/>
          <w:szCs w:val="21"/>
        </w:rPr>
      </w:pPr>
      <w:r>
        <w:rPr>
          <w:rFonts w:hint="eastAsia" w:ascii="宋体" w:hAnsi="宋体" w:cs="宋体"/>
          <w:szCs w:val="21"/>
        </w:rPr>
        <w:t>18.码头附属设施技术规范</w:t>
      </w:r>
    </w:p>
    <w:p w14:paraId="7DA3A1E3">
      <w:pPr>
        <w:spacing w:line="360" w:lineRule="auto"/>
        <w:rPr>
          <w:rFonts w:ascii="宋体" w:hAnsi="宋体" w:cs="宋体"/>
          <w:szCs w:val="21"/>
        </w:rPr>
      </w:pPr>
      <w:r>
        <w:rPr>
          <w:rFonts w:hint="eastAsia" w:ascii="宋体" w:hAnsi="宋体" w:cs="宋体"/>
          <w:szCs w:val="21"/>
        </w:rPr>
        <w:t>19.港口工程地下连续墙结构设计与施工规程</w:t>
      </w:r>
    </w:p>
    <w:p w14:paraId="4411812A">
      <w:pPr>
        <w:spacing w:line="360" w:lineRule="auto"/>
        <w:rPr>
          <w:rFonts w:ascii="宋体" w:hAnsi="宋体" w:cs="宋体"/>
          <w:szCs w:val="21"/>
        </w:rPr>
      </w:pPr>
      <w:r>
        <w:rPr>
          <w:rFonts w:hint="eastAsia" w:ascii="宋体" w:hAnsi="宋体" w:cs="宋体"/>
          <w:szCs w:val="21"/>
        </w:rPr>
        <w:t>20.液化天然气码头设计规范</w:t>
      </w:r>
    </w:p>
    <w:p w14:paraId="4A3770F1">
      <w:pPr>
        <w:spacing w:line="360" w:lineRule="auto"/>
        <w:rPr>
          <w:rFonts w:ascii="宋体" w:hAnsi="宋体" w:cs="宋体"/>
          <w:szCs w:val="21"/>
        </w:rPr>
      </w:pPr>
      <w:r>
        <w:rPr>
          <w:rFonts w:hint="eastAsia" w:ascii="宋体" w:hAnsi="宋体" w:cs="宋体"/>
          <w:szCs w:val="21"/>
        </w:rPr>
        <w:t>21.港口工程桩式柔性靠船设施设计与施工技术规程</w:t>
      </w:r>
    </w:p>
    <w:p w14:paraId="0A6FB979">
      <w:pPr>
        <w:spacing w:line="360" w:lineRule="auto"/>
        <w:rPr>
          <w:rFonts w:ascii="宋体" w:hAnsi="宋体" w:cs="宋体"/>
          <w:szCs w:val="21"/>
        </w:rPr>
      </w:pPr>
      <w:r>
        <w:rPr>
          <w:rFonts w:hint="eastAsia" w:ascii="宋体" w:hAnsi="宋体" w:cs="宋体"/>
          <w:szCs w:val="21"/>
        </w:rPr>
        <w:t>22.海港集装箱码头设计船型标准</w:t>
      </w:r>
    </w:p>
    <w:p w14:paraId="27232867">
      <w:pPr>
        <w:spacing w:line="360" w:lineRule="auto"/>
        <w:rPr>
          <w:rFonts w:ascii="宋体" w:hAnsi="宋体" w:cs="宋体"/>
          <w:szCs w:val="21"/>
        </w:rPr>
      </w:pPr>
      <w:r>
        <w:rPr>
          <w:rFonts w:hint="eastAsia" w:ascii="宋体" w:hAnsi="宋体" w:cs="宋体"/>
          <w:szCs w:val="21"/>
        </w:rPr>
        <w:t>第五部分：航道类标准</w:t>
      </w:r>
    </w:p>
    <w:p w14:paraId="325BF1DC">
      <w:pPr>
        <w:spacing w:line="360" w:lineRule="auto"/>
        <w:rPr>
          <w:rFonts w:ascii="宋体" w:hAnsi="宋体" w:cs="宋体"/>
          <w:szCs w:val="21"/>
        </w:rPr>
      </w:pPr>
      <w:r>
        <w:rPr>
          <w:rFonts w:hint="eastAsia" w:ascii="宋体" w:hAnsi="宋体" w:cs="宋体"/>
          <w:szCs w:val="21"/>
        </w:rPr>
        <w:t>1.内河通航标准</w:t>
      </w:r>
    </w:p>
    <w:p w14:paraId="7966A4F6">
      <w:pPr>
        <w:spacing w:line="360" w:lineRule="auto"/>
        <w:rPr>
          <w:rFonts w:ascii="宋体" w:hAnsi="宋体" w:cs="宋体"/>
          <w:szCs w:val="21"/>
        </w:rPr>
      </w:pPr>
      <w:r>
        <w:rPr>
          <w:rFonts w:hint="eastAsia" w:ascii="宋体" w:hAnsi="宋体" w:cs="宋体"/>
          <w:szCs w:val="21"/>
        </w:rPr>
        <w:t>2.通航海轮桥梁通航标准</w:t>
      </w:r>
    </w:p>
    <w:p w14:paraId="4F67500A">
      <w:pPr>
        <w:spacing w:line="360" w:lineRule="auto"/>
        <w:rPr>
          <w:rFonts w:ascii="宋体" w:hAnsi="宋体" w:cs="宋体"/>
          <w:szCs w:val="21"/>
        </w:rPr>
      </w:pPr>
      <w:r>
        <w:rPr>
          <w:rFonts w:hint="eastAsia" w:ascii="宋体" w:hAnsi="宋体" w:cs="宋体"/>
          <w:szCs w:val="21"/>
        </w:rPr>
        <w:t>3.渠化工程枢纽总体设计规范</w:t>
      </w:r>
    </w:p>
    <w:p w14:paraId="3F5B5563">
      <w:pPr>
        <w:spacing w:line="360" w:lineRule="auto"/>
        <w:rPr>
          <w:rFonts w:ascii="宋体" w:hAnsi="宋体" w:cs="宋体"/>
          <w:szCs w:val="21"/>
        </w:rPr>
      </w:pPr>
      <w:r>
        <w:rPr>
          <w:rFonts w:hint="eastAsia" w:ascii="宋体" w:hAnsi="宋体" w:cs="宋体"/>
          <w:szCs w:val="21"/>
        </w:rPr>
        <w:t>4.内河航道维护技术规范</w:t>
      </w:r>
    </w:p>
    <w:p w14:paraId="79CDEC16">
      <w:pPr>
        <w:spacing w:line="360" w:lineRule="auto"/>
        <w:rPr>
          <w:rFonts w:ascii="宋体" w:hAnsi="宋体" w:cs="宋体"/>
          <w:szCs w:val="21"/>
        </w:rPr>
      </w:pPr>
      <w:r>
        <w:rPr>
          <w:rFonts w:hint="eastAsia" w:ascii="宋体" w:hAnsi="宋体" w:cs="宋体"/>
          <w:szCs w:val="21"/>
        </w:rPr>
        <w:t>5.航道整治工程技术规范</w:t>
      </w:r>
    </w:p>
    <w:p w14:paraId="65A58720">
      <w:pPr>
        <w:spacing w:line="360" w:lineRule="auto"/>
        <w:rPr>
          <w:rFonts w:ascii="宋体" w:hAnsi="宋体" w:cs="宋体"/>
          <w:szCs w:val="21"/>
        </w:rPr>
      </w:pPr>
      <w:r>
        <w:rPr>
          <w:rFonts w:hint="eastAsia" w:ascii="宋体" w:hAnsi="宋体" w:cs="宋体"/>
          <w:szCs w:val="21"/>
        </w:rPr>
        <w:t>6.船闸总体设计规范</w:t>
      </w:r>
    </w:p>
    <w:p w14:paraId="73E5EF63">
      <w:pPr>
        <w:spacing w:line="360" w:lineRule="auto"/>
        <w:rPr>
          <w:rFonts w:ascii="宋体" w:hAnsi="宋体" w:cs="宋体"/>
          <w:szCs w:val="21"/>
        </w:rPr>
      </w:pPr>
      <w:r>
        <w:rPr>
          <w:rFonts w:hint="eastAsia" w:ascii="宋体" w:hAnsi="宋体" w:cs="宋体"/>
          <w:szCs w:val="21"/>
        </w:rPr>
        <w:t>7.船闸输水系统设计规范</w:t>
      </w:r>
    </w:p>
    <w:p w14:paraId="4FEED123">
      <w:pPr>
        <w:spacing w:line="360" w:lineRule="auto"/>
        <w:rPr>
          <w:rFonts w:ascii="宋体" w:hAnsi="宋体" w:cs="宋体"/>
          <w:szCs w:val="21"/>
        </w:rPr>
      </w:pPr>
      <w:r>
        <w:rPr>
          <w:rFonts w:hint="eastAsia" w:ascii="宋体" w:hAnsi="宋体" w:cs="宋体"/>
          <w:szCs w:val="21"/>
        </w:rPr>
        <w:t>8.船闸水工建筑物设计规范</w:t>
      </w:r>
    </w:p>
    <w:p w14:paraId="14A07A91">
      <w:pPr>
        <w:spacing w:line="360" w:lineRule="auto"/>
        <w:rPr>
          <w:rFonts w:ascii="宋体" w:hAnsi="宋体" w:cs="宋体"/>
          <w:szCs w:val="21"/>
        </w:rPr>
      </w:pPr>
      <w:r>
        <w:rPr>
          <w:rFonts w:hint="eastAsia" w:ascii="宋体" w:hAnsi="宋体" w:cs="宋体"/>
          <w:szCs w:val="21"/>
        </w:rPr>
        <w:t>9.船闸闸阀门设计规范</w:t>
      </w:r>
    </w:p>
    <w:p w14:paraId="0A58506A">
      <w:pPr>
        <w:spacing w:line="360" w:lineRule="auto"/>
        <w:rPr>
          <w:rFonts w:ascii="宋体" w:hAnsi="宋体" w:cs="宋体"/>
          <w:szCs w:val="21"/>
        </w:rPr>
      </w:pPr>
      <w:r>
        <w:rPr>
          <w:rFonts w:hint="eastAsia" w:ascii="宋体" w:hAnsi="宋体" w:cs="宋体"/>
          <w:szCs w:val="21"/>
        </w:rPr>
        <w:t>10.船闸启闭机设计规范</w:t>
      </w:r>
    </w:p>
    <w:p w14:paraId="7E0F442A">
      <w:pPr>
        <w:spacing w:line="360" w:lineRule="auto"/>
        <w:rPr>
          <w:rFonts w:ascii="宋体" w:hAnsi="宋体" w:cs="宋体"/>
          <w:szCs w:val="21"/>
        </w:rPr>
      </w:pPr>
      <w:r>
        <w:rPr>
          <w:rFonts w:hint="eastAsia" w:ascii="宋体" w:hAnsi="宋体" w:cs="宋体"/>
          <w:szCs w:val="21"/>
        </w:rPr>
        <w:t>11.船闸电气设计规范</w:t>
      </w:r>
    </w:p>
    <w:p w14:paraId="0C6591D4">
      <w:pPr>
        <w:spacing w:line="360" w:lineRule="auto"/>
        <w:rPr>
          <w:rFonts w:ascii="宋体" w:hAnsi="宋体" w:cs="宋体"/>
          <w:szCs w:val="21"/>
        </w:rPr>
      </w:pPr>
      <w:r>
        <w:rPr>
          <w:rFonts w:hint="eastAsia" w:ascii="宋体" w:hAnsi="宋体" w:cs="宋体"/>
          <w:szCs w:val="21"/>
        </w:rPr>
        <w:t>12.疏浚工程技术规范</w:t>
      </w:r>
    </w:p>
    <w:p w14:paraId="5393E39F">
      <w:pPr>
        <w:spacing w:line="360" w:lineRule="auto"/>
        <w:rPr>
          <w:rFonts w:ascii="宋体" w:hAnsi="宋体" w:cs="宋体"/>
          <w:szCs w:val="21"/>
        </w:rPr>
      </w:pPr>
      <w:r>
        <w:rPr>
          <w:rFonts w:hint="eastAsia" w:ascii="宋体" w:hAnsi="宋体" w:cs="宋体"/>
          <w:szCs w:val="21"/>
        </w:rPr>
        <w:t>13.疏浚工程土石方计量标准</w:t>
      </w:r>
    </w:p>
    <w:p w14:paraId="78A2B1FE">
      <w:pPr>
        <w:spacing w:line="360" w:lineRule="auto"/>
        <w:rPr>
          <w:rFonts w:ascii="宋体" w:hAnsi="宋体" w:cs="宋体"/>
          <w:szCs w:val="21"/>
        </w:rPr>
      </w:pPr>
      <w:r>
        <w:rPr>
          <w:rFonts w:hint="eastAsia" w:ascii="宋体" w:hAnsi="宋体" w:cs="宋体"/>
          <w:szCs w:val="21"/>
        </w:rPr>
        <w:t>14.淤泥质港口维护性疏浚工程土方计量技术规程</w:t>
      </w:r>
    </w:p>
    <w:p w14:paraId="065753AA">
      <w:pPr>
        <w:spacing w:line="360" w:lineRule="auto"/>
        <w:rPr>
          <w:rFonts w:ascii="宋体" w:hAnsi="宋体" w:cs="宋体"/>
          <w:szCs w:val="21"/>
        </w:rPr>
      </w:pPr>
      <w:r>
        <w:rPr>
          <w:rFonts w:hint="eastAsia" w:ascii="宋体" w:hAnsi="宋体" w:cs="宋体"/>
          <w:szCs w:val="21"/>
        </w:rPr>
        <w:t>第六部分：船厂类标准</w:t>
      </w:r>
    </w:p>
    <w:p w14:paraId="5B12F627">
      <w:pPr>
        <w:spacing w:line="360" w:lineRule="auto"/>
        <w:rPr>
          <w:rFonts w:ascii="宋体" w:hAnsi="宋体" w:cs="宋体"/>
          <w:szCs w:val="21"/>
        </w:rPr>
      </w:pPr>
      <w:r>
        <w:rPr>
          <w:rFonts w:hint="eastAsia" w:ascii="宋体" w:hAnsi="宋体" w:cs="宋体"/>
          <w:szCs w:val="21"/>
        </w:rPr>
        <w:t>1.干船坞工艺设计规范</w:t>
      </w:r>
    </w:p>
    <w:p w14:paraId="4A84C518">
      <w:pPr>
        <w:spacing w:line="360" w:lineRule="auto"/>
        <w:rPr>
          <w:rFonts w:ascii="宋体" w:hAnsi="宋体" w:cs="宋体"/>
          <w:szCs w:val="21"/>
        </w:rPr>
      </w:pPr>
      <w:r>
        <w:rPr>
          <w:rFonts w:hint="eastAsia" w:ascii="宋体" w:hAnsi="宋体" w:cs="宋体"/>
          <w:szCs w:val="21"/>
        </w:rPr>
        <w:t>2.干船坞水工结构设计规范</w:t>
      </w:r>
    </w:p>
    <w:p w14:paraId="7C53D28B">
      <w:pPr>
        <w:spacing w:line="360" w:lineRule="auto"/>
        <w:rPr>
          <w:rFonts w:ascii="宋体" w:hAnsi="宋体" w:cs="宋体"/>
          <w:szCs w:val="21"/>
        </w:rPr>
      </w:pPr>
      <w:r>
        <w:rPr>
          <w:rFonts w:hint="eastAsia" w:ascii="宋体" w:hAnsi="宋体" w:cs="宋体"/>
          <w:szCs w:val="21"/>
        </w:rPr>
        <w:t>3.干船坞坞门及灌水排水系统设计规范</w:t>
      </w:r>
    </w:p>
    <w:p w14:paraId="3D86E7D8">
      <w:pPr>
        <w:spacing w:line="360" w:lineRule="auto"/>
        <w:rPr>
          <w:rFonts w:ascii="宋体" w:hAnsi="宋体" w:cs="宋体"/>
          <w:szCs w:val="21"/>
        </w:rPr>
      </w:pPr>
      <w:r>
        <w:rPr>
          <w:rFonts w:hint="eastAsia" w:ascii="宋体" w:hAnsi="宋体" w:cs="宋体"/>
          <w:szCs w:val="21"/>
        </w:rPr>
        <w:t>第七部分：通信导航类标准</w:t>
      </w:r>
    </w:p>
    <w:p w14:paraId="28F372BE">
      <w:pPr>
        <w:spacing w:line="360" w:lineRule="auto"/>
        <w:rPr>
          <w:rFonts w:ascii="宋体" w:hAnsi="宋体" w:cs="宋体"/>
          <w:szCs w:val="21"/>
        </w:rPr>
      </w:pPr>
      <w:r>
        <w:rPr>
          <w:rFonts w:hint="eastAsia" w:ascii="宋体" w:hAnsi="宋体" w:cs="宋体"/>
          <w:szCs w:val="21"/>
        </w:rPr>
        <w:t>1.中国海区水上助航标志形状显示规定</w:t>
      </w:r>
    </w:p>
    <w:p w14:paraId="74F8C72F">
      <w:pPr>
        <w:spacing w:line="360" w:lineRule="auto"/>
        <w:rPr>
          <w:rFonts w:ascii="宋体" w:hAnsi="宋体" w:cs="宋体"/>
          <w:szCs w:val="21"/>
        </w:rPr>
      </w:pPr>
      <w:r>
        <w:rPr>
          <w:rFonts w:hint="eastAsia" w:ascii="宋体" w:hAnsi="宋体" w:cs="宋体"/>
          <w:szCs w:val="21"/>
        </w:rPr>
        <w:t>2.中国海区视觉航标表面色规定</w:t>
      </w:r>
    </w:p>
    <w:p w14:paraId="5F400276">
      <w:pPr>
        <w:spacing w:line="360" w:lineRule="auto"/>
        <w:rPr>
          <w:rFonts w:ascii="宋体" w:hAnsi="宋体" w:cs="宋体"/>
          <w:szCs w:val="21"/>
        </w:rPr>
      </w:pPr>
      <w:r>
        <w:rPr>
          <w:rFonts w:hint="eastAsia" w:ascii="宋体" w:hAnsi="宋体" w:cs="宋体"/>
          <w:szCs w:val="21"/>
        </w:rPr>
        <w:t>3.航标灯光信号颜色</w:t>
      </w:r>
    </w:p>
    <w:p w14:paraId="3DAE3630">
      <w:pPr>
        <w:spacing w:line="360" w:lineRule="auto"/>
        <w:rPr>
          <w:rFonts w:ascii="宋体" w:hAnsi="宋体" w:cs="宋体"/>
          <w:szCs w:val="21"/>
        </w:rPr>
      </w:pPr>
      <w:r>
        <w:rPr>
          <w:rFonts w:hint="eastAsia" w:ascii="宋体" w:hAnsi="宋体" w:cs="宋体"/>
          <w:szCs w:val="21"/>
        </w:rPr>
        <w:t>4.航标产品图样及技术文件编号方法</w:t>
      </w:r>
    </w:p>
    <w:p w14:paraId="4D288955">
      <w:pPr>
        <w:spacing w:line="360" w:lineRule="auto"/>
        <w:rPr>
          <w:rFonts w:ascii="宋体" w:hAnsi="宋体" w:cs="宋体"/>
          <w:szCs w:val="21"/>
        </w:rPr>
      </w:pPr>
      <w:r>
        <w:rPr>
          <w:rFonts w:hint="eastAsia" w:ascii="宋体" w:hAnsi="宋体" w:cs="宋体"/>
          <w:szCs w:val="21"/>
        </w:rPr>
        <w:t>5.航标灯通用技术条件</w:t>
      </w:r>
    </w:p>
    <w:p w14:paraId="31D010EE">
      <w:pPr>
        <w:spacing w:line="360" w:lineRule="auto"/>
        <w:rPr>
          <w:rFonts w:ascii="宋体" w:hAnsi="宋体" w:cs="宋体"/>
          <w:szCs w:val="21"/>
        </w:rPr>
      </w:pPr>
      <w:r>
        <w:rPr>
          <w:rFonts w:hint="eastAsia" w:ascii="宋体" w:hAnsi="宋体" w:cs="宋体"/>
          <w:szCs w:val="21"/>
        </w:rPr>
        <w:t>6.航道用灯桩、岸标</w:t>
      </w:r>
    </w:p>
    <w:p w14:paraId="6E6A8E76">
      <w:pPr>
        <w:spacing w:line="360" w:lineRule="auto"/>
        <w:rPr>
          <w:rFonts w:ascii="宋体" w:hAnsi="宋体" w:cs="宋体"/>
          <w:szCs w:val="21"/>
        </w:rPr>
      </w:pPr>
      <w:r>
        <w:rPr>
          <w:rFonts w:hint="eastAsia" w:ascii="宋体" w:hAnsi="宋体" w:cs="宋体"/>
          <w:szCs w:val="21"/>
        </w:rPr>
        <w:t>7.水运工程导标设计规范</w:t>
      </w:r>
    </w:p>
    <w:p w14:paraId="4EFD7336">
      <w:pPr>
        <w:spacing w:line="360" w:lineRule="auto"/>
        <w:rPr>
          <w:rFonts w:ascii="宋体" w:hAnsi="宋体" w:cs="宋体"/>
          <w:szCs w:val="21"/>
        </w:rPr>
      </w:pPr>
      <w:r>
        <w:rPr>
          <w:rFonts w:hint="eastAsia" w:ascii="宋体" w:hAnsi="宋体" w:cs="宋体"/>
          <w:szCs w:val="21"/>
        </w:rPr>
        <w:t>8.船舶交通管理系统工程技术规范</w:t>
      </w:r>
    </w:p>
    <w:p w14:paraId="11328964">
      <w:pPr>
        <w:spacing w:line="360" w:lineRule="auto"/>
        <w:rPr>
          <w:rFonts w:ascii="宋体" w:hAnsi="宋体" w:cs="宋体"/>
          <w:szCs w:val="21"/>
        </w:rPr>
      </w:pPr>
      <w:r>
        <w:rPr>
          <w:rFonts w:hint="eastAsia" w:ascii="宋体" w:hAnsi="宋体" w:cs="宋体"/>
          <w:szCs w:val="21"/>
        </w:rPr>
        <w:t>9.集装箱码头计算机管理控制系统设计规范</w:t>
      </w:r>
    </w:p>
    <w:p w14:paraId="66FB13C6">
      <w:pPr>
        <w:spacing w:line="360" w:lineRule="auto"/>
        <w:rPr>
          <w:rFonts w:ascii="宋体" w:hAnsi="宋体" w:cs="宋体"/>
          <w:szCs w:val="21"/>
        </w:rPr>
      </w:pPr>
      <w:r>
        <w:rPr>
          <w:rFonts w:hint="eastAsia" w:ascii="宋体" w:hAnsi="宋体" w:cs="宋体"/>
          <w:szCs w:val="21"/>
        </w:rPr>
        <w:t>10.港口地区有线电话通信系统工程设计规范</w:t>
      </w:r>
    </w:p>
    <w:p w14:paraId="2EDE196E">
      <w:pPr>
        <w:spacing w:line="360" w:lineRule="auto"/>
        <w:rPr>
          <w:rFonts w:ascii="宋体" w:hAnsi="宋体" w:cs="宋体"/>
          <w:szCs w:val="21"/>
        </w:rPr>
      </w:pPr>
      <w:r>
        <w:rPr>
          <w:rFonts w:hint="eastAsia" w:ascii="宋体" w:hAnsi="宋体" w:cs="宋体"/>
          <w:szCs w:val="21"/>
        </w:rPr>
        <w:t>11.海岸电台总体及工艺设计规范</w:t>
      </w:r>
    </w:p>
    <w:p w14:paraId="7FEF52B8">
      <w:pPr>
        <w:spacing w:line="360" w:lineRule="auto"/>
        <w:rPr>
          <w:rFonts w:ascii="宋体" w:hAnsi="宋体" w:cs="宋体"/>
          <w:szCs w:val="21"/>
        </w:rPr>
      </w:pPr>
      <w:r>
        <w:rPr>
          <w:rFonts w:hint="eastAsia" w:ascii="宋体" w:hAnsi="宋体" w:cs="宋体"/>
          <w:szCs w:val="21"/>
        </w:rPr>
        <w:t>12.甚高频海岸电台工程设计规范</w:t>
      </w:r>
    </w:p>
    <w:p w14:paraId="11EFA2CE">
      <w:pPr>
        <w:spacing w:line="360" w:lineRule="auto"/>
        <w:rPr>
          <w:rFonts w:ascii="宋体" w:hAnsi="宋体" w:cs="宋体"/>
          <w:szCs w:val="21"/>
        </w:rPr>
      </w:pPr>
      <w:r>
        <w:rPr>
          <w:rFonts w:hint="eastAsia" w:ascii="宋体" w:hAnsi="宋体" w:cs="宋体"/>
          <w:szCs w:val="21"/>
        </w:rPr>
        <w:t>第八部分：概预算定额类</w:t>
      </w:r>
    </w:p>
    <w:p w14:paraId="7A0C5B0A">
      <w:pPr>
        <w:spacing w:line="360" w:lineRule="auto"/>
        <w:rPr>
          <w:rFonts w:ascii="宋体" w:hAnsi="宋体" w:cs="宋体"/>
          <w:szCs w:val="21"/>
        </w:rPr>
      </w:pPr>
      <w:r>
        <w:rPr>
          <w:rFonts w:hint="eastAsia" w:ascii="宋体" w:hAnsi="宋体" w:cs="宋体"/>
          <w:szCs w:val="21"/>
        </w:rPr>
        <w:t>1.水运工程工程量清单计价规范</w:t>
      </w:r>
    </w:p>
    <w:p w14:paraId="6A0260E9">
      <w:pPr>
        <w:spacing w:line="360" w:lineRule="auto"/>
        <w:rPr>
          <w:rFonts w:ascii="宋体" w:hAnsi="宋体" w:cs="宋体"/>
          <w:szCs w:val="21"/>
        </w:rPr>
      </w:pPr>
      <w:r>
        <w:rPr>
          <w:rFonts w:hint="eastAsia" w:ascii="宋体" w:hAnsi="宋体" w:cs="宋体"/>
          <w:szCs w:val="21"/>
        </w:rPr>
        <w:t>2.内河航运建设工程概算预算编制规定</w:t>
      </w:r>
    </w:p>
    <w:p w14:paraId="6A4FBD7C">
      <w:pPr>
        <w:spacing w:line="360" w:lineRule="auto"/>
        <w:rPr>
          <w:rFonts w:ascii="宋体" w:hAnsi="宋体" w:cs="宋体"/>
          <w:szCs w:val="21"/>
        </w:rPr>
      </w:pPr>
      <w:r>
        <w:rPr>
          <w:rFonts w:hint="eastAsia" w:ascii="宋体" w:hAnsi="宋体" w:cs="宋体"/>
          <w:szCs w:val="21"/>
        </w:rPr>
        <w:t>3.内河航运水工建筑工程定额</w:t>
      </w:r>
    </w:p>
    <w:p w14:paraId="580921D2">
      <w:pPr>
        <w:spacing w:line="360" w:lineRule="auto"/>
        <w:rPr>
          <w:rFonts w:ascii="宋体" w:hAnsi="宋体" w:cs="宋体"/>
          <w:szCs w:val="21"/>
        </w:rPr>
      </w:pPr>
      <w:r>
        <w:rPr>
          <w:rFonts w:hint="eastAsia" w:ascii="宋体" w:hAnsi="宋体" w:cs="宋体"/>
          <w:szCs w:val="21"/>
        </w:rPr>
        <w:t>4.内河航运设备安装工程定额</w:t>
      </w:r>
    </w:p>
    <w:p w14:paraId="1C18C53B">
      <w:pPr>
        <w:spacing w:line="360" w:lineRule="auto"/>
        <w:rPr>
          <w:rFonts w:ascii="宋体" w:hAnsi="宋体" w:cs="宋体"/>
          <w:szCs w:val="21"/>
        </w:rPr>
      </w:pPr>
      <w:r>
        <w:rPr>
          <w:rFonts w:hint="eastAsia" w:ascii="宋体" w:hAnsi="宋体" w:cs="宋体"/>
          <w:szCs w:val="21"/>
        </w:rPr>
        <w:t>5.沿海港口建设工程概算预算编制规定</w:t>
      </w:r>
    </w:p>
    <w:p w14:paraId="74896002">
      <w:pPr>
        <w:spacing w:line="360" w:lineRule="auto"/>
        <w:rPr>
          <w:rFonts w:ascii="宋体" w:hAnsi="宋体" w:cs="宋体"/>
          <w:szCs w:val="21"/>
        </w:rPr>
      </w:pPr>
      <w:r>
        <w:rPr>
          <w:rFonts w:hint="eastAsia" w:ascii="宋体" w:hAnsi="宋体" w:cs="宋体"/>
          <w:szCs w:val="21"/>
        </w:rPr>
        <w:t>6.沿海港口水工建筑工程定额</w:t>
      </w:r>
    </w:p>
    <w:p w14:paraId="0267169C">
      <w:pPr>
        <w:spacing w:line="360" w:lineRule="auto"/>
        <w:rPr>
          <w:rFonts w:ascii="宋体" w:hAnsi="宋体" w:cs="宋体"/>
          <w:szCs w:val="21"/>
        </w:rPr>
      </w:pPr>
      <w:r>
        <w:rPr>
          <w:rFonts w:hint="eastAsia" w:ascii="宋体" w:hAnsi="宋体" w:cs="宋体"/>
          <w:szCs w:val="21"/>
        </w:rPr>
        <w:t>7.疏浚工程概算预算编制规定</w:t>
      </w:r>
    </w:p>
    <w:p w14:paraId="7CD9EBAD">
      <w:pPr>
        <w:spacing w:line="360" w:lineRule="auto"/>
        <w:rPr>
          <w:rFonts w:ascii="宋体" w:hAnsi="宋体" w:cs="宋体"/>
          <w:szCs w:val="21"/>
        </w:rPr>
      </w:pPr>
      <w:r>
        <w:rPr>
          <w:rFonts w:hint="eastAsia" w:ascii="宋体" w:hAnsi="宋体" w:cs="宋体"/>
          <w:szCs w:val="21"/>
        </w:rPr>
        <w:t>8.疏浚工程预算定额</w:t>
      </w:r>
    </w:p>
    <w:p w14:paraId="64B6DD67">
      <w:pPr>
        <w:spacing w:line="360" w:lineRule="auto"/>
        <w:rPr>
          <w:rFonts w:ascii="宋体" w:hAnsi="宋体" w:cs="宋体"/>
          <w:szCs w:val="21"/>
        </w:rPr>
      </w:pPr>
      <w:r>
        <w:rPr>
          <w:rFonts w:hint="eastAsia" w:ascii="宋体" w:hAnsi="宋体" w:cs="宋体"/>
          <w:szCs w:val="21"/>
        </w:rPr>
        <w:t>9.疏浚工程船舶艘（台）班费用定额</w:t>
      </w:r>
    </w:p>
    <w:p w14:paraId="13D23DE7">
      <w:pPr>
        <w:spacing w:line="360" w:lineRule="auto"/>
        <w:rPr>
          <w:rFonts w:ascii="宋体" w:hAnsi="宋体" w:cs="宋体"/>
          <w:szCs w:val="21"/>
        </w:rPr>
      </w:pPr>
      <w:r>
        <w:rPr>
          <w:rFonts w:hint="eastAsia" w:ascii="宋体" w:hAnsi="宋体" w:cs="宋体"/>
          <w:szCs w:val="21"/>
        </w:rPr>
        <w:t>10.水运工程混凝土和砂浆材料用量定额</w:t>
      </w:r>
    </w:p>
    <w:p w14:paraId="714CB42A">
      <w:pPr>
        <w:spacing w:line="360" w:lineRule="auto"/>
        <w:rPr>
          <w:rFonts w:ascii="宋体" w:hAnsi="宋体" w:cs="宋体"/>
          <w:szCs w:val="21"/>
        </w:rPr>
      </w:pPr>
      <w:r>
        <w:rPr>
          <w:rFonts w:hint="eastAsia" w:ascii="宋体" w:hAnsi="宋体" w:cs="宋体"/>
          <w:szCs w:val="21"/>
        </w:rPr>
        <w:t>2. 勘察设计技术要求</w:t>
      </w:r>
    </w:p>
    <w:p w14:paraId="21FD1E82">
      <w:pPr>
        <w:spacing w:line="360" w:lineRule="auto"/>
        <w:rPr>
          <w:rFonts w:ascii="宋体" w:hAnsi="宋体" w:cs="宋体"/>
          <w:szCs w:val="21"/>
        </w:rPr>
      </w:pPr>
      <w:r>
        <w:rPr>
          <w:rFonts w:hint="eastAsia" w:ascii="宋体" w:hAnsi="宋体" w:cs="宋体"/>
          <w:szCs w:val="21"/>
        </w:rPr>
        <w:t>（如有，不限于以下内容）</w:t>
      </w:r>
    </w:p>
    <w:p w14:paraId="661BB12E">
      <w:pPr>
        <w:spacing w:line="360" w:lineRule="auto"/>
        <w:rPr>
          <w:rFonts w:ascii="宋体" w:hAnsi="宋体" w:cs="宋体"/>
          <w:szCs w:val="21"/>
        </w:rPr>
      </w:pPr>
      <w:r>
        <w:rPr>
          <w:rFonts w:hint="eastAsia" w:ascii="宋体" w:hAnsi="宋体" w:cs="宋体"/>
          <w:szCs w:val="21"/>
        </w:rPr>
        <w:t>2.1 工程测量技术要求（工程区域、勘察阶段、坐标系统、高程基准、勘察工作量、测图比例等）</w:t>
      </w:r>
    </w:p>
    <w:p w14:paraId="0D3491E7">
      <w:pPr>
        <w:spacing w:line="360" w:lineRule="auto"/>
        <w:rPr>
          <w:rFonts w:ascii="宋体" w:hAnsi="宋体" w:cs="宋体"/>
          <w:szCs w:val="21"/>
        </w:rPr>
      </w:pPr>
      <w:r>
        <w:rPr>
          <w:rFonts w:hint="eastAsia" w:ascii="宋体" w:hAnsi="宋体" w:cs="宋体"/>
          <w:szCs w:val="21"/>
        </w:rPr>
        <w:t>2.2 岩土工程勘察技术要求（工程规模、工程区域、地形地貌、勘察目的和阶段、坐标系统、高程基准、勘察工作量、试验要求、成果要求等）</w:t>
      </w:r>
    </w:p>
    <w:p w14:paraId="76F11C08">
      <w:pPr>
        <w:spacing w:line="360" w:lineRule="auto"/>
        <w:rPr>
          <w:rFonts w:ascii="宋体" w:hAnsi="宋体" w:cs="宋体"/>
          <w:szCs w:val="21"/>
        </w:rPr>
      </w:pPr>
      <w:r>
        <w:rPr>
          <w:rFonts w:hint="eastAsia" w:ascii="宋体" w:hAnsi="宋体" w:cs="宋体"/>
          <w:szCs w:val="21"/>
        </w:rPr>
        <w:t>2.3 项目技术说明及设计技术要求</w:t>
      </w:r>
    </w:p>
    <w:bookmarkEnd w:id="399"/>
    <w:p w14:paraId="3D9B1B2D">
      <w:pPr>
        <w:pStyle w:val="46"/>
      </w:pPr>
    </w:p>
    <w:p w14:paraId="20BC9B36">
      <w:pPr>
        <w:topLinePunct/>
        <w:spacing w:line="240" w:lineRule="atLeast"/>
        <w:ind w:right="31" w:rightChars="15"/>
        <w:jc w:val="center"/>
        <w:rPr>
          <w:rFonts w:eastAsia="黑体"/>
          <w:sz w:val="56"/>
          <w:szCs w:val="56"/>
        </w:rPr>
      </w:pPr>
    </w:p>
    <w:p w14:paraId="770032A3">
      <w:pPr>
        <w:topLinePunct/>
        <w:spacing w:line="240" w:lineRule="atLeast"/>
        <w:ind w:right="31" w:rightChars="15"/>
        <w:jc w:val="center"/>
        <w:rPr>
          <w:rFonts w:eastAsia="黑体"/>
          <w:sz w:val="56"/>
          <w:szCs w:val="56"/>
        </w:rPr>
      </w:pPr>
    </w:p>
    <w:p w14:paraId="1240AF65">
      <w:pPr>
        <w:topLinePunct/>
        <w:spacing w:line="240" w:lineRule="atLeast"/>
        <w:ind w:right="31" w:rightChars="15"/>
        <w:jc w:val="center"/>
        <w:rPr>
          <w:rFonts w:eastAsia="黑体"/>
          <w:sz w:val="56"/>
          <w:szCs w:val="56"/>
        </w:rPr>
      </w:pPr>
    </w:p>
    <w:p w14:paraId="29527E58">
      <w:pPr>
        <w:topLinePunct/>
        <w:spacing w:line="240" w:lineRule="atLeast"/>
        <w:ind w:right="31" w:rightChars="15"/>
        <w:jc w:val="center"/>
        <w:rPr>
          <w:rFonts w:eastAsia="黑体"/>
          <w:sz w:val="56"/>
          <w:szCs w:val="56"/>
        </w:rPr>
      </w:pPr>
    </w:p>
    <w:p w14:paraId="2AB2DAA4">
      <w:pPr>
        <w:topLinePunct/>
        <w:spacing w:line="240" w:lineRule="atLeast"/>
        <w:ind w:right="31" w:rightChars="15"/>
        <w:jc w:val="center"/>
        <w:rPr>
          <w:rFonts w:eastAsia="黑体"/>
          <w:sz w:val="56"/>
          <w:szCs w:val="56"/>
        </w:rPr>
      </w:pPr>
    </w:p>
    <w:p w14:paraId="0957760A">
      <w:pPr>
        <w:topLinePunct/>
        <w:spacing w:line="240" w:lineRule="atLeast"/>
        <w:ind w:right="31" w:rightChars="15"/>
        <w:jc w:val="center"/>
        <w:rPr>
          <w:rFonts w:eastAsia="黑体"/>
          <w:sz w:val="56"/>
          <w:szCs w:val="56"/>
        </w:rPr>
      </w:pPr>
    </w:p>
    <w:p w14:paraId="0BD35715">
      <w:pPr>
        <w:topLinePunct/>
        <w:spacing w:line="240" w:lineRule="atLeast"/>
        <w:ind w:right="31" w:rightChars="15"/>
        <w:jc w:val="center"/>
        <w:rPr>
          <w:rFonts w:eastAsia="黑体"/>
          <w:sz w:val="36"/>
          <w:szCs w:val="36"/>
        </w:rPr>
      </w:pPr>
    </w:p>
    <w:p w14:paraId="762644B8">
      <w:pPr>
        <w:pStyle w:val="2"/>
        <w:spacing w:before="360" w:beforeLines="150" w:after="240" w:afterLines="100" w:line="380" w:lineRule="atLeast"/>
        <w:jc w:val="center"/>
        <w:rPr>
          <w:rFonts w:ascii="黑体" w:hAnsi="黑体" w:eastAsia="黑体"/>
          <w:sz w:val="36"/>
          <w:szCs w:val="36"/>
          <w:lang w:val="en-US"/>
        </w:rPr>
      </w:pPr>
      <w:bookmarkStart w:id="400" w:name="_Toc13897"/>
      <w:bookmarkStart w:id="401" w:name="_Toc20809"/>
      <w:bookmarkStart w:id="402" w:name="_Toc178746647"/>
      <w:r>
        <w:rPr>
          <w:rFonts w:ascii="黑体" w:hAnsi="黑体" w:eastAsia="黑体"/>
          <w:sz w:val="36"/>
          <w:szCs w:val="36"/>
        </w:rPr>
        <w:t>第</w:t>
      </w:r>
      <w:r>
        <w:rPr>
          <w:rFonts w:hint="eastAsia" w:ascii="黑体" w:hAnsi="黑体" w:eastAsia="黑体"/>
          <w:sz w:val="36"/>
          <w:szCs w:val="36"/>
          <w:lang w:val="en-US"/>
        </w:rPr>
        <w:t>七</w:t>
      </w:r>
      <w:r>
        <w:rPr>
          <w:rFonts w:ascii="黑体" w:hAnsi="黑体" w:eastAsia="黑体"/>
          <w:sz w:val="36"/>
          <w:szCs w:val="36"/>
        </w:rPr>
        <w:t xml:space="preserve">章  </w:t>
      </w:r>
      <w:r>
        <w:rPr>
          <w:rFonts w:hint="eastAsia" w:ascii="黑体" w:hAnsi="黑体" w:eastAsia="黑体"/>
          <w:sz w:val="36"/>
          <w:szCs w:val="36"/>
          <w:lang w:val="en-US"/>
        </w:rPr>
        <w:t>投标文件格式</w:t>
      </w:r>
      <w:bookmarkEnd w:id="400"/>
      <w:bookmarkEnd w:id="401"/>
      <w:bookmarkEnd w:id="402"/>
    </w:p>
    <w:p w14:paraId="420FE3D6">
      <w:pPr>
        <w:spacing w:line="440" w:lineRule="exact"/>
        <w:rPr>
          <w:rFonts w:eastAsia="黑体"/>
          <w:sz w:val="20"/>
          <w:szCs w:val="20"/>
        </w:rPr>
      </w:pPr>
      <w:r>
        <w:rPr>
          <w:rFonts w:ascii="宋体" w:hAnsi="宋体"/>
          <w:szCs w:val="21"/>
        </w:rPr>
        <w:br w:type="page"/>
      </w:r>
      <w:r>
        <w:rPr>
          <w:rFonts w:eastAsia="黑体"/>
          <w:sz w:val="20"/>
          <w:szCs w:val="20"/>
        </w:rPr>
        <w:t xml:space="preserve"> </w:t>
      </w:r>
    </w:p>
    <w:p w14:paraId="339BFA13">
      <w:pPr>
        <w:spacing w:line="440" w:lineRule="exact"/>
        <w:rPr>
          <w:rFonts w:eastAsia="黑体"/>
          <w:sz w:val="20"/>
          <w:szCs w:val="20"/>
        </w:rPr>
      </w:pPr>
    </w:p>
    <w:p w14:paraId="7A2676AD">
      <w:pPr>
        <w:spacing w:before="120" w:beforeLines="50" w:after="120" w:afterLines="50" w:line="360" w:lineRule="auto"/>
        <w:jc w:val="center"/>
        <w:rPr>
          <w:rFonts w:ascii="黑体" w:hAnsi="宋体" w:eastAsia="黑体"/>
          <w:b/>
          <w:w w:val="80"/>
          <w:sz w:val="44"/>
          <w:szCs w:val="44"/>
        </w:rPr>
      </w:pPr>
      <w:r>
        <w:rPr>
          <w:rFonts w:hint="eastAsia" w:ascii="微软雅黑" w:hAnsi="微软雅黑" w:eastAsia="微软雅黑"/>
          <w:b/>
          <w:sz w:val="44"/>
          <w:szCs w:val="44"/>
          <w:u w:val="single"/>
        </w:rPr>
        <w:t xml:space="preserve">          </w:t>
      </w:r>
      <w:r>
        <w:rPr>
          <w:rFonts w:hint="eastAsia" w:ascii="微软雅黑" w:hAnsi="微软雅黑" w:eastAsia="微软雅黑"/>
          <w:b/>
          <w:sz w:val="44"/>
          <w:szCs w:val="44"/>
        </w:rPr>
        <w:t>（项目名称）</w:t>
      </w:r>
      <w:r>
        <w:rPr>
          <w:rFonts w:hint="eastAsia" w:ascii="微软雅黑" w:hAnsi="微软雅黑" w:eastAsia="微软雅黑"/>
          <w:b/>
          <w:sz w:val="44"/>
          <w:szCs w:val="44"/>
          <w:u w:val="single"/>
        </w:rPr>
        <w:t xml:space="preserve">   </w:t>
      </w:r>
      <w:r>
        <w:rPr>
          <w:rFonts w:hint="eastAsia" w:ascii="微软雅黑" w:hAnsi="微软雅黑" w:eastAsia="微软雅黑"/>
          <w:b/>
          <w:sz w:val="44"/>
          <w:szCs w:val="44"/>
        </w:rPr>
        <w:t>标段勘察设计</w:t>
      </w:r>
    </w:p>
    <w:p w14:paraId="4551C7DF">
      <w:pPr>
        <w:spacing w:line="440" w:lineRule="exact"/>
        <w:rPr>
          <w:rFonts w:eastAsia="黑体"/>
          <w:sz w:val="20"/>
          <w:szCs w:val="20"/>
        </w:rPr>
      </w:pPr>
      <w:r>
        <w:rPr>
          <w:rFonts w:eastAsia="黑体"/>
          <w:sz w:val="20"/>
          <w:szCs w:val="20"/>
        </w:rPr>
        <w:t xml:space="preserve"> </w:t>
      </w:r>
    </w:p>
    <w:p w14:paraId="34585CB6">
      <w:pPr>
        <w:spacing w:line="440" w:lineRule="exact"/>
        <w:rPr>
          <w:rFonts w:eastAsia="黑体"/>
          <w:sz w:val="40"/>
          <w:szCs w:val="40"/>
        </w:rPr>
      </w:pPr>
    </w:p>
    <w:p w14:paraId="50B7B415">
      <w:pPr>
        <w:spacing w:line="440" w:lineRule="exact"/>
        <w:jc w:val="center"/>
        <w:rPr>
          <w:rFonts w:eastAsia="黑体"/>
          <w:sz w:val="40"/>
          <w:szCs w:val="40"/>
        </w:rPr>
      </w:pPr>
    </w:p>
    <w:p w14:paraId="137CA132">
      <w:pPr>
        <w:pStyle w:val="46"/>
      </w:pPr>
    </w:p>
    <w:p w14:paraId="5B50CC54">
      <w:pPr>
        <w:spacing w:line="440" w:lineRule="exact"/>
        <w:jc w:val="center"/>
        <w:rPr>
          <w:rFonts w:eastAsia="黑体"/>
          <w:sz w:val="40"/>
          <w:szCs w:val="40"/>
        </w:rPr>
      </w:pPr>
    </w:p>
    <w:p w14:paraId="3EB07A28">
      <w:pPr>
        <w:jc w:val="center"/>
        <w:rPr>
          <w:rFonts w:eastAsia="黑体"/>
          <w:sz w:val="84"/>
          <w:szCs w:val="84"/>
        </w:rPr>
      </w:pPr>
      <w:bookmarkStart w:id="403" w:name="_Toc26226462"/>
      <w:bookmarkStart w:id="404" w:name="_Toc26225650"/>
      <w:bookmarkStart w:id="405" w:name="_Toc22327481"/>
      <w:bookmarkStart w:id="406" w:name="_Toc470761082"/>
      <w:bookmarkStart w:id="407" w:name="_Toc26224661"/>
      <w:bookmarkStart w:id="408" w:name="_Toc26224344"/>
      <w:r>
        <w:rPr>
          <w:rFonts w:eastAsia="黑体"/>
          <w:sz w:val="84"/>
          <w:szCs w:val="84"/>
        </w:rPr>
        <w:t>投  标  文  件</w:t>
      </w:r>
      <w:bookmarkEnd w:id="403"/>
      <w:bookmarkEnd w:id="404"/>
      <w:bookmarkEnd w:id="405"/>
      <w:bookmarkEnd w:id="406"/>
      <w:bookmarkEnd w:id="407"/>
      <w:bookmarkEnd w:id="408"/>
    </w:p>
    <w:p w14:paraId="34EFF6B2">
      <w:pPr>
        <w:jc w:val="center"/>
        <w:rPr>
          <w:rFonts w:eastAsia="黑体"/>
          <w:sz w:val="84"/>
          <w:szCs w:val="84"/>
        </w:rPr>
      </w:pPr>
    </w:p>
    <w:p w14:paraId="32EBD670">
      <w:pPr>
        <w:jc w:val="center"/>
        <w:rPr>
          <w:rFonts w:eastAsia="黑体"/>
          <w:sz w:val="36"/>
          <w:szCs w:val="36"/>
        </w:rPr>
      </w:pPr>
      <w:bookmarkStart w:id="409" w:name="_Toc22327482"/>
      <w:bookmarkStart w:id="410" w:name="_Toc26225651"/>
      <w:bookmarkStart w:id="411" w:name="_Toc26226463"/>
      <w:bookmarkStart w:id="412" w:name="_Toc26224345"/>
      <w:bookmarkStart w:id="413" w:name="_Toc26224662"/>
      <w:r>
        <w:rPr>
          <w:rFonts w:hint="eastAsia" w:eastAsia="黑体"/>
          <w:sz w:val="36"/>
          <w:szCs w:val="36"/>
        </w:rPr>
        <w:t>（商务文件）</w:t>
      </w:r>
      <w:bookmarkEnd w:id="409"/>
      <w:bookmarkEnd w:id="410"/>
      <w:bookmarkEnd w:id="411"/>
      <w:bookmarkEnd w:id="412"/>
      <w:bookmarkEnd w:id="413"/>
    </w:p>
    <w:p w14:paraId="6D59C409">
      <w:pPr>
        <w:spacing w:line="440" w:lineRule="exact"/>
        <w:rPr>
          <w:rFonts w:eastAsia="黑体"/>
          <w:sz w:val="20"/>
          <w:szCs w:val="20"/>
        </w:rPr>
      </w:pPr>
    </w:p>
    <w:p w14:paraId="5623D984">
      <w:pPr>
        <w:spacing w:line="440" w:lineRule="exact"/>
        <w:rPr>
          <w:rFonts w:eastAsia="黑体"/>
          <w:sz w:val="20"/>
          <w:szCs w:val="20"/>
        </w:rPr>
      </w:pPr>
    </w:p>
    <w:p w14:paraId="66F9DF7C">
      <w:pPr>
        <w:spacing w:line="440" w:lineRule="exact"/>
        <w:rPr>
          <w:rFonts w:eastAsia="黑体"/>
          <w:sz w:val="20"/>
          <w:szCs w:val="20"/>
        </w:rPr>
      </w:pPr>
    </w:p>
    <w:p w14:paraId="4173A95C">
      <w:pPr>
        <w:spacing w:line="440" w:lineRule="exact"/>
        <w:rPr>
          <w:rFonts w:eastAsia="黑体"/>
          <w:sz w:val="20"/>
          <w:szCs w:val="20"/>
        </w:rPr>
      </w:pPr>
    </w:p>
    <w:p w14:paraId="40BADD1B">
      <w:pPr>
        <w:spacing w:line="440" w:lineRule="exact"/>
        <w:rPr>
          <w:rFonts w:eastAsia="黑体"/>
          <w:sz w:val="20"/>
          <w:szCs w:val="20"/>
        </w:rPr>
      </w:pPr>
    </w:p>
    <w:p w14:paraId="77BC5C81">
      <w:pPr>
        <w:spacing w:line="440" w:lineRule="exact"/>
        <w:rPr>
          <w:rFonts w:eastAsia="黑体"/>
          <w:sz w:val="20"/>
          <w:szCs w:val="20"/>
        </w:rPr>
      </w:pPr>
    </w:p>
    <w:p w14:paraId="1161C535">
      <w:pPr>
        <w:pStyle w:val="46"/>
        <w:rPr>
          <w:rFonts w:eastAsia="黑体"/>
          <w:sz w:val="20"/>
          <w:szCs w:val="20"/>
        </w:rPr>
      </w:pPr>
    </w:p>
    <w:p w14:paraId="7C428706">
      <w:pPr>
        <w:pStyle w:val="46"/>
        <w:rPr>
          <w:rFonts w:eastAsia="黑体"/>
          <w:sz w:val="20"/>
          <w:szCs w:val="20"/>
        </w:rPr>
      </w:pPr>
    </w:p>
    <w:p w14:paraId="7258743D">
      <w:pPr>
        <w:spacing w:line="440" w:lineRule="exact"/>
        <w:rPr>
          <w:rFonts w:eastAsia="黑体"/>
          <w:sz w:val="20"/>
          <w:szCs w:val="20"/>
        </w:rPr>
      </w:pPr>
    </w:p>
    <w:p w14:paraId="5031B02A">
      <w:pPr>
        <w:pStyle w:val="46"/>
      </w:pPr>
    </w:p>
    <w:p w14:paraId="6B96F473">
      <w:pPr>
        <w:spacing w:line="440" w:lineRule="exact"/>
        <w:rPr>
          <w:rFonts w:eastAsia="黑体"/>
          <w:sz w:val="20"/>
          <w:szCs w:val="20"/>
        </w:rPr>
      </w:pPr>
    </w:p>
    <w:p w14:paraId="21513730">
      <w:pPr>
        <w:spacing w:line="440" w:lineRule="exact"/>
        <w:rPr>
          <w:rFonts w:eastAsia="黑体"/>
          <w:sz w:val="28"/>
          <w:szCs w:val="28"/>
        </w:rPr>
      </w:pPr>
      <w:r>
        <w:rPr>
          <w:rFonts w:eastAsia="黑体"/>
          <w:sz w:val="28"/>
          <w:szCs w:val="28"/>
        </w:rPr>
        <w:t>投标人（</w:t>
      </w:r>
      <w:r>
        <w:rPr>
          <w:rFonts w:hint="eastAsia" w:eastAsia="黑体"/>
          <w:sz w:val="28"/>
          <w:szCs w:val="28"/>
        </w:rPr>
        <w:t>盖单位电子章</w:t>
      </w:r>
      <w:r>
        <w:rPr>
          <w:rFonts w:eastAsia="黑体"/>
          <w:sz w:val="28"/>
          <w:szCs w:val="28"/>
        </w:rPr>
        <w:t>）：</w:t>
      </w:r>
      <w:r>
        <w:rPr>
          <w:rFonts w:eastAsia="黑体"/>
          <w:sz w:val="28"/>
          <w:szCs w:val="28"/>
          <w:u w:val="single"/>
        </w:rPr>
        <w:t xml:space="preserve">                                  </w:t>
      </w:r>
    </w:p>
    <w:p w14:paraId="3FD3AD2F">
      <w:pPr>
        <w:spacing w:line="440" w:lineRule="exact"/>
        <w:rPr>
          <w:rFonts w:eastAsia="黑体"/>
          <w:sz w:val="28"/>
          <w:szCs w:val="28"/>
        </w:rPr>
      </w:pPr>
    </w:p>
    <w:p w14:paraId="7DCA6746">
      <w:pPr>
        <w:spacing w:line="440" w:lineRule="exact"/>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14:paraId="031E937C">
      <w:pPr>
        <w:spacing w:line="440" w:lineRule="exact"/>
        <w:rPr>
          <w:rFonts w:eastAsia="黑体"/>
          <w:sz w:val="28"/>
          <w:szCs w:val="28"/>
        </w:rPr>
      </w:pPr>
    </w:p>
    <w:p w14:paraId="17B3FB48">
      <w:pPr>
        <w:pStyle w:val="7"/>
        <w:jc w:val="center"/>
        <w:rPr>
          <w:rFonts w:eastAsia="黑体"/>
          <w:bCs/>
          <w:sz w:val="32"/>
          <w:szCs w:val="32"/>
        </w:rPr>
      </w:pPr>
      <w:r>
        <w:rPr>
          <w:rFonts w:eastAsia="黑体"/>
          <w:sz w:val="20"/>
        </w:rPr>
        <w:br w:type="page"/>
      </w:r>
      <w:bookmarkStart w:id="414" w:name="_Toc22327483"/>
      <w:bookmarkStart w:id="415" w:name="_Toc26224346"/>
      <w:bookmarkStart w:id="416" w:name="_Toc26225652"/>
      <w:bookmarkStart w:id="417" w:name="_Toc234833253"/>
      <w:bookmarkStart w:id="418" w:name="_Toc26224663"/>
      <w:r>
        <w:rPr>
          <w:rFonts w:eastAsia="黑体"/>
          <w:bCs/>
          <w:sz w:val="32"/>
          <w:szCs w:val="32"/>
        </w:rPr>
        <w:t>目     录</w:t>
      </w:r>
      <w:bookmarkEnd w:id="414"/>
      <w:bookmarkEnd w:id="415"/>
      <w:bookmarkEnd w:id="416"/>
      <w:bookmarkEnd w:id="417"/>
      <w:bookmarkEnd w:id="418"/>
    </w:p>
    <w:p w14:paraId="6236D858">
      <w:pPr>
        <w:spacing w:line="440" w:lineRule="exact"/>
        <w:ind w:firstLine="1"/>
        <w:rPr>
          <w:rFonts w:ascii="宋体" w:hAnsi="宋体"/>
          <w:szCs w:val="21"/>
        </w:rPr>
      </w:pPr>
      <w:r>
        <w:rPr>
          <w:rFonts w:ascii="宋体" w:hAnsi="宋体"/>
          <w:szCs w:val="21"/>
        </w:rPr>
        <w:t>1</w:t>
      </w:r>
      <w:r>
        <w:rPr>
          <w:rFonts w:hint="eastAsia" w:ascii="宋体" w:hAnsi="宋体"/>
          <w:szCs w:val="21"/>
        </w:rPr>
        <w:t>. 投标函</w:t>
      </w:r>
    </w:p>
    <w:p w14:paraId="08CA2BAA">
      <w:pPr>
        <w:spacing w:line="440" w:lineRule="exact"/>
        <w:ind w:firstLine="1"/>
        <w:rPr>
          <w:rFonts w:ascii="宋体" w:hAnsi="宋体"/>
          <w:szCs w:val="21"/>
        </w:rPr>
      </w:pPr>
      <w:r>
        <w:rPr>
          <w:rFonts w:hint="eastAsia" w:ascii="宋体" w:hAnsi="宋体"/>
          <w:szCs w:val="21"/>
        </w:rPr>
        <w:t>2. 法定代表人身份证明</w:t>
      </w:r>
    </w:p>
    <w:p w14:paraId="447714FA">
      <w:pPr>
        <w:spacing w:line="440" w:lineRule="exact"/>
        <w:ind w:firstLine="1"/>
        <w:rPr>
          <w:rFonts w:ascii="宋体" w:hAnsi="宋体"/>
          <w:szCs w:val="21"/>
        </w:rPr>
      </w:pPr>
      <w:r>
        <w:rPr>
          <w:rFonts w:hint="eastAsia" w:ascii="宋体" w:hAnsi="宋体"/>
          <w:szCs w:val="21"/>
        </w:rPr>
        <w:t>3. 联合体协议书（如有）</w:t>
      </w:r>
    </w:p>
    <w:p w14:paraId="455927A1">
      <w:pPr>
        <w:spacing w:line="440" w:lineRule="exact"/>
        <w:ind w:firstLine="1"/>
        <w:rPr>
          <w:rFonts w:ascii="宋体" w:hAnsi="宋体"/>
          <w:szCs w:val="21"/>
        </w:rPr>
      </w:pPr>
      <w:r>
        <w:rPr>
          <w:rFonts w:hint="eastAsia" w:ascii="宋体" w:hAnsi="宋体"/>
          <w:szCs w:val="21"/>
        </w:rPr>
        <w:t>4. 投标保证金</w:t>
      </w:r>
    </w:p>
    <w:p w14:paraId="14EB98D7">
      <w:pPr>
        <w:spacing w:line="440" w:lineRule="exact"/>
        <w:ind w:firstLine="1"/>
        <w:rPr>
          <w:rFonts w:ascii="宋体" w:hAnsi="宋体"/>
          <w:szCs w:val="21"/>
        </w:rPr>
      </w:pPr>
      <w:r>
        <w:rPr>
          <w:rFonts w:ascii="宋体" w:hAnsi="宋体"/>
          <w:szCs w:val="21"/>
        </w:rPr>
        <w:t>5.</w:t>
      </w:r>
      <w:r>
        <w:rPr>
          <w:rFonts w:hint="eastAsia"/>
        </w:rPr>
        <w:t xml:space="preserve"> </w:t>
      </w:r>
      <w:r>
        <w:rPr>
          <w:rFonts w:hint="eastAsia" w:ascii="宋体" w:hAnsi="宋体"/>
          <w:szCs w:val="21"/>
        </w:rPr>
        <w:t>拟分包项目情况表(如有)</w:t>
      </w:r>
    </w:p>
    <w:p w14:paraId="283B5FFF">
      <w:pPr>
        <w:spacing w:line="440" w:lineRule="exact"/>
        <w:ind w:firstLine="1"/>
        <w:rPr>
          <w:rFonts w:ascii="宋体" w:hAnsi="宋体"/>
          <w:szCs w:val="21"/>
        </w:rPr>
      </w:pPr>
      <w:r>
        <w:rPr>
          <w:rFonts w:hint="eastAsia" w:ascii="宋体" w:hAnsi="宋体"/>
          <w:szCs w:val="21"/>
        </w:rPr>
        <w:t>6. 资格审查表</w:t>
      </w:r>
    </w:p>
    <w:p w14:paraId="3A904D5D">
      <w:pPr>
        <w:spacing w:line="440" w:lineRule="exact"/>
        <w:ind w:firstLine="1"/>
        <w:rPr>
          <w:rFonts w:ascii="宋体" w:hAnsi="宋体"/>
          <w:szCs w:val="21"/>
        </w:rPr>
      </w:pPr>
      <w:r>
        <w:rPr>
          <w:rFonts w:hint="eastAsia" w:ascii="宋体" w:hAnsi="宋体"/>
          <w:szCs w:val="21"/>
        </w:rPr>
        <w:t xml:space="preserve">7.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日至今完成类似项目情况汇总表</w:t>
      </w:r>
    </w:p>
    <w:p w14:paraId="48ABCEF6">
      <w:pPr>
        <w:spacing w:line="440" w:lineRule="exact"/>
        <w:ind w:firstLine="1"/>
        <w:rPr>
          <w:rFonts w:ascii="宋体" w:hAnsi="宋体"/>
          <w:szCs w:val="21"/>
        </w:rPr>
      </w:pPr>
      <w:r>
        <w:rPr>
          <w:rFonts w:hint="eastAsia" w:ascii="宋体" w:hAnsi="宋体"/>
          <w:szCs w:val="21"/>
        </w:rPr>
        <w:t>8. 正在进行或新承接的类似工程业绩情况表</w:t>
      </w:r>
    </w:p>
    <w:p w14:paraId="561C13B0">
      <w:pPr>
        <w:spacing w:line="440" w:lineRule="exact"/>
        <w:ind w:firstLine="1"/>
        <w:rPr>
          <w:rFonts w:ascii="宋体" w:hAnsi="宋体"/>
          <w:szCs w:val="21"/>
        </w:rPr>
      </w:pPr>
      <w:r>
        <w:rPr>
          <w:rFonts w:hint="eastAsia" w:ascii="宋体" w:hAnsi="宋体"/>
          <w:szCs w:val="21"/>
        </w:rPr>
        <w:t>9. 参加本项目的主要人员汇总表</w:t>
      </w:r>
    </w:p>
    <w:p w14:paraId="2183A7FE">
      <w:pPr>
        <w:spacing w:line="440" w:lineRule="exact"/>
        <w:ind w:firstLine="1"/>
        <w:rPr>
          <w:rFonts w:ascii="宋体" w:hAnsi="宋体"/>
          <w:szCs w:val="21"/>
        </w:rPr>
      </w:pPr>
      <w:r>
        <w:rPr>
          <w:rFonts w:hint="eastAsia" w:ascii="宋体" w:hAnsi="宋体"/>
          <w:szCs w:val="21"/>
        </w:rPr>
        <w:t>10 主要人员资历表</w:t>
      </w:r>
    </w:p>
    <w:p w14:paraId="0D0ACB79">
      <w:pPr>
        <w:spacing w:line="440" w:lineRule="exact"/>
        <w:ind w:firstLine="1"/>
        <w:rPr>
          <w:rFonts w:ascii="宋体" w:hAnsi="宋体"/>
          <w:szCs w:val="21"/>
        </w:rPr>
      </w:pPr>
      <w:r>
        <w:rPr>
          <w:rFonts w:hint="eastAsia" w:ascii="宋体" w:hAnsi="宋体"/>
          <w:szCs w:val="21"/>
        </w:rPr>
        <w:t>11. 近三年经审计的财务报告</w:t>
      </w:r>
    </w:p>
    <w:p w14:paraId="25678B4D">
      <w:pPr>
        <w:spacing w:line="440" w:lineRule="exact"/>
        <w:ind w:firstLine="1"/>
        <w:rPr>
          <w:rFonts w:ascii="宋体" w:hAnsi="宋体"/>
          <w:szCs w:val="21"/>
        </w:rPr>
      </w:pPr>
      <w:r>
        <w:rPr>
          <w:rFonts w:hint="eastAsia" w:ascii="宋体" w:hAnsi="宋体"/>
          <w:szCs w:val="21"/>
        </w:rPr>
        <w:t>12. 其他</w:t>
      </w:r>
    </w:p>
    <w:p w14:paraId="059E31D7">
      <w:pPr>
        <w:spacing w:line="440" w:lineRule="exact"/>
        <w:ind w:firstLine="1"/>
        <w:rPr>
          <w:rFonts w:ascii="宋体" w:hAnsi="宋体"/>
          <w:szCs w:val="21"/>
        </w:rPr>
      </w:pPr>
      <w:r>
        <w:rPr>
          <w:rFonts w:hint="eastAsia" w:ascii="宋体" w:hAnsi="宋体"/>
          <w:szCs w:val="21"/>
        </w:rPr>
        <w:t>13 报价文件</w:t>
      </w:r>
    </w:p>
    <w:p w14:paraId="2E5C4D9E">
      <w:pPr>
        <w:spacing w:line="440" w:lineRule="exact"/>
        <w:ind w:left="1619" w:leftChars="771" w:firstLine="1"/>
        <w:rPr>
          <w:rFonts w:ascii="宋体" w:hAnsi="宋体"/>
          <w:sz w:val="24"/>
        </w:rPr>
      </w:pPr>
    </w:p>
    <w:p w14:paraId="596626B0">
      <w:pPr>
        <w:rPr>
          <w:rFonts w:eastAsia="黑体"/>
          <w:sz w:val="20"/>
          <w:szCs w:val="20"/>
        </w:rPr>
      </w:pP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r>
        <w:rPr>
          <w:rFonts w:eastAsia="黑体"/>
          <w:sz w:val="20"/>
          <w:szCs w:val="20"/>
        </w:rPr>
        <w:tab/>
      </w:r>
    </w:p>
    <w:p w14:paraId="59B1F4B2">
      <w:pPr>
        <w:rPr>
          <w:rFonts w:eastAsia="黑体"/>
          <w:b/>
          <w:sz w:val="30"/>
          <w:szCs w:val="30"/>
        </w:rPr>
        <w:sectPr>
          <w:headerReference r:id="rId13" w:type="default"/>
          <w:headerReference r:id="rId14" w:type="even"/>
          <w:footerReference r:id="rId15" w:type="even"/>
          <w:footnotePr>
            <w:numFmt w:val="decimalEnclosedCircleChinese"/>
            <w:numRestart w:val="eachPage"/>
          </w:footnotePr>
          <w:pgSz w:w="11907" w:h="16840"/>
          <w:pgMar w:top="1588" w:right="1588" w:bottom="1474" w:left="1644" w:header="851" w:footer="851" w:gutter="0"/>
          <w:cols w:space="425" w:num="1"/>
          <w:docGrid w:linePitch="312" w:charSpace="0"/>
        </w:sectPr>
      </w:pPr>
      <w:bookmarkStart w:id="419" w:name="_Toc234833254"/>
      <w:r>
        <w:rPr>
          <w:rFonts w:eastAsia="黑体"/>
          <w:b/>
          <w:sz w:val="30"/>
          <w:szCs w:val="30"/>
        </w:rPr>
        <w:tab/>
      </w:r>
    </w:p>
    <w:bookmarkEnd w:id="419"/>
    <w:p w14:paraId="212E7FED">
      <w:pPr>
        <w:pStyle w:val="7"/>
        <w:numPr>
          <w:ilvl w:val="255"/>
          <w:numId w:val="0"/>
        </w:numPr>
        <w:jc w:val="center"/>
        <w:rPr>
          <w:rFonts w:eastAsia="黑体"/>
          <w:b w:val="0"/>
          <w:szCs w:val="28"/>
        </w:rPr>
      </w:pPr>
      <w:bookmarkStart w:id="420" w:name="_Toc234833255"/>
      <w:bookmarkStart w:id="421" w:name="_Toc26224347"/>
      <w:bookmarkStart w:id="422" w:name="_Toc26225653"/>
      <w:bookmarkStart w:id="423" w:name="_Toc22327484"/>
      <w:bookmarkStart w:id="424" w:name="_Toc26224664"/>
      <w:r>
        <w:rPr>
          <w:rFonts w:hint="eastAsia" w:eastAsia="黑体"/>
          <w:b w:val="0"/>
          <w:szCs w:val="28"/>
          <w:lang w:val="en-US"/>
        </w:rPr>
        <w:t>1.</w:t>
      </w:r>
      <w:r>
        <w:rPr>
          <w:rFonts w:eastAsia="黑体"/>
          <w:b w:val="0"/>
          <w:szCs w:val="28"/>
        </w:rPr>
        <w:t>投标函</w:t>
      </w:r>
      <w:bookmarkEnd w:id="420"/>
      <w:bookmarkEnd w:id="421"/>
      <w:bookmarkEnd w:id="422"/>
      <w:bookmarkEnd w:id="423"/>
      <w:bookmarkEnd w:id="424"/>
    </w:p>
    <w:p w14:paraId="76D352C5">
      <w:pPr>
        <w:rPr>
          <w:rFonts w:ascii="宋体" w:hAnsi="宋体"/>
          <w:szCs w:val="21"/>
        </w:rPr>
      </w:pPr>
      <w:r>
        <w:rPr>
          <w:rFonts w:hint="eastAsia"/>
          <w:lang w:val="zh-CN"/>
        </w:rPr>
        <w:tab/>
      </w:r>
      <w:r>
        <w:rPr>
          <w:rFonts w:ascii="宋体" w:hAnsi="宋体"/>
          <w:szCs w:val="21"/>
          <w:u w:val="single"/>
        </w:rPr>
        <w:t xml:space="preserve">                        （</w:t>
      </w:r>
      <w:r>
        <w:rPr>
          <w:rFonts w:ascii="宋体" w:hAnsi="宋体"/>
          <w:szCs w:val="21"/>
        </w:rPr>
        <w:t>招标人名称）：</w:t>
      </w:r>
    </w:p>
    <w:p w14:paraId="2A8FCFF7">
      <w:pPr>
        <w:spacing w:line="400" w:lineRule="atLeast"/>
        <w:ind w:firstLine="420" w:firstLineChars="200"/>
        <w:rPr>
          <w:rFonts w:ascii="宋体" w:hAnsi="宋体"/>
          <w:szCs w:val="21"/>
        </w:rPr>
      </w:pPr>
      <w:r>
        <w:rPr>
          <w:rFonts w:ascii="宋体" w:hAnsi="宋体"/>
          <w:szCs w:val="21"/>
        </w:rPr>
        <w:t>1．</w:t>
      </w:r>
      <w:r>
        <w:rPr>
          <w:rFonts w:hint="eastAsia" w:ascii="宋体" w:hAnsi="宋体"/>
          <w:szCs w:val="21"/>
        </w:rPr>
        <w:t>经现场踏勘和研究</w:t>
      </w:r>
      <w:r>
        <w:rPr>
          <w:rFonts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标段勘察设计招标文件的全部（含第 </w:t>
      </w:r>
      <w:r>
        <w:rPr>
          <w:rFonts w:ascii="宋体" w:hAnsi="宋体"/>
          <w:szCs w:val="21"/>
          <w:u w:val="single"/>
        </w:rPr>
        <w:t xml:space="preserve">                  </w:t>
      </w:r>
      <w:r>
        <w:rPr>
          <w:rFonts w:hint="eastAsia" w:ascii="宋体" w:hAnsi="宋体"/>
          <w:szCs w:val="21"/>
        </w:rPr>
        <w:t>号至第</w:t>
      </w:r>
      <w:r>
        <w:rPr>
          <w:rFonts w:ascii="宋体" w:hAnsi="宋体"/>
          <w:szCs w:val="21"/>
          <w:u w:val="single"/>
        </w:rPr>
        <w:t xml:space="preserve">   </w:t>
      </w:r>
      <w:r>
        <w:rPr>
          <w:rFonts w:hint="eastAsia" w:ascii="宋体" w:hAnsi="宋体"/>
          <w:szCs w:val="21"/>
        </w:rPr>
        <w:t>号补遗书） 后，我方就上述勘察设计任务及相关服务进行投标，其中投标价为人民币</w:t>
      </w:r>
      <w:r>
        <w:rPr>
          <w:rFonts w:ascii="宋体" w:hAnsi="宋体"/>
          <w:szCs w:val="21"/>
          <w:u w:val="single"/>
        </w:rPr>
        <w:t xml:space="preserve">                  </w:t>
      </w:r>
      <w:r>
        <w:rPr>
          <w:rFonts w:hint="eastAsia" w:ascii="宋体" w:hAnsi="宋体"/>
          <w:szCs w:val="21"/>
        </w:rPr>
        <w:t>（大写：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）；工期：</w:t>
      </w:r>
      <w:r>
        <w:rPr>
          <w:rFonts w:ascii="宋体" w:hAnsi="宋体"/>
          <w:szCs w:val="21"/>
          <w:u w:val="single"/>
        </w:rPr>
        <w:t xml:space="preserve">   </w:t>
      </w:r>
      <w:r>
        <w:rPr>
          <w:rFonts w:hint="eastAsia" w:ascii="宋体" w:hAnsi="宋体"/>
          <w:szCs w:val="21"/>
        </w:rPr>
        <w:t>天。</w:t>
      </w:r>
    </w:p>
    <w:p w14:paraId="027C8C73">
      <w:pPr>
        <w:spacing w:line="400" w:lineRule="atLeast"/>
        <w:ind w:firstLine="420" w:firstLineChars="200"/>
        <w:rPr>
          <w:rFonts w:ascii="宋体" w:hAnsi="宋体"/>
          <w:szCs w:val="21"/>
        </w:rPr>
      </w:pPr>
      <w:r>
        <w:rPr>
          <w:rFonts w:ascii="宋体" w:hAnsi="宋体"/>
          <w:szCs w:val="21"/>
        </w:rPr>
        <w:t>2．</w:t>
      </w:r>
      <w:r>
        <w:rPr>
          <w:rFonts w:hint="eastAsia" w:ascii="宋体" w:hAnsi="宋体"/>
          <w:szCs w:val="21"/>
        </w:rPr>
        <w:t>一旦我方中标 ，我方保证在收到中标通知书规定的期限内与你方签订合同协议书，并在勘察设计合同书所规定的时间内完成合同要求的勘察设计任务。</w:t>
      </w:r>
    </w:p>
    <w:p w14:paraId="541B9333">
      <w:pPr>
        <w:spacing w:line="400" w:lineRule="atLeast"/>
        <w:ind w:firstLine="420" w:firstLineChars="200"/>
        <w:rPr>
          <w:rFonts w:ascii="宋体" w:hAnsi="宋体"/>
          <w:szCs w:val="21"/>
        </w:rPr>
      </w:pPr>
      <w:r>
        <w:rPr>
          <w:rFonts w:hint="eastAsia" w:ascii="宋体" w:hAnsi="宋体"/>
          <w:szCs w:val="21"/>
        </w:rPr>
        <w:t>3．项目总</w:t>
      </w:r>
      <w:r>
        <w:rPr>
          <w:rFonts w:ascii="宋体" w:hAnsi="宋体"/>
          <w:szCs w:val="21"/>
        </w:rPr>
        <w:t>负责人姓名：</w:t>
      </w:r>
      <w:r>
        <w:rPr>
          <w:rFonts w:ascii="宋体" w:hAnsi="宋体"/>
          <w:szCs w:val="21"/>
          <w:u w:val="single"/>
        </w:rPr>
        <w:t xml:space="preserve">         </w:t>
      </w:r>
      <w:r>
        <w:rPr>
          <w:rFonts w:hint="eastAsia" w:ascii="宋体" w:hAnsi="宋体"/>
          <w:szCs w:val="21"/>
        </w:rPr>
        <w:t>，年龄：</w:t>
      </w:r>
      <w:r>
        <w:rPr>
          <w:rFonts w:ascii="宋体" w:hAnsi="宋体"/>
          <w:szCs w:val="21"/>
          <w:u w:val="single"/>
        </w:rPr>
        <w:t xml:space="preserve">         </w:t>
      </w:r>
      <w:r>
        <w:rPr>
          <w:rFonts w:hint="eastAsia" w:ascii="宋体" w:hAnsi="宋体"/>
          <w:szCs w:val="21"/>
        </w:rPr>
        <w:t>，现任职务 ：</w:t>
      </w:r>
      <w:r>
        <w:rPr>
          <w:rFonts w:ascii="宋体" w:hAnsi="宋体"/>
          <w:szCs w:val="21"/>
          <w:u w:val="single"/>
        </w:rPr>
        <w:t xml:space="preserve">         </w:t>
      </w:r>
      <w:r>
        <w:rPr>
          <w:rFonts w:ascii="宋体" w:hAnsi="宋体"/>
          <w:szCs w:val="21"/>
        </w:rPr>
        <w:t xml:space="preserve"> </w:t>
      </w:r>
      <w:r>
        <w:rPr>
          <w:rFonts w:hint="eastAsia" w:ascii="宋体" w:hAnsi="宋体"/>
          <w:szCs w:val="21"/>
        </w:rPr>
        <w:t>，职称：</w:t>
      </w:r>
      <w:r>
        <w:rPr>
          <w:rFonts w:ascii="宋体" w:hAnsi="宋体"/>
          <w:szCs w:val="21"/>
          <w:u w:val="single"/>
        </w:rPr>
        <w:t xml:space="preserve">         </w:t>
      </w:r>
      <w:r>
        <w:rPr>
          <w:rFonts w:hint="eastAsia" w:ascii="宋体" w:hAnsi="宋体"/>
          <w:szCs w:val="21"/>
        </w:rPr>
        <w:t>。</w:t>
      </w:r>
    </w:p>
    <w:p w14:paraId="68B40435">
      <w:pPr>
        <w:spacing w:line="400" w:lineRule="atLeast"/>
        <w:ind w:firstLine="420" w:firstLineChars="200"/>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 xml:space="preserve"> 我方承诺在本投标文件有效期内，本投标函对我方具有约束力，并随时接受中标，完成合同约定的内容，完成勘察设计任务。</w:t>
      </w:r>
    </w:p>
    <w:p w14:paraId="3F00B8EF">
      <w:pPr>
        <w:spacing w:line="400" w:lineRule="atLeast"/>
        <w:ind w:firstLine="420" w:firstLineChars="200"/>
        <w:rPr>
          <w:rFonts w:ascii="宋体" w:hAnsi="宋体"/>
          <w:szCs w:val="21"/>
        </w:rPr>
      </w:pPr>
      <w:r>
        <w:rPr>
          <w:rFonts w:hint="eastAsia" w:ascii="宋体" w:hAnsi="宋体"/>
          <w:szCs w:val="21"/>
        </w:rPr>
        <w:t>5. 在合同协议书正式签署生效之前，本投标函连同你方的中标通知书将构成我们双方之间共同遵守的文件，对双方具有同等约束力。</w:t>
      </w:r>
    </w:p>
    <w:p w14:paraId="5EC031FC">
      <w:pPr>
        <w:spacing w:line="400" w:lineRule="atLeast"/>
        <w:ind w:firstLine="420" w:firstLineChars="200"/>
        <w:rPr>
          <w:rFonts w:ascii="宋体" w:hAnsi="宋体"/>
          <w:szCs w:val="21"/>
        </w:rPr>
      </w:pPr>
      <w:r>
        <w:rPr>
          <w:rFonts w:hint="eastAsia" w:ascii="宋体" w:hAnsi="宋体"/>
          <w:szCs w:val="21"/>
        </w:rPr>
        <w:t>6．我方以金额为人民币</w:t>
      </w:r>
      <w:r>
        <w:rPr>
          <w:rFonts w:ascii="宋体" w:hAnsi="宋体"/>
          <w:szCs w:val="21"/>
          <w:u w:val="single"/>
        </w:rPr>
        <w:t xml:space="preserve">         </w:t>
      </w:r>
      <w:r>
        <w:rPr>
          <w:rFonts w:hint="eastAsia" w:ascii="宋体" w:hAnsi="宋体"/>
          <w:szCs w:val="21"/>
        </w:rPr>
        <w:t>万元的投标保证金与本投标函同时递交。</w:t>
      </w:r>
    </w:p>
    <w:p w14:paraId="1B4EE63C">
      <w:pPr>
        <w:spacing w:line="400" w:lineRule="atLeast"/>
        <w:ind w:firstLine="420" w:firstLineChars="200"/>
      </w:pPr>
      <w:r>
        <w:rPr>
          <w:rFonts w:hint="eastAsia" w:ascii="宋体" w:hAnsi="宋体"/>
          <w:szCs w:val="21"/>
        </w:rPr>
        <w:t>7.</w:t>
      </w:r>
      <w:r>
        <w:t>我方按照招标文件投标人须知前附表第10.2项要求签署法律责任告知书，若我方签署 人员不符合规定要求或存在告知书明确的违法行为的，将视为违反诚信原则，将作否决投标处 理，以上我方均无条件接受。如我方中标，在正式合同签订之前，我方按你方要求须参加清廉 项目谈话，若我方无合理原因拒不参加清廉项目谈话或谈话不符合规定要求的，你方有权取消 我方中标资格，并没收投标保证金。</w:t>
      </w:r>
    </w:p>
    <w:p w14:paraId="772ED057">
      <w:pPr>
        <w:pStyle w:val="18"/>
        <w:rPr>
          <w:lang w:val="en-US"/>
        </w:rPr>
      </w:pPr>
    </w:p>
    <w:p w14:paraId="5C20193B">
      <w:pPr>
        <w:spacing w:line="440" w:lineRule="atLeast"/>
        <w:ind w:firstLine="2992" w:firstLineChars="1425"/>
        <w:rPr>
          <w:rFonts w:ascii="宋体" w:hAnsi="宋体"/>
          <w:szCs w:val="21"/>
        </w:rPr>
      </w:pPr>
      <w:r>
        <w:rPr>
          <w:rFonts w:ascii="宋体" w:hAnsi="宋体"/>
          <w:szCs w:val="21"/>
        </w:rPr>
        <w:t>投 标 人：                    （</w:t>
      </w:r>
      <w:r>
        <w:rPr>
          <w:rFonts w:hint="eastAsia" w:ascii="宋体" w:hAnsi="宋体"/>
          <w:szCs w:val="21"/>
        </w:rPr>
        <w:t>盖单位电子章</w:t>
      </w:r>
      <w:r>
        <w:rPr>
          <w:rFonts w:ascii="宋体" w:hAnsi="宋体"/>
          <w:szCs w:val="21"/>
        </w:rPr>
        <w:t>）</w:t>
      </w:r>
    </w:p>
    <w:p w14:paraId="708CC89D">
      <w:pPr>
        <w:spacing w:line="440" w:lineRule="atLeast"/>
        <w:ind w:firstLine="2992" w:firstLineChars="1425"/>
        <w:rPr>
          <w:rFonts w:ascii="宋体" w:hAnsi="宋体"/>
          <w:szCs w:val="21"/>
        </w:rPr>
      </w:pPr>
      <w:r>
        <w:rPr>
          <w:rFonts w:ascii="宋体" w:hAnsi="宋体"/>
          <w:szCs w:val="21"/>
        </w:rPr>
        <w:t>法定代表人</w:t>
      </w:r>
      <w:r>
        <w:rPr>
          <w:rFonts w:hint="eastAsia" w:ascii="宋体" w:hAnsi="宋体"/>
          <w:szCs w:val="21"/>
        </w:rPr>
        <w:t xml:space="preserve">       </w:t>
      </w:r>
      <w:r>
        <w:rPr>
          <w:rFonts w:ascii="宋体" w:hAnsi="宋体"/>
          <w:szCs w:val="21"/>
        </w:rPr>
        <w:t>：           （</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2B3E676E">
      <w:pPr>
        <w:spacing w:line="440" w:lineRule="atLeast"/>
        <w:ind w:firstLine="2992" w:firstLineChars="1425"/>
        <w:rPr>
          <w:rFonts w:ascii="宋体" w:hAnsi="宋体"/>
          <w:szCs w:val="21"/>
        </w:rPr>
      </w:pPr>
      <w:r>
        <w:rPr>
          <w:rFonts w:ascii="宋体" w:hAnsi="宋体"/>
          <w:szCs w:val="21"/>
        </w:rPr>
        <w:t>地</w:t>
      </w:r>
      <w:r>
        <w:rPr>
          <w:rFonts w:hint="eastAsia" w:ascii="宋体" w:hAnsi="宋体"/>
          <w:szCs w:val="21"/>
        </w:rPr>
        <w:t xml:space="preserve">    </w:t>
      </w:r>
      <w:r>
        <w:rPr>
          <w:rFonts w:ascii="宋体" w:hAnsi="宋体"/>
          <w:szCs w:val="21"/>
        </w:rPr>
        <w:t xml:space="preserve">址：                                      </w:t>
      </w:r>
    </w:p>
    <w:p w14:paraId="0DC14162">
      <w:pPr>
        <w:spacing w:line="440" w:lineRule="atLeast"/>
        <w:ind w:firstLine="2992" w:firstLineChars="1425"/>
        <w:rPr>
          <w:rFonts w:ascii="宋体" w:hAnsi="宋体"/>
          <w:szCs w:val="21"/>
        </w:rPr>
      </w:pPr>
      <w:r>
        <w:rPr>
          <w:rFonts w:ascii="宋体" w:hAnsi="宋体"/>
          <w:szCs w:val="21"/>
        </w:rPr>
        <w:t>网</w:t>
      </w:r>
      <w:r>
        <w:rPr>
          <w:rFonts w:hint="eastAsia" w:ascii="宋体" w:hAnsi="宋体"/>
          <w:szCs w:val="21"/>
        </w:rPr>
        <w:t xml:space="preserve">    </w:t>
      </w:r>
      <w:r>
        <w:rPr>
          <w:rFonts w:ascii="宋体" w:hAnsi="宋体"/>
          <w:szCs w:val="21"/>
        </w:rPr>
        <w:t xml:space="preserve">址：                                     </w:t>
      </w:r>
    </w:p>
    <w:p w14:paraId="06F87762">
      <w:pPr>
        <w:spacing w:line="440" w:lineRule="atLeast"/>
        <w:ind w:firstLine="2992" w:firstLineChars="1425"/>
        <w:rPr>
          <w:rFonts w:ascii="宋体" w:hAnsi="宋体"/>
          <w:szCs w:val="21"/>
        </w:rPr>
      </w:pPr>
      <w:r>
        <w:rPr>
          <w:rFonts w:ascii="宋体" w:hAnsi="宋体"/>
          <w:szCs w:val="21"/>
        </w:rPr>
        <w:t>电</w:t>
      </w:r>
      <w:r>
        <w:rPr>
          <w:rFonts w:hint="eastAsia" w:ascii="宋体" w:hAnsi="宋体"/>
          <w:szCs w:val="21"/>
        </w:rPr>
        <w:t xml:space="preserve">    </w:t>
      </w:r>
      <w:r>
        <w:rPr>
          <w:rFonts w:ascii="宋体" w:hAnsi="宋体"/>
          <w:szCs w:val="21"/>
        </w:rPr>
        <w:t xml:space="preserve">话：                                      </w:t>
      </w:r>
    </w:p>
    <w:p w14:paraId="5379B31F">
      <w:pPr>
        <w:spacing w:line="440" w:lineRule="atLeast"/>
        <w:ind w:firstLine="2992" w:firstLineChars="1425"/>
        <w:rPr>
          <w:rFonts w:ascii="宋体" w:hAnsi="宋体"/>
          <w:szCs w:val="21"/>
        </w:rPr>
      </w:pPr>
      <w:r>
        <w:rPr>
          <w:rFonts w:ascii="宋体" w:hAnsi="宋体"/>
          <w:szCs w:val="21"/>
        </w:rPr>
        <w:t>传</w:t>
      </w:r>
      <w:r>
        <w:rPr>
          <w:rFonts w:hint="eastAsia" w:ascii="宋体" w:hAnsi="宋体"/>
          <w:szCs w:val="21"/>
        </w:rPr>
        <w:t xml:space="preserve">    </w:t>
      </w:r>
      <w:r>
        <w:rPr>
          <w:rFonts w:ascii="宋体" w:hAnsi="宋体"/>
          <w:szCs w:val="21"/>
        </w:rPr>
        <w:t xml:space="preserve">真：                                      </w:t>
      </w:r>
    </w:p>
    <w:p w14:paraId="132BAF74">
      <w:pPr>
        <w:spacing w:line="440" w:lineRule="atLeast"/>
        <w:ind w:firstLine="2992" w:firstLineChars="1425"/>
        <w:rPr>
          <w:rFonts w:ascii="宋体" w:hAnsi="宋体"/>
          <w:szCs w:val="21"/>
        </w:rPr>
      </w:pPr>
      <w:r>
        <w:rPr>
          <w:rFonts w:ascii="宋体" w:hAnsi="宋体"/>
          <w:szCs w:val="21"/>
        </w:rPr>
        <w:t xml:space="preserve">邮政编码：                                  </w:t>
      </w:r>
    </w:p>
    <w:p w14:paraId="5B0E60EA">
      <w:pPr>
        <w:spacing w:line="400" w:lineRule="atLeast"/>
        <w:ind w:firstLine="4147" w:firstLineChars="1975"/>
        <w:rPr>
          <w:rFonts w:ascii="宋体" w:hAnsi="宋体"/>
          <w:szCs w:val="21"/>
        </w:rPr>
      </w:pPr>
      <w:r>
        <w:rPr>
          <w:rFonts w:ascii="宋体" w:hAnsi="宋体"/>
          <w:szCs w:val="21"/>
        </w:rPr>
        <w:t xml:space="preserve">         年       月       日</w:t>
      </w:r>
      <w:bookmarkStart w:id="425" w:name="_Toc462746991"/>
      <w:bookmarkStart w:id="426" w:name="_Toc234833260"/>
      <w:bookmarkStart w:id="427" w:name="_Toc234833258"/>
    </w:p>
    <w:p w14:paraId="0FC998ED">
      <w:pPr>
        <w:autoSpaceDE w:val="0"/>
        <w:autoSpaceDN w:val="0"/>
        <w:adjustRightInd w:val="0"/>
        <w:jc w:val="center"/>
        <w:rPr>
          <w:rFonts w:ascii="黑体" w:hAnsi="黑体" w:eastAsia="黑体"/>
          <w:b/>
          <w:szCs w:val="28"/>
        </w:rPr>
      </w:pPr>
      <w:r>
        <w:rPr>
          <w:rFonts w:ascii="宋体" w:hAnsi="宋体"/>
          <w:szCs w:val="21"/>
        </w:rPr>
        <w:br w:type="page"/>
      </w:r>
      <w:bookmarkEnd w:id="425"/>
    </w:p>
    <w:p w14:paraId="33BE2DDA">
      <w:pPr>
        <w:pStyle w:val="7"/>
        <w:numPr>
          <w:ilvl w:val="255"/>
          <w:numId w:val="0"/>
        </w:numPr>
        <w:jc w:val="center"/>
        <w:rPr>
          <w:rFonts w:ascii="黑体" w:hAnsi="黑体" w:eastAsia="黑体"/>
          <w:b w:val="0"/>
          <w:szCs w:val="28"/>
        </w:rPr>
      </w:pPr>
      <w:r>
        <w:rPr>
          <w:rFonts w:hint="eastAsia" w:ascii="黑体" w:hAnsi="黑体" w:eastAsia="黑体"/>
          <w:b w:val="0"/>
          <w:szCs w:val="28"/>
          <w:lang w:val="en-US"/>
        </w:rPr>
        <w:t>2.</w:t>
      </w:r>
      <w:r>
        <w:rPr>
          <w:rFonts w:hint="eastAsia" w:ascii="黑体" w:hAnsi="黑体" w:eastAsia="黑体"/>
          <w:b w:val="0"/>
          <w:szCs w:val="28"/>
        </w:rPr>
        <w:t>法定代表人身份证明</w:t>
      </w:r>
    </w:p>
    <w:p w14:paraId="1AEC67EF">
      <w:pPr>
        <w:spacing w:line="440" w:lineRule="exact"/>
        <w:ind w:left="360"/>
        <w:rPr>
          <w:rFonts w:ascii="宋体" w:hAnsi="宋体"/>
          <w:szCs w:val="21"/>
        </w:rPr>
      </w:pPr>
      <w:r>
        <w:rPr>
          <w:rFonts w:ascii="宋体" w:hAnsi="宋体"/>
          <w:szCs w:val="21"/>
        </w:rPr>
        <w:t>投标人名称：</w:t>
      </w:r>
      <w:r>
        <w:rPr>
          <w:rFonts w:ascii="宋体" w:hAnsi="宋体"/>
          <w:szCs w:val="21"/>
          <w:u w:val="single"/>
        </w:rPr>
        <w:t xml:space="preserve">                       </w:t>
      </w:r>
    </w:p>
    <w:p w14:paraId="50CA0EC9">
      <w:pPr>
        <w:spacing w:line="440" w:lineRule="exact"/>
        <w:ind w:left="360"/>
        <w:rPr>
          <w:rFonts w:ascii="宋体" w:hAnsi="宋体"/>
          <w:szCs w:val="21"/>
        </w:rPr>
      </w:pPr>
      <w:r>
        <w:rPr>
          <w:rFonts w:hint="eastAsia" w:ascii="宋体" w:hAnsi="宋体"/>
          <w:szCs w:val="21"/>
        </w:rPr>
        <w:t>单位性质：</w:t>
      </w:r>
      <w:r>
        <w:rPr>
          <w:rFonts w:ascii="宋体" w:hAnsi="宋体"/>
          <w:szCs w:val="21"/>
          <w:u w:val="single"/>
        </w:rPr>
        <w:t xml:space="preserve">                         </w:t>
      </w:r>
      <w:r>
        <w:rPr>
          <w:rFonts w:ascii="宋体" w:hAnsi="宋体"/>
          <w:szCs w:val="21"/>
        </w:rPr>
        <w:t xml:space="preserve">         </w:t>
      </w:r>
    </w:p>
    <w:p w14:paraId="75225683">
      <w:pPr>
        <w:spacing w:line="440" w:lineRule="exact"/>
        <w:ind w:left="360"/>
        <w:rPr>
          <w:rFonts w:ascii="宋体" w:hAnsi="宋体"/>
          <w:szCs w:val="21"/>
        </w:rPr>
      </w:pPr>
      <w:r>
        <w:rPr>
          <w:rFonts w:hint="eastAsia" w:ascii="宋体" w:hAnsi="宋体"/>
          <w:szCs w:val="21"/>
        </w:rPr>
        <w:t>地址：</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p>
    <w:p w14:paraId="1391CB6A">
      <w:pPr>
        <w:spacing w:line="440" w:lineRule="exact"/>
        <w:ind w:left="360"/>
        <w:rPr>
          <w:rFonts w:ascii="宋体" w:hAnsi="宋体"/>
          <w:szCs w:val="21"/>
        </w:rPr>
      </w:pPr>
      <w:r>
        <w:rPr>
          <w:rFonts w:hint="eastAsia" w:ascii="宋体" w:hAnsi="宋体"/>
          <w:szCs w:val="21"/>
        </w:rPr>
        <w:t>成立时间：</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年</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日</w:t>
      </w:r>
    </w:p>
    <w:p w14:paraId="3FF99288">
      <w:pPr>
        <w:spacing w:line="440" w:lineRule="exact"/>
        <w:ind w:left="360"/>
        <w:rPr>
          <w:rFonts w:ascii="宋体" w:hAnsi="宋体"/>
          <w:szCs w:val="21"/>
        </w:rPr>
      </w:pPr>
      <w:r>
        <w:rPr>
          <w:rFonts w:ascii="宋体" w:hAnsi="宋体"/>
          <w:szCs w:val="21"/>
        </w:rPr>
        <w:t xml:space="preserve">姓名：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性别：</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年龄：</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职务：</w:t>
      </w:r>
      <w:r>
        <w:rPr>
          <w:rFonts w:ascii="宋体" w:hAnsi="宋体"/>
          <w:szCs w:val="21"/>
          <w:u w:val="single"/>
        </w:rPr>
        <w:t xml:space="preserve">     </w:t>
      </w:r>
      <w:r>
        <w:rPr>
          <w:rFonts w:hint="eastAsia" w:ascii="宋体" w:hAnsi="宋体"/>
          <w:szCs w:val="21"/>
          <w:u w:val="single"/>
        </w:rPr>
        <w:t xml:space="preserve"> </w:t>
      </w:r>
    </w:p>
    <w:p w14:paraId="44E7A160">
      <w:pPr>
        <w:spacing w:line="440" w:lineRule="exact"/>
        <w:ind w:left="360"/>
        <w:rPr>
          <w:rFonts w:ascii="宋体" w:hAnsi="宋体"/>
          <w:szCs w:val="21"/>
        </w:rPr>
      </w:pPr>
      <w:r>
        <w:rPr>
          <w:rFonts w:ascii="宋体" w:hAnsi="宋体"/>
          <w:szCs w:val="21"/>
        </w:rPr>
        <w:t xml:space="preserve">系 </w:t>
      </w:r>
      <w:r>
        <w:rPr>
          <w:rFonts w:ascii="宋体" w:hAnsi="宋体"/>
          <w:szCs w:val="21"/>
          <w:u w:val="single"/>
        </w:rPr>
        <w:t xml:space="preserve">                             </w:t>
      </w:r>
      <w:r>
        <w:rPr>
          <w:rFonts w:ascii="宋体" w:hAnsi="宋体"/>
          <w:szCs w:val="21"/>
        </w:rPr>
        <w:t>（投标人名称）的法定代表人。</w:t>
      </w:r>
    </w:p>
    <w:p w14:paraId="061D5772">
      <w:pPr>
        <w:spacing w:line="440" w:lineRule="exact"/>
        <w:ind w:left="360"/>
        <w:rPr>
          <w:rFonts w:ascii="宋体" w:hAnsi="宋体"/>
          <w:szCs w:val="21"/>
        </w:rPr>
      </w:pPr>
      <w:r>
        <w:rPr>
          <w:rFonts w:ascii="宋体" w:hAnsi="宋体"/>
          <w:szCs w:val="21"/>
        </w:rPr>
        <w:t>特此证明。</w:t>
      </w:r>
    </w:p>
    <w:p w14:paraId="05798CCB">
      <w:pPr>
        <w:spacing w:line="440" w:lineRule="exact"/>
        <w:ind w:left="360"/>
        <w:rPr>
          <w:rFonts w:ascii="宋体" w:hAnsi="宋体"/>
          <w:szCs w:val="21"/>
        </w:rPr>
      </w:pPr>
    </w:p>
    <w:p w14:paraId="6999C7C1">
      <w:pPr>
        <w:spacing w:line="440" w:lineRule="exact"/>
        <w:ind w:left="360"/>
        <w:rPr>
          <w:rFonts w:ascii="宋体" w:hAnsi="宋体"/>
          <w:szCs w:val="21"/>
        </w:rPr>
      </w:pPr>
      <w:r>
        <w:rPr>
          <w:rFonts w:ascii="宋体" w:hAnsi="宋体"/>
          <w:szCs w:val="21"/>
        </w:rPr>
        <w:t>附：法定代表人身份证复印件</w:t>
      </w:r>
      <w:r>
        <w:rPr>
          <w:rFonts w:hint="eastAsia" w:ascii="宋体" w:hAnsi="宋体"/>
          <w:szCs w:val="21"/>
        </w:rPr>
        <w:t>。</w:t>
      </w:r>
    </w:p>
    <w:p w14:paraId="363188AD">
      <w:pPr>
        <w:spacing w:line="440" w:lineRule="exact"/>
        <w:ind w:left="360"/>
        <w:rPr>
          <w:rFonts w:ascii="宋体" w:hAnsi="宋体"/>
          <w:szCs w:val="21"/>
        </w:rPr>
      </w:pPr>
    </w:p>
    <w:p w14:paraId="5B594147">
      <w:pPr>
        <w:spacing w:line="440" w:lineRule="exact"/>
        <w:ind w:left="360"/>
        <w:rPr>
          <w:rFonts w:ascii="宋体" w:hAnsi="宋体"/>
          <w:szCs w:val="21"/>
        </w:rPr>
      </w:pPr>
    </w:p>
    <w:p w14:paraId="18B8D4A2">
      <w:pPr>
        <w:spacing w:line="440" w:lineRule="exact"/>
        <w:ind w:left="360"/>
        <w:rPr>
          <w:rFonts w:ascii="宋体" w:hAnsi="宋体"/>
          <w:szCs w:val="21"/>
        </w:rPr>
      </w:pPr>
    </w:p>
    <w:p w14:paraId="67C82D1E">
      <w:pPr>
        <w:spacing w:line="440" w:lineRule="exact"/>
        <w:ind w:left="360"/>
        <w:rPr>
          <w:rFonts w:ascii="宋体" w:hAnsi="宋体"/>
          <w:szCs w:val="21"/>
        </w:rPr>
      </w:pPr>
      <w:r>
        <w:rPr>
          <w:rFonts w:ascii="宋体" w:hAnsi="宋体"/>
          <w:szCs w:val="21"/>
        </w:rPr>
        <w:t xml:space="preserve">                          投标人：</w:t>
      </w:r>
      <w:r>
        <w:rPr>
          <w:rFonts w:ascii="宋体" w:hAnsi="宋体"/>
          <w:szCs w:val="21"/>
          <w:u w:val="single"/>
        </w:rPr>
        <w:t xml:space="preserve">                     </w:t>
      </w:r>
      <w:r>
        <w:rPr>
          <w:rFonts w:ascii="宋体" w:hAnsi="宋体"/>
          <w:szCs w:val="21"/>
        </w:rPr>
        <w:t xml:space="preserve"> （</w:t>
      </w:r>
      <w:r>
        <w:rPr>
          <w:rFonts w:hint="eastAsia" w:ascii="宋体" w:hAnsi="宋体"/>
          <w:szCs w:val="21"/>
        </w:rPr>
        <w:t>盖单位电子章</w:t>
      </w:r>
      <w:r>
        <w:rPr>
          <w:rFonts w:ascii="宋体" w:hAnsi="宋体"/>
          <w:szCs w:val="21"/>
        </w:rPr>
        <w:t>）</w:t>
      </w:r>
    </w:p>
    <w:p w14:paraId="1CF7DD7D">
      <w:pPr>
        <w:pStyle w:val="46"/>
      </w:pPr>
    </w:p>
    <w:p w14:paraId="536F7337">
      <w:pPr>
        <w:spacing w:line="440" w:lineRule="exact"/>
        <w:ind w:left="360"/>
        <w:rPr>
          <w:sz w:val="24"/>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日期：</w:t>
      </w:r>
      <w:r>
        <w:rPr>
          <w:rFonts w:ascii="宋体" w:hAnsi="宋体"/>
          <w:szCs w:val="21"/>
          <w:u w:val="single"/>
        </w:rPr>
        <w:t xml:space="preserve">      </w:t>
      </w:r>
      <w:r>
        <w:rPr>
          <w:rFonts w:ascii="宋体" w:hAnsi="宋体"/>
          <w:szCs w:val="21"/>
        </w:rPr>
        <w:t xml:space="preserve">年 </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 xml:space="preserve">日          </w:t>
      </w:r>
      <w:r>
        <w:rPr>
          <w:sz w:val="24"/>
        </w:rPr>
        <w:t xml:space="preserve"> </w:t>
      </w:r>
    </w:p>
    <w:p w14:paraId="6014AE7B">
      <w:pPr>
        <w:ind w:left="360"/>
        <w:rPr>
          <w:lang w:val="zh-CN"/>
        </w:rPr>
      </w:pPr>
    </w:p>
    <w:p w14:paraId="73592DB6">
      <w:bookmarkStart w:id="428" w:name="_Toc22327487"/>
      <w:bookmarkStart w:id="429" w:name="_Toc26224349"/>
      <w:bookmarkStart w:id="430" w:name="_Toc26225655"/>
      <w:bookmarkStart w:id="431" w:name="_Toc462746992"/>
      <w:bookmarkStart w:id="432" w:name="_Toc26224666"/>
    </w:p>
    <w:p w14:paraId="74F7CFD5"/>
    <w:p w14:paraId="3677C3BF"/>
    <w:p w14:paraId="21CB1953"/>
    <w:p w14:paraId="0EFDE341"/>
    <w:p w14:paraId="75A9D29D"/>
    <w:p w14:paraId="1663FF6F"/>
    <w:p w14:paraId="3746E853"/>
    <w:p w14:paraId="67AB98CE"/>
    <w:p w14:paraId="03519BDB"/>
    <w:p w14:paraId="263C2C81"/>
    <w:p w14:paraId="7D446947"/>
    <w:p w14:paraId="41B4B0A8"/>
    <w:p w14:paraId="5C44B8D3"/>
    <w:p w14:paraId="24565223">
      <w:pPr>
        <w:pStyle w:val="46"/>
      </w:pPr>
    </w:p>
    <w:p w14:paraId="376FEBDC">
      <w:pPr>
        <w:pStyle w:val="46"/>
      </w:pPr>
    </w:p>
    <w:p w14:paraId="424F50CF">
      <w:pPr>
        <w:pStyle w:val="46"/>
      </w:pPr>
    </w:p>
    <w:p w14:paraId="797B9B93">
      <w:pPr>
        <w:pStyle w:val="46"/>
      </w:pPr>
    </w:p>
    <w:p w14:paraId="494353FA"/>
    <w:p w14:paraId="6A54051C">
      <w:r>
        <w:rPr>
          <w:rFonts w:hint="eastAsia"/>
        </w:rPr>
        <w:t>注：联合体投标的由</w:t>
      </w:r>
      <w:r>
        <w:t>联合体牵头人</w:t>
      </w:r>
      <w:r>
        <w:rPr>
          <w:rFonts w:hint="eastAsia"/>
        </w:rPr>
        <w:t>填写。</w:t>
      </w:r>
    </w:p>
    <w:p w14:paraId="34224A42">
      <w:pPr>
        <w:pStyle w:val="7"/>
        <w:numPr>
          <w:ilvl w:val="255"/>
          <w:numId w:val="0"/>
        </w:numPr>
        <w:jc w:val="center"/>
      </w:pPr>
      <w:r>
        <w:rPr>
          <w:rFonts w:ascii="黑体" w:hAnsi="黑体"/>
          <w:bCs/>
          <w:szCs w:val="28"/>
        </w:rPr>
        <w:br w:type="page"/>
      </w:r>
      <w:bookmarkEnd w:id="426"/>
      <w:bookmarkEnd w:id="427"/>
      <w:bookmarkEnd w:id="428"/>
      <w:bookmarkEnd w:id="429"/>
      <w:bookmarkEnd w:id="430"/>
      <w:bookmarkEnd w:id="431"/>
      <w:bookmarkEnd w:id="432"/>
      <w:bookmarkStart w:id="433" w:name="_Toc26224351"/>
      <w:bookmarkStart w:id="434" w:name="_Toc22327489"/>
      <w:bookmarkStart w:id="435" w:name="_Toc26225657"/>
      <w:bookmarkStart w:id="436" w:name="_Toc234833261"/>
      <w:bookmarkStart w:id="437" w:name="_Toc26224668"/>
    </w:p>
    <w:p w14:paraId="666BA068">
      <w:pPr>
        <w:pStyle w:val="7"/>
        <w:jc w:val="center"/>
        <w:rPr>
          <w:rFonts w:ascii="黑体" w:hAnsi="黑体" w:eastAsia="黑体"/>
          <w:szCs w:val="28"/>
        </w:rPr>
      </w:pPr>
      <w:r>
        <w:rPr>
          <w:rFonts w:hint="eastAsia" w:ascii="黑体" w:hAnsi="黑体" w:eastAsia="黑体"/>
          <w:szCs w:val="28"/>
        </w:rPr>
        <w:t>3.</w:t>
      </w:r>
      <w:r>
        <w:rPr>
          <w:rFonts w:ascii="黑体" w:hAnsi="黑体" w:eastAsia="黑体"/>
          <w:b w:val="0"/>
          <w:szCs w:val="28"/>
        </w:rPr>
        <w:t>联合体协议书</w:t>
      </w:r>
      <w:bookmarkEnd w:id="433"/>
      <w:bookmarkEnd w:id="434"/>
      <w:bookmarkEnd w:id="435"/>
      <w:bookmarkEnd w:id="436"/>
      <w:bookmarkEnd w:id="437"/>
      <w:r>
        <w:rPr>
          <w:rFonts w:hint="eastAsia" w:ascii="黑体" w:hAnsi="黑体" w:eastAsia="黑体"/>
          <w:szCs w:val="28"/>
        </w:rPr>
        <w:t>（如有）</w:t>
      </w:r>
    </w:p>
    <w:p w14:paraId="68C70DF7">
      <w:pPr>
        <w:spacing w:line="440" w:lineRule="exact"/>
        <w:jc w:val="center"/>
        <w:rPr>
          <w:rFonts w:eastAsia="黑体"/>
          <w:sz w:val="24"/>
        </w:rPr>
      </w:pPr>
    </w:p>
    <w:p w14:paraId="56E6BD80">
      <w:pPr>
        <w:spacing w:line="400" w:lineRule="atLeast"/>
        <w:ind w:firstLine="360"/>
        <w:rPr>
          <w:rFonts w:ascii="宋体" w:hAnsi="宋体"/>
          <w:szCs w:val="21"/>
        </w:rPr>
      </w:pPr>
      <w:r>
        <w:rPr>
          <w:rFonts w:ascii="宋体" w:hAnsi="宋体"/>
          <w:szCs w:val="21"/>
          <w:u w:val="single"/>
        </w:rPr>
        <w:t xml:space="preserve">                </w:t>
      </w:r>
      <w:r>
        <w:rPr>
          <w:rFonts w:ascii="宋体" w:hAnsi="宋体"/>
          <w:szCs w:val="21"/>
        </w:rPr>
        <w:t>（所有成员单位名称）自愿组成联合体，共同参加</w:t>
      </w:r>
      <w:r>
        <w:rPr>
          <w:rFonts w:ascii="宋体" w:hAnsi="宋体"/>
          <w:szCs w:val="21"/>
          <w:u w:val="single"/>
        </w:rPr>
        <w:t xml:space="preserve">         </w:t>
      </w:r>
      <w:r>
        <w:rPr>
          <w:rFonts w:ascii="宋体" w:hAnsi="宋体"/>
          <w:szCs w:val="21"/>
        </w:rPr>
        <w:t>（项目名称）</w:t>
      </w:r>
      <w:r>
        <w:rPr>
          <w:rFonts w:hint="eastAsia" w:ascii="宋体" w:hAnsi="宋体"/>
          <w:szCs w:val="21"/>
          <w:u w:val="single"/>
        </w:rPr>
        <w:t xml:space="preserve">   </w:t>
      </w:r>
      <w:r>
        <w:rPr>
          <w:rFonts w:hint="eastAsia" w:ascii="宋体" w:hAnsi="宋体"/>
          <w:szCs w:val="21"/>
        </w:rPr>
        <w:t>标段勘察设计</w:t>
      </w:r>
      <w:r>
        <w:rPr>
          <w:rFonts w:ascii="宋体" w:hAnsi="宋体"/>
          <w:szCs w:val="21"/>
        </w:rPr>
        <w:t>投标。现就联合体投标事宜订立如下协议。</w:t>
      </w:r>
    </w:p>
    <w:p w14:paraId="50F9C171">
      <w:pPr>
        <w:spacing w:line="400" w:lineRule="atLeast"/>
        <w:ind w:firstLine="390"/>
        <w:rPr>
          <w:rFonts w:ascii="宋体" w:hAnsi="宋体"/>
          <w:szCs w:val="21"/>
        </w:rPr>
      </w:pPr>
      <w:r>
        <w:rPr>
          <w:rFonts w:ascii="宋体" w:hAnsi="宋体"/>
          <w:szCs w:val="21"/>
        </w:rPr>
        <w:t>1</w:t>
      </w:r>
      <w:r>
        <w:rPr>
          <w:rFonts w:hint="eastAsia" w:ascii="宋体" w:hAnsi="宋体"/>
          <w:szCs w:val="21"/>
        </w:rPr>
        <w:t>.</w:t>
      </w:r>
      <w:r>
        <w:rPr>
          <w:rFonts w:ascii="宋体" w:hAnsi="宋体"/>
          <w:szCs w:val="21"/>
        </w:rPr>
        <w:t xml:space="preserve"> </w:t>
      </w:r>
      <w:r>
        <w:rPr>
          <w:rFonts w:ascii="宋体" w:hAnsi="宋体"/>
          <w:szCs w:val="21"/>
          <w:u w:val="single"/>
        </w:rPr>
        <w:t xml:space="preserve">         </w:t>
      </w:r>
      <w:r>
        <w:rPr>
          <w:rFonts w:ascii="宋体" w:hAnsi="宋体"/>
          <w:szCs w:val="21"/>
        </w:rPr>
        <w:t>（某成员单位名称）为牵头人。</w:t>
      </w:r>
    </w:p>
    <w:p w14:paraId="68A25EF4">
      <w:pPr>
        <w:spacing w:line="400" w:lineRule="atLeast"/>
        <w:ind w:firstLine="390"/>
        <w:rPr>
          <w:rFonts w:ascii="宋体" w:hAnsi="宋体"/>
          <w:szCs w:val="21"/>
        </w:rPr>
      </w:pPr>
      <w:r>
        <w:rPr>
          <w:rFonts w:ascii="宋体" w:hAnsi="宋体"/>
          <w:szCs w:val="21"/>
        </w:rPr>
        <w:t>2</w:t>
      </w:r>
      <w:r>
        <w:rPr>
          <w:rFonts w:hint="eastAsia" w:ascii="宋体" w:hAnsi="宋体"/>
          <w:szCs w:val="21"/>
        </w:rPr>
        <w:t>. 联合体牵头人合法代表联合体各成员负责本招标项目投标文件编制和合同谈判活动，代表联合体提交和接收相关的资料 、信息及指示，处理与之有关的一切事务，并负责合同实施阶段的主办 、组织和协调工作</w:t>
      </w:r>
      <w:r>
        <w:rPr>
          <w:rFonts w:ascii="宋体" w:hAnsi="宋体"/>
          <w:szCs w:val="21"/>
        </w:rPr>
        <w:t>。</w:t>
      </w:r>
    </w:p>
    <w:p w14:paraId="2AA24CCF">
      <w:pPr>
        <w:spacing w:line="400" w:lineRule="atLeast"/>
        <w:ind w:firstLine="390"/>
        <w:rPr>
          <w:rFonts w:ascii="宋体" w:hAnsi="宋体"/>
          <w:szCs w:val="21"/>
        </w:rPr>
      </w:pPr>
      <w:r>
        <w:rPr>
          <w:rFonts w:ascii="宋体" w:hAnsi="宋体"/>
          <w:szCs w:val="21"/>
        </w:rPr>
        <w:t>3</w:t>
      </w:r>
      <w:r>
        <w:rPr>
          <w:rFonts w:hint="eastAsia" w:ascii="宋体" w:hAnsi="宋体"/>
          <w:szCs w:val="21"/>
        </w:rPr>
        <w:t>. 联合体将严格按照招标文件的各项要求，递交投标文件，履行合同，并对外承担连带责任</w:t>
      </w:r>
      <w:r>
        <w:rPr>
          <w:rFonts w:ascii="宋体" w:hAnsi="宋体"/>
          <w:szCs w:val="21"/>
        </w:rPr>
        <w:t>。</w:t>
      </w:r>
    </w:p>
    <w:p w14:paraId="34BC6D04">
      <w:pPr>
        <w:topLinePunct/>
        <w:spacing w:line="400" w:lineRule="atLeast"/>
        <w:ind w:firstLine="420" w:firstLineChars="200"/>
        <w:rPr>
          <w:rFonts w:ascii="宋体" w:hAnsi="宋体"/>
          <w:szCs w:val="21"/>
        </w:rPr>
      </w:pPr>
      <w:r>
        <w:rPr>
          <w:rFonts w:ascii="宋体" w:hAnsi="宋体"/>
          <w:szCs w:val="21"/>
        </w:rPr>
        <w:t>4</w:t>
      </w:r>
      <w:r>
        <w:rPr>
          <w:rFonts w:hint="eastAsia" w:ascii="宋体" w:hAnsi="宋体"/>
          <w:szCs w:val="21"/>
        </w:rPr>
        <w:t>. 联合体牵头人代表联合体签署投标文件，联合体牵头人的所有承诺均认为代表了联合体各成员</w:t>
      </w:r>
      <w:r>
        <w:rPr>
          <w:rFonts w:ascii="宋体" w:hAnsi="宋体"/>
          <w:szCs w:val="21"/>
        </w:rPr>
        <w:t>。</w:t>
      </w:r>
    </w:p>
    <w:p w14:paraId="617F7912">
      <w:pPr>
        <w:topLinePunct/>
        <w:spacing w:line="400" w:lineRule="atLeast"/>
        <w:ind w:firstLine="420" w:firstLineChars="200"/>
        <w:rPr>
          <w:rFonts w:ascii="宋体" w:hAnsi="宋体"/>
          <w:szCs w:val="21"/>
        </w:rPr>
      </w:pPr>
      <w:r>
        <w:rPr>
          <w:rFonts w:hint="eastAsia" w:ascii="宋体" w:hAnsi="宋体"/>
          <w:szCs w:val="21"/>
        </w:rPr>
        <w:t>5. 联合体各成员单位内部的职责分工如下：</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 xml:space="preserve">    </w:t>
      </w:r>
    </w:p>
    <w:p w14:paraId="034C7C7B">
      <w:pPr>
        <w:topLinePunct/>
        <w:spacing w:line="400" w:lineRule="atLeast"/>
        <w:ind w:firstLine="420" w:firstLineChars="200"/>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 xml:space="preserve"> 本协议书自签署之日起生效，合同履行完毕后自动失效</w:t>
      </w:r>
      <w:r>
        <w:rPr>
          <w:rFonts w:ascii="宋体" w:hAnsi="宋体"/>
          <w:szCs w:val="21"/>
        </w:rPr>
        <w:t>。</w:t>
      </w:r>
    </w:p>
    <w:p w14:paraId="29D0C4AA">
      <w:pPr>
        <w:spacing w:line="400" w:lineRule="atLeast"/>
        <w:ind w:firstLine="420" w:firstLineChars="200"/>
        <w:rPr>
          <w:rFonts w:ascii="宋体" w:hAnsi="宋体"/>
          <w:szCs w:val="21"/>
        </w:rPr>
      </w:pPr>
      <w:r>
        <w:rPr>
          <w:rFonts w:hint="eastAsia" w:ascii="宋体" w:hAnsi="宋体"/>
          <w:szCs w:val="21"/>
        </w:rPr>
        <w:t>7. 本协议书一式</w:t>
      </w:r>
      <w:r>
        <w:rPr>
          <w:rFonts w:ascii="宋体" w:hAnsi="宋体"/>
          <w:szCs w:val="21"/>
          <w:u w:val="single"/>
        </w:rPr>
        <w:t xml:space="preserve">        </w:t>
      </w:r>
      <w:r>
        <w:rPr>
          <w:rFonts w:ascii="宋体" w:hAnsi="宋体"/>
          <w:szCs w:val="21"/>
        </w:rPr>
        <w:t xml:space="preserve"> </w:t>
      </w:r>
      <w:r>
        <w:rPr>
          <w:rFonts w:hint="eastAsia" w:ascii="宋体" w:hAnsi="宋体"/>
          <w:szCs w:val="21"/>
        </w:rPr>
        <w:t>份，联合体成员和招标人各执一份</w:t>
      </w:r>
      <w:r>
        <w:rPr>
          <w:rFonts w:ascii="宋体" w:hAnsi="宋体"/>
          <w:szCs w:val="21"/>
        </w:rPr>
        <w:t>。</w:t>
      </w:r>
    </w:p>
    <w:p w14:paraId="1EE3A304">
      <w:pPr>
        <w:spacing w:line="400" w:lineRule="atLeast"/>
        <w:ind w:firstLine="420" w:firstLineChars="200"/>
        <w:rPr>
          <w:rFonts w:ascii="宋体" w:hAnsi="宋体"/>
          <w:szCs w:val="21"/>
        </w:rPr>
      </w:pPr>
    </w:p>
    <w:p w14:paraId="29E589A5">
      <w:pPr>
        <w:topLinePunct/>
        <w:spacing w:line="400" w:lineRule="atLeast"/>
        <w:ind w:firstLine="411" w:firstLineChars="196"/>
        <w:rPr>
          <w:rFonts w:ascii="宋体" w:hAnsi="宋体"/>
          <w:szCs w:val="21"/>
        </w:rPr>
      </w:pPr>
      <w:r>
        <w:rPr>
          <w:rFonts w:ascii="宋体" w:hAnsi="宋体"/>
          <w:szCs w:val="21"/>
        </w:rPr>
        <w:t>牵头人名称：</w:t>
      </w:r>
      <w:r>
        <w:rPr>
          <w:rFonts w:ascii="宋体" w:hAnsi="宋体"/>
          <w:szCs w:val="21"/>
          <w:u w:val="single"/>
        </w:rPr>
        <w:t xml:space="preserve">        </w:t>
      </w:r>
      <w:r>
        <w:rPr>
          <w:rFonts w:ascii="宋体" w:hAnsi="宋体"/>
          <w:szCs w:val="21"/>
        </w:rPr>
        <w:t xml:space="preserve">  （</w:t>
      </w:r>
      <w:r>
        <w:rPr>
          <w:rFonts w:hint="eastAsia" w:ascii="宋体" w:hAnsi="宋体"/>
          <w:szCs w:val="21"/>
        </w:rPr>
        <w:t>盖单位电子章</w:t>
      </w:r>
      <w:r>
        <w:rPr>
          <w:rFonts w:ascii="宋体" w:hAnsi="宋体"/>
          <w:szCs w:val="21"/>
        </w:rPr>
        <w:t>）</w:t>
      </w:r>
    </w:p>
    <w:p w14:paraId="6F95399F">
      <w:pPr>
        <w:topLinePunct/>
        <w:spacing w:line="400" w:lineRule="atLeast"/>
        <w:ind w:firstLine="411" w:firstLineChars="196"/>
        <w:rPr>
          <w:rFonts w:ascii="宋体" w:hAnsi="宋体"/>
          <w:szCs w:val="21"/>
        </w:rPr>
      </w:pPr>
      <w:r>
        <w:rPr>
          <w:rFonts w:ascii="宋体" w:hAnsi="宋体"/>
          <w:szCs w:val="21"/>
        </w:rPr>
        <w:t xml:space="preserve">法定代表人： </w:t>
      </w:r>
      <w:r>
        <w:rPr>
          <w:rFonts w:ascii="宋体" w:hAnsi="宋体"/>
          <w:szCs w:val="21"/>
          <w:u w:val="single"/>
        </w:rPr>
        <w:t xml:space="preserve">        </w:t>
      </w:r>
      <w:r>
        <w:rPr>
          <w:rFonts w:ascii="宋体" w:hAnsi="宋体"/>
          <w:szCs w:val="21"/>
        </w:rPr>
        <w:t xml:space="preserve"> （</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5D9362C0">
      <w:pPr>
        <w:topLinePunct/>
        <w:spacing w:line="400" w:lineRule="atLeast"/>
        <w:ind w:firstLine="411" w:firstLineChars="196"/>
        <w:rPr>
          <w:rFonts w:ascii="宋体" w:hAnsi="宋体"/>
          <w:szCs w:val="21"/>
        </w:rPr>
      </w:pPr>
    </w:p>
    <w:p w14:paraId="74B11D0C">
      <w:pPr>
        <w:topLinePunct/>
        <w:spacing w:line="400" w:lineRule="atLeast"/>
        <w:ind w:firstLine="411" w:firstLineChars="196"/>
        <w:rPr>
          <w:rFonts w:ascii="宋体" w:hAnsi="宋体"/>
          <w:szCs w:val="21"/>
        </w:rPr>
      </w:pPr>
      <w:r>
        <w:rPr>
          <w:rFonts w:hint="eastAsia" w:ascii="宋体" w:hAnsi="宋体"/>
          <w:szCs w:val="21"/>
        </w:rPr>
        <w:t>成员一</w:t>
      </w:r>
      <w:r>
        <w:rPr>
          <w:rFonts w:ascii="宋体" w:hAnsi="宋体"/>
          <w:szCs w:val="21"/>
        </w:rPr>
        <w:t xml:space="preserve">名称： </w:t>
      </w:r>
      <w:r>
        <w:rPr>
          <w:rFonts w:ascii="宋体" w:hAnsi="宋体"/>
          <w:szCs w:val="21"/>
          <w:u w:val="single"/>
        </w:rPr>
        <w:t xml:space="preserve">        </w:t>
      </w:r>
      <w:r>
        <w:rPr>
          <w:rFonts w:ascii="宋体" w:hAnsi="宋体"/>
          <w:szCs w:val="21"/>
        </w:rPr>
        <w:t xml:space="preserve"> （</w:t>
      </w:r>
      <w:r>
        <w:rPr>
          <w:rFonts w:hint="eastAsia" w:ascii="宋体" w:hAnsi="宋体"/>
          <w:szCs w:val="21"/>
        </w:rPr>
        <w:t>盖单位电子章</w:t>
      </w:r>
      <w:r>
        <w:rPr>
          <w:rFonts w:ascii="宋体" w:hAnsi="宋体"/>
          <w:szCs w:val="21"/>
        </w:rPr>
        <w:t>）</w:t>
      </w:r>
    </w:p>
    <w:p w14:paraId="621320EF">
      <w:pPr>
        <w:topLinePunct/>
        <w:spacing w:line="400" w:lineRule="atLeast"/>
        <w:ind w:firstLine="411" w:firstLineChars="196"/>
        <w:rPr>
          <w:rFonts w:ascii="宋体" w:hAnsi="宋体"/>
          <w:szCs w:val="21"/>
        </w:rPr>
      </w:pPr>
      <w:r>
        <w:rPr>
          <w:rFonts w:ascii="宋体" w:hAnsi="宋体"/>
          <w:szCs w:val="21"/>
        </w:rPr>
        <w:t xml:space="preserve">法定代表人： </w:t>
      </w:r>
      <w:r>
        <w:rPr>
          <w:rFonts w:ascii="宋体" w:hAnsi="宋体"/>
          <w:szCs w:val="21"/>
          <w:u w:val="single"/>
        </w:rPr>
        <w:t xml:space="preserve">        </w:t>
      </w:r>
      <w:r>
        <w:rPr>
          <w:rFonts w:ascii="宋体" w:hAnsi="宋体"/>
          <w:szCs w:val="21"/>
        </w:rPr>
        <w:t xml:space="preserve"> （</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257B3BAC">
      <w:pPr>
        <w:topLinePunct/>
        <w:spacing w:line="400" w:lineRule="atLeast"/>
        <w:ind w:firstLine="411" w:firstLineChars="196"/>
        <w:rPr>
          <w:rFonts w:ascii="宋体" w:hAnsi="宋体"/>
          <w:szCs w:val="21"/>
        </w:rPr>
      </w:pPr>
    </w:p>
    <w:p w14:paraId="5499FF34">
      <w:pPr>
        <w:topLinePunct/>
        <w:spacing w:line="400" w:lineRule="atLeast"/>
        <w:ind w:firstLine="411" w:firstLineChars="196"/>
        <w:rPr>
          <w:rFonts w:ascii="宋体" w:hAnsi="宋体"/>
          <w:szCs w:val="21"/>
        </w:rPr>
      </w:pPr>
      <w:r>
        <w:rPr>
          <w:rFonts w:hint="eastAsia" w:ascii="宋体" w:hAnsi="宋体"/>
          <w:szCs w:val="21"/>
        </w:rPr>
        <w:t>成员二</w:t>
      </w:r>
      <w:r>
        <w:rPr>
          <w:rFonts w:ascii="宋体" w:hAnsi="宋体"/>
          <w:szCs w:val="21"/>
        </w:rPr>
        <w:t xml:space="preserve">名称： </w:t>
      </w:r>
      <w:r>
        <w:rPr>
          <w:rFonts w:ascii="宋体" w:hAnsi="宋体"/>
          <w:szCs w:val="21"/>
          <w:u w:val="single"/>
        </w:rPr>
        <w:t xml:space="preserve">        </w:t>
      </w:r>
      <w:r>
        <w:rPr>
          <w:rFonts w:ascii="宋体" w:hAnsi="宋体"/>
          <w:szCs w:val="21"/>
        </w:rPr>
        <w:t xml:space="preserve"> （</w:t>
      </w:r>
      <w:r>
        <w:rPr>
          <w:rFonts w:hint="eastAsia" w:ascii="宋体" w:hAnsi="宋体"/>
          <w:szCs w:val="21"/>
        </w:rPr>
        <w:t>盖单位电子章</w:t>
      </w:r>
      <w:r>
        <w:rPr>
          <w:rFonts w:ascii="宋体" w:hAnsi="宋体"/>
          <w:szCs w:val="21"/>
        </w:rPr>
        <w:t>）</w:t>
      </w:r>
    </w:p>
    <w:p w14:paraId="6127A487">
      <w:pPr>
        <w:topLinePunct/>
        <w:spacing w:line="400" w:lineRule="atLeast"/>
        <w:ind w:firstLine="411" w:firstLineChars="196"/>
        <w:rPr>
          <w:rFonts w:ascii="宋体" w:hAnsi="宋体"/>
          <w:szCs w:val="21"/>
        </w:rPr>
      </w:pPr>
      <w:r>
        <w:rPr>
          <w:rFonts w:ascii="宋体" w:hAnsi="宋体"/>
          <w:szCs w:val="21"/>
        </w:rPr>
        <w:t xml:space="preserve">法定代表人： </w:t>
      </w:r>
      <w:r>
        <w:rPr>
          <w:rFonts w:ascii="宋体" w:hAnsi="宋体"/>
          <w:szCs w:val="21"/>
          <w:u w:val="single"/>
        </w:rPr>
        <w:t xml:space="preserve">        </w:t>
      </w:r>
      <w:r>
        <w:rPr>
          <w:rFonts w:ascii="宋体" w:hAnsi="宋体"/>
          <w:szCs w:val="21"/>
        </w:rPr>
        <w:t xml:space="preserve"> （</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7B304A53">
      <w:pPr>
        <w:pStyle w:val="18"/>
        <w:ind w:firstLine="525" w:firstLineChars="250"/>
        <w:rPr>
          <w:lang w:val="en-US"/>
        </w:rPr>
      </w:pPr>
    </w:p>
    <w:p w14:paraId="2FB62820">
      <w:pPr>
        <w:pStyle w:val="18"/>
        <w:ind w:firstLine="525" w:firstLineChars="250"/>
        <w:rPr>
          <w:lang w:val="en-US"/>
        </w:rPr>
      </w:pPr>
      <w:r>
        <w:rPr>
          <w:lang w:val="en-US"/>
        </w:rPr>
        <w:t>……</w:t>
      </w:r>
    </w:p>
    <w:p w14:paraId="04BDBE8F">
      <w:pPr>
        <w:pStyle w:val="18"/>
        <w:rPr>
          <w:lang w:val="en-US"/>
        </w:rPr>
      </w:pPr>
    </w:p>
    <w:p w14:paraId="3398C0B5">
      <w:pPr>
        <w:topLinePunct/>
        <w:spacing w:line="400" w:lineRule="atLeast"/>
        <w:ind w:firstLine="411" w:firstLineChars="196"/>
        <w:rPr>
          <w:rFonts w:ascii="宋体" w:hAnsi="宋体"/>
          <w:szCs w:val="21"/>
        </w:rPr>
      </w:pPr>
      <w:r>
        <w:rPr>
          <w:rFonts w:ascii="宋体" w:hAnsi="宋体"/>
          <w:szCs w:val="21"/>
        </w:rPr>
        <w:t xml:space="preserve"> </w:t>
      </w:r>
    </w:p>
    <w:p w14:paraId="12DF9D54">
      <w:pPr>
        <w:spacing w:line="400" w:lineRule="atLeast"/>
        <w:ind w:right="105" w:firstLine="2362" w:firstLineChars="1125"/>
        <w:jc w:val="righ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4BE187C7">
      <w:pPr>
        <w:pStyle w:val="7"/>
        <w:jc w:val="center"/>
        <w:rPr>
          <w:rFonts w:eastAsia="黑体"/>
          <w:b w:val="0"/>
          <w:szCs w:val="28"/>
        </w:rPr>
      </w:pPr>
      <w:bookmarkStart w:id="438" w:name="_Toc234833262"/>
      <w:r>
        <w:rPr>
          <w:rFonts w:eastAsia="黑体"/>
          <w:b w:val="0"/>
          <w:szCs w:val="28"/>
        </w:rPr>
        <w:br w:type="page"/>
      </w:r>
      <w:bookmarkStart w:id="439" w:name="_Toc22327490"/>
      <w:bookmarkStart w:id="440" w:name="_Toc26224352"/>
      <w:bookmarkStart w:id="441" w:name="_Toc26225658"/>
      <w:bookmarkStart w:id="442" w:name="_Toc26224669"/>
      <w:r>
        <w:rPr>
          <w:rFonts w:hint="eastAsia" w:eastAsia="黑体"/>
          <w:b w:val="0"/>
          <w:szCs w:val="28"/>
        </w:rPr>
        <w:t>4</w:t>
      </w:r>
      <w:r>
        <w:rPr>
          <w:rFonts w:eastAsia="黑体"/>
          <w:b w:val="0"/>
          <w:szCs w:val="28"/>
        </w:rPr>
        <w:t>.投标保证金</w:t>
      </w:r>
      <w:bookmarkEnd w:id="438"/>
      <w:bookmarkEnd w:id="439"/>
      <w:bookmarkEnd w:id="440"/>
      <w:bookmarkEnd w:id="441"/>
      <w:bookmarkEnd w:id="442"/>
    </w:p>
    <w:p w14:paraId="43597EEB">
      <w:pPr>
        <w:spacing w:line="440" w:lineRule="exact"/>
        <w:jc w:val="center"/>
        <w:rPr>
          <w:rFonts w:eastAsia="黑体"/>
          <w:sz w:val="28"/>
          <w:szCs w:val="28"/>
        </w:rPr>
      </w:pPr>
    </w:p>
    <w:p w14:paraId="08178FCC">
      <w:pPr>
        <w:spacing w:line="440" w:lineRule="exact"/>
        <w:rPr>
          <w:szCs w:val="21"/>
        </w:rPr>
      </w:pPr>
      <w:bookmarkStart w:id="443" w:name="_Toc234833264"/>
      <w:r>
        <w:rPr>
          <w:rFonts w:hint="eastAsia"/>
          <w:szCs w:val="21"/>
        </w:rPr>
        <w:t>如采用现金或支票，投标人应在此提供汇款凭证的复印件。</w:t>
      </w:r>
    </w:p>
    <w:p w14:paraId="6144BDA6">
      <w:pPr>
        <w:spacing w:line="440" w:lineRule="exact"/>
        <w:rPr>
          <w:rFonts w:eastAsia="黑体"/>
          <w:sz w:val="28"/>
          <w:szCs w:val="28"/>
        </w:rPr>
      </w:pPr>
      <w:r>
        <w:rPr>
          <w:rFonts w:hint="eastAsia"/>
          <w:szCs w:val="21"/>
        </w:rPr>
        <w:t>如采用银行电子保函、担保或保险电子保函，投标人应在此提供电子保函的复印件。</w:t>
      </w:r>
      <w:r>
        <w:rPr>
          <w:rFonts w:eastAsia="黑体"/>
          <w:sz w:val="28"/>
          <w:szCs w:val="28"/>
        </w:rPr>
        <w:br w:type="page"/>
      </w:r>
    </w:p>
    <w:p w14:paraId="7CFBBF54">
      <w:pPr>
        <w:spacing w:line="440" w:lineRule="exact"/>
        <w:jc w:val="center"/>
        <w:rPr>
          <w:rFonts w:eastAsia="黑体"/>
          <w:sz w:val="28"/>
          <w:szCs w:val="28"/>
        </w:rPr>
      </w:pPr>
      <w:r>
        <w:rPr>
          <w:rFonts w:hint="eastAsia" w:eastAsia="黑体"/>
          <w:sz w:val="28"/>
          <w:szCs w:val="28"/>
        </w:rPr>
        <w:t>5.</w:t>
      </w:r>
      <w:r>
        <w:rPr>
          <w:rFonts w:hint="eastAsia"/>
        </w:rPr>
        <w:t xml:space="preserve"> </w:t>
      </w:r>
      <w:r>
        <w:rPr>
          <w:rFonts w:hint="eastAsia" w:eastAsia="黑体"/>
          <w:sz w:val="28"/>
          <w:szCs w:val="28"/>
        </w:rPr>
        <w:t>拟分包项目情况表(如有)</w:t>
      </w:r>
    </w:p>
    <w:p w14:paraId="4B9DFFFD">
      <w:pPr>
        <w:spacing w:line="440" w:lineRule="exact"/>
        <w:jc w:val="center"/>
        <w:rPr>
          <w:rFonts w:eastAsia="黑体"/>
          <w:sz w:val="28"/>
          <w:szCs w:val="28"/>
        </w:rPr>
      </w:pPr>
    </w:p>
    <w:tbl>
      <w:tblPr>
        <w:tblStyle w:val="49"/>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2138"/>
        <w:gridCol w:w="2138"/>
        <w:gridCol w:w="2138"/>
      </w:tblGrid>
      <w:tr w14:paraId="3C08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137" w:type="dxa"/>
            <w:vAlign w:val="center"/>
          </w:tcPr>
          <w:p w14:paraId="45CC3EFC">
            <w:pPr>
              <w:suppressLineNumbers/>
              <w:spacing w:line="440" w:lineRule="exact"/>
              <w:jc w:val="center"/>
              <w:rPr>
                <w:rFonts w:ascii="宋体" w:hAnsi="宋体"/>
                <w:szCs w:val="21"/>
              </w:rPr>
            </w:pPr>
            <w:r>
              <w:rPr>
                <w:rFonts w:hint="eastAsia" w:ascii="宋体" w:hAnsi="宋体"/>
                <w:szCs w:val="21"/>
              </w:rPr>
              <w:t>分包人名称</w:t>
            </w:r>
          </w:p>
        </w:tc>
        <w:tc>
          <w:tcPr>
            <w:tcW w:w="2138" w:type="dxa"/>
            <w:vAlign w:val="center"/>
          </w:tcPr>
          <w:p w14:paraId="0ACCA53B">
            <w:pPr>
              <w:suppressLineNumbers/>
              <w:spacing w:line="440" w:lineRule="exact"/>
              <w:jc w:val="center"/>
              <w:rPr>
                <w:rFonts w:ascii="宋体" w:hAnsi="宋体"/>
                <w:szCs w:val="21"/>
              </w:rPr>
            </w:pPr>
          </w:p>
        </w:tc>
        <w:tc>
          <w:tcPr>
            <w:tcW w:w="2138" w:type="dxa"/>
            <w:vAlign w:val="center"/>
          </w:tcPr>
          <w:p w14:paraId="200DC981">
            <w:pPr>
              <w:suppressLineNumbers/>
              <w:spacing w:line="440" w:lineRule="exact"/>
              <w:jc w:val="center"/>
              <w:rPr>
                <w:rFonts w:ascii="宋体" w:hAnsi="宋体"/>
                <w:szCs w:val="21"/>
              </w:rPr>
            </w:pPr>
            <w:r>
              <w:rPr>
                <w:rFonts w:hint="eastAsia" w:ascii="宋体" w:hAnsi="宋体"/>
                <w:szCs w:val="21"/>
              </w:rPr>
              <w:t>地址</w:t>
            </w:r>
          </w:p>
        </w:tc>
        <w:tc>
          <w:tcPr>
            <w:tcW w:w="2138" w:type="dxa"/>
            <w:vAlign w:val="center"/>
          </w:tcPr>
          <w:p w14:paraId="4C9B115A">
            <w:pPr>
              <w:suppressLineNumbers/>
              <w:spacing w:line="440" w:lineRule="exact"/>
              <w:jc w:val="center"/>
              <w:rPr>
                <w:rFonts w:ascii="宋体" w:hAnsi="宋体"/>
                <w:szCs w:val="21"/>
              </w:rPr>
            </w:pPr>
          </w:p>
        </w:tc>
      </w:tr>
      <w:tr w14:paraId="56F1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2137" w:type="dxa"/>
            <w:vAlign w:val="center"/>
          </w:tcPr>
          <w:p w14:paraId="73BE40D1">
            <w:pPr>
              <w:suppressLineNumbers/>
              <w:spacing w:line="440" w:lineRule="exact"/>
              <w:jc w:val="center"/>
              <w:rPr>
                <w:rFonts w:ascii="宋体" w:hAnsi="宋体"/>
                <w:szCs w:val="21"/>
              </w:rPr>
            </w:pPr>
            <w:r>
              <w:rPr>
                <w:rFonts w:hint="eastAsia" w:ascii="宋体" w:hAnsi="宋体"/>
                <w:szCs w:val="21"/>
              </w:rPr>
              <w:t>法定代表人</w:t>
            </w:r>
          </w:p>
        </w:tc>
        <w:tc>
          <w:tcPr>
            <w:tcW w:w="2138" w:type="dxa"/>
            <w:vAlign w:val="center"/>
          </w:tcPr>
          <w:p w14:paraId="610A4D1A">
            <w:pPr>
              <w:suppressLineNumbers/>
              <w:spacing w:line="440" w:lineRule="exact"/>
              <w:jc w:val="center"/>
              <w:rPr>
                <w:rFonts w:ascii="宋体" w:hAnsi="宋体"/>
                <w:szCs w:val="21"/>
              </w:rPr>
            </w:pPr>
          </w:p>
        </w:tc>
        <w:tc>
          <w:tcPr>
            <w:tcW w:w="2138" w:type="dxa"/>
            <w:vAlign w:val="center"/>
          </w:tcPr>
          <w:p w14:paraId="2BA10841">
            <w:pPr>
              <w:suppressLineNumbers/>
              <w:spacing w:line="440" w:lineRule="exact"/>
              <w:jc w:val="center"/>
              <w:rPr>
                <w:rFonts w:ascii="宋体" w:hAnsi="宋体"/>
                <w:szCs w:val="21"/>
              </w:rPr>
            </w:pPr>
            <w:r>
              <w:rPr>
                <w:rFonts w:hint="eastAsia" w:ascii="宋体" w:hAnsi="宋体"/>
                <w:szCs w:val="21"/>
              </w:rPr>
              <w:t>电话</w:t>
            </w:r>
          </w:p>
        </w:tc>
        <w:tc>
          <w:tcPr>
            <w:tcW w:w="2138" w:type="dxa"/>
            <w:vAlign w:val="center"/>
          </w:tcPr>
          <w:p w14:paraId="435DD758">
            <w:pPr>
              <w:suppressLineNumbers/>
              <w:spacing w:line="440" w:lineRule="exact"/>
              <w:jc w:val="center"/>
              <w:rPr>
                <w:rFonts w:ascii="宋体" w:hAnsi="宋体"/>
                <w:szCs w:val="21"/>
              </w:rPr>
            </w:pPr>
          </w:p>
        </w:tc>
      </w:tr>
      <w:tr w14:paraId="53DB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137" w:type="dxa"/>
            <w:vAlign w:val="center"/>
          </w:tcPr>
          <w:p w14:paraId="3E94DDD9">
            <w:pPr>
              <w:suppressLineNumbers/>
              <w:spacing w:line="440" w:lineRule="exact"/>
              <w:jc w:val="center"/>
              <w:rPr>
                <w:rFonts w:ascii="宋体" w:hAnsi="宋体"/>
                <w:szCs w:val="21"/>
              </w:rPr>
            </w:pPr>
            <w:r>
              <w:rPr>
                <w:rFonts w:hint="eastAsia" w:ascii="宋体" w:hAnsi="宋体"/>
                <w:szCs w:val="21"/>
              </w:rPr>
              <w:t>营业执照号码</w:t>
            </w:r>
          </w:p>
        </w:tc>
        <w:tc>
          <w:tcPr>
            <w:tcW w:w="2138" w:type="dxa"/>
            <w:vAlign w:val="center"/>
          </w:tcPr>
          <w:p w14:paraId="1C612B21">
            <w:pPr>
              <w:suppressLineNumbers/>
              <w:spacing w:line="440" w:lineRule="exact"/>
              <w:jc w:val="center"/>
              <w:rPr>
                <w:rFonts w:ascii="宋体" w:hAnsi="宋体"/>
                <w:szCs w:val="21"/>
              </w:rPr>
            </w:pPr>
          </w:p>
        </w:tc>
        <w:tc>
          <w:tcPr>
            <w:tcW w:w="2138" w:type="dxa"/>
            <w:vAlign w:val="center"/>
          </w:tcPr>
          <w:p w14:paraId="38444E3B">
            <w:pPr>
              <w:suppressLineNumbers/>
              <w:spacing w:line="440" w:lineRule="exact"/>
              <w:jc w:val="center"/>
              <w:rPr>
                <w:rFonts w:ascii="宋体" w:hAnsi="宋体"/>
                <w:szCs w:val="21"/>
              </w:rPr>
            </w:pPr>
            <w:r>
              <w:rPr>
                <w:rFonts w:hint="eastAsia" w:ascii="宋体" w:hAnsi="宋体"/>
                <w:szCs w:val="21"/>
              </w:rPr>
              <w:t>资质等级及号码</w:t>
            </w:r>
          </w:p>
        </w:tc>
        <w:tc>
          <w:tcPr>
            <w:tcW w:w="2138" w:type="dxa"/>
            <w:vAlign w:val="center"/>
          </w:tcPr>
          <w:p w14:paraId="726E8F68">
            <w:pPr>
              <w:suppressLineNumbers/>
              <w:spacing w:line="440" w:lineRule="exact"/>
              <w:jc w:val="center"/>
              <w:rPr>
                <w:rFonts w:ascii="宋体" w:hAnsi="宋体"/>
                <w:szCs w:val="21"/>
              </w:rPr>
            </w:pPr>
          </w:p>
        </w:tc>
      </w:tr>
      <w:tr w14:paraId="2D2D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2137" w:type="dxa"/>
            <w:vAlign w:val="center"/>
          </w:tcPr>
          <w:p w14:paraId="187118C2">
            <w:pPr>
              <w:spacing w:line="440" w:lineRule="exact"/>
              <w:jc w:val="center"/>
              <w:rPr>
                <w:rFonts w:ascii="宋体" w:hAnsi="宋体"/>
                <w:szCs w:val="21"/>
              </w:rPr>
            </w:pPr>
            <w:r>
              <w:rPr>
                <w:rFonts w:hint="eastAsia" w:ascii="宋体" w:hAnsi="宋体"/>
                <w:szCs w:val="21"/>
              </w:rPr>
              <w:t>拟分包的勘察设计任务及其工作量</w:t>
            </w:r>
          </w:p>
        </w:tc>
        <w:tc>
          <w:tcPr>
            <w:tcW w:w="6414" w:type="dxa"/>
            <w:gridSpan w:val="3"/>
            <w:vAlign w:val="center"/>
          </w:tcPr>
          <w:p w14:paraId="55C54FF9">
            <w:pPr>
              <w:spacing w:line="440" w:lineRule="exact"/>
              <w:jc w:val="center"/>
              <w:rPr>
                <w:rFonts w:ascii="宋体" w:hAnsi="宋体"/>
                <w:szCs w:val="21"/>
              </w:rPr>
            </w:pPr>
          </w:p>
        </w:tc>
      </w:tr>
      <w:tr w14:paraId="3700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2137" w:type="dxa"/>
            <w:vAlign w:val="center"/>
          </w:tcPr>
          <w:p w14:paraId="6C357EFC">
            <w:pPr>
              <w:spacing w:line="440" w:lineRule="exact"/>
              <w:jc w:val="center"/>
              <w:rPr>
                <w:rFonts w:ascii="宋体" w:hAnsi="宋体"/>
                <w:szCs w:val="21"/>
              </w:rPr>
            </w:pPr>
            <w:r>
              <w:rPr>
                <w:rFonts w:hint="eastAsia" w:ascii="宋体" w:hAnsi="宋体"/>
                <w:szCs w:val="21"/>
              </w:rPr>
              <w:t>分包人完成类似勘察设计任务的经历</w:t>
            </w:r>
          </w:p>
        </w:tc>
        <w:tc>
          <w:tcPr>
            <w:tcW w:w="6414" w:type="dxa"/>
            <w:gridSpan w:val="3"/>
            <w:vAlign w:val="center"/>
          </w:tcPr>
          <w:p w14:paraId="4E510A04">
            <w:pPr>
              <w:spacing w:line="440" w:lineRule="exact"/>
              <w:jc w:val="center"/>
              <w:rPr>
                <w:rFonts w:ascii="宋体" w:hAnsi="宋体"/>
                <w:szCs w:val="21"/>
              </w:rPr>
            </w:pPr>
          </w:p>
        </w:tc>
      </w:tr>
    </w:tbl>
    <w:p w14:paraId="6037C4BF">
      <w:pPr>
        <w:spacing w:line="400" w:lineRule="atLeast"/>
        <w:ind w:firstLine="445" w:firstLineChars="212"/>
        <w:rPr>
          <w:rFonts w:ascii="宋体" w:hAnsi="宋体"/>
          <w:szCs w:val="21"/>
        </w:rPr>
      </w:pPr>
      <w:r>
        <w:rPr>
          <w:rFonts w:hint="eastAsia" w:ascii="宋体" w:hAnsi="宋体"/>
          <w:szCs w:val="21"/>
        </w:rPr>
        <w:t>注:①如无分包人,则投标人应填写“无”；</w:t>
      </w:r>
    </w:p>
    <w:p w14:paraId="78FF97D2">
      <w:pPr>
        <w:spacing w:line="400" w:lineRule="atLeast"/>
        <w:ind w:firstLine="445" w:firstLineChars="212"/>
        <w:rPr>
          <w:rFonts w:ascii="宋体" w:hAnsi="宋体"/>
          <w:szCs w:val="21"/>
        </w:rPr>
      </w:pPr>
      <w:r>
        <w:rPr>
          <w:rFonts w:hint="eastAsia" w:ascii="宋体" w:hAnsi="宋体"/>
          <w:szCs w:val="21"/>
        </w:rPr>
        <w:t>②当有分包人时填写本表,并在本表后应附分包人的法人营业执照副本(全本)的复印件、资质证书副本(全本)的复印件；</w:t>
      </w:r>
    </w:p>
    <w:p w14:paraId="30913472">
      <w:pPr>
        <w:spacing w:line="440" w:lineRule="exact"/>
        <w:jc w:val="center"/>
        <w:rPr>
          <w:rFonts w:eastAsia="黑体"/>
          <w:sz w:val="28"/>
          <w:szCs w:val="28"/>
        </w:rPr>
      </w:pPr>
    </w:p>
    <w:p w14:paraId="4F2A034E">
      <w:pPr>
        <w:spacing w:line="440" w:lineRule="exact"/>
        <w:jc w:val="center"/>
        <w:rPr>
          <w:rFonts w:eastAsia="黑体"/>
          <w:sz w:val="28"/>
          <w:szCs w:val="28"/>
        </w:rPr>
      </w:pPr>
    </w:p>
    <w:p w14:paraId="0B963CAE">
      <w:pPr>
        <w:spacing w:line="440" w:lineRule="exact"/>
        <w:jc w:val="center"/>
        <w:rPr>
          <w:rFonts w:eastAsia="黑体"/>
          <w:sz w:val="28"/>
          <w:szCs w:val="28"/>
        </w:rPr>
      </w:pPr>
    </w:p>
    <w:p w14:paraId="7908407C">
      <w:pPr>
        <w:spacing w:line="440" w:lineRule="exact"/>
        <w:jc w:val="center"/>
        <w:rPr>
          <w:rFonts w:eastAsia="黑体"/>
          <w:sz w:val="28"/>
          <w:szCs w:val="28"/>
        </w:rPr>
      </w:pPr>
    </w:p>
    <w:p w14:paraId="13C1B0ED">
      <w:pPr>
        <w:spacing w:line="440" w:lineRule="exact"/>
        <w:jc w:val="center"/>
        <w:rPr>
          <w:rFonts w:eastAsia="黑体"/>
          <w:sz w:val="28"/>
          <w:szCs w:val="28"/>
        </w:rPr>
      </w:pPr>
    </w:p>
    <w:p w14:paraId="39D85C65">
      <w:pPr>
        <w:spacing w:line="440" w:lineRule="exact"/>
        <w:jc w:val="center"/>
        <w:rPr>
          <w:rFonts w:eastAsia="黑体"/>
          <w:sz w:val="28"/>
          <w:szCs w:val="28"/>
        </w:rPr>
      </w:pPr>
    </w:p>
    <w:p w14:paraId="10F1044A">
      <w:pPr>
        <w:spacing w:line="440" w:lineRule="exact"/>
        <w:jc w:val="center"/>
        <w:rPr>
          <w:rFonts w:eastAsia="黑体"/>
          <w:sz w:val="28"/>
          <w:szCs w:val="28"/>
        </w:rPr>
      </w:pPr>
    </w:p>
    <w:p w14:paraId="77BD94DD">
      <w:pPr>
        <w:spacing w:line="440" w:lineRule="exact"/>
        <w:jc w:val="center"/>
        <w:rPr>
          <w:rFonts w:eastAsia="黑体"/>
          <w:sz w:val="28"/>
          <w:szCs w:val="28"/>
        </w:rPr>
      </w:pPr>
    </w:p>
    <w:p w14:paraId="7B17553B">
      <w:pPr>
        <w:spacing w:line="440" w:lineRule="exact"/>
        <w:jc w:val="center"/>
        <w:rPr>
          <w:rFonts w:eastAsia="黑体"/>
          <w:sz w:val="28"/>
          <w:szCs w:val="28"/>
        </w:rPr>
      </w:pPr>
    </w:p>
    <w:p w14:paraId="0B81FB1D">
      <w:pPr>
        <w:spacing w:line="440" w:lineRule="exact"/>
        <w:jc w:val="center"/>
        <w:rPr>
          <w:rFonts w:eastAsia="黑体"/>
          <w:sz w:val="28"/>
          <w:szCs w:val="28"/>
        </w:rPr>
      </w:pPr>
    </w:p>
    <w:p w14:paraId="24691353">
      <w:pPr>
        <w:spacing w:line="440" w:lineRule="exact"/>
        <w:jc w:val="center"/>
        <w:rPr>
          <w:rFonts w:eastAsia="黑体"/>
          <w:sz w:val="28"/>
          <w:szCs w:val="28"/>
        </w:rPr>
      </w:pPr>
    </w:p>
    <w:p w14:paraId="47427931">
      <w:pPr>
        <w:spacing w:line="440" w:lineRule="exact"/>
        <w:jc w:val="center"/>
        <w:rPr>
          <w:rFonts w:eastAsia="黑体"/>
          <w:sz w:val="28"/>
          <w:szCs w:val="28"/>
        </w:rPr>
      </w:pPr>
    </w:p>
    <w:p w14:paraId="39244A1D">
      <w:pPr>
        <w:spacing w:line="440" w:lineRule="exact"/>
        <w:jc w:val="center"/>
        <w:rPr>
          <w:rFonts w:eastAsia="黑体"/>
          <w:sz w:val="28"/>
          <w:szCs w:val="28"/>
        </w:rPr>
      </w:pPr>
    </w:p>
    <w:p w14:paraId="62FBB168">
      <w:pPr>
        <w:pStyle w:val="7"/>
        <w:jc w:val="center"/>
        <w:rPr>
          <w:rFonts w:eastAsia="黑体"/>
          <w:b w:val="0"/>
          <w:szCs w:val="28"/>
          <w:lang w:val="en-US"/>
        </w:rPr>
      </w:pPr>
      <w:r>
        <w:rPr>
          <w:rFonts w:eastAsia="黑体"/>
          <w:b w:val="0"/>
          <w:szCs w:val="28"/>
          <w:lang w:val="en-US"/>
        </w:rPr>
        <w:t>6</w:t>
      </w:r>
      <w:r>
        <w:rPr>
          <w:rFonts w:hint="eastAsia" w:eastAsia="黑体"/>
          <w:b w:val="0"/>
          <w:szCs w:val="28"/>
          <w:lang w:val="en-US"/>
        </w:rPr>
        <w:t>.资格审查</w:t>
      </w:r>
      <w:r>
        <w:rPr>
          <w:rFonts w:eastAsia="黑体"/>
          <w:b w:val="0"/>
          <w:szCs w:val="28"/>
          <w:lang w:val="en-US"/>
        </w:rPr>
        <w:t>表</w:t>
      </w:r>
    </w:p>
    <w:p w14:paraId="03A376E2">
      <w:pPr>
        <w:pStyle w:val="8"/>
        <w:jc w:val="center"/>
        <w:rPr>
          <w:b w:val="0"/>
          <w:sz w:val="28"/>
          <w:szCs w:val="28"/>
        </w:rPr>
      </w:pPr>
      <w:bookmarkStart w:id="444" w:name="_Toc234833279"/>
      <w:bookmarkStart w:id="445" w:name="_Toc26225662"/>
      <w:bookmarkStart w:id="446" w:name="_Toc22327494"/>
      <w:bookmarkStart w:id="447" w:name="_Toc26224673"/>
      <w:bookmarkStart w:id="448" w:name="_Toc26224356"/>
      <w:r>
        <w:rPr>
          <w:b w:val="0"/>
          <w:sz w:val="28"/>
          <w:szCs w:val="28"/>
        </w:rPr>
        <w:t>投标人基本情况表</w:t>
      </w:r>
      <w:bookmarkEnd w:id="444"/>
      <w:bookmarkEnd w:id="445"/>
      <w:bookmarkEnd w:id="446"/>
      <w:bookmarkEnd w:id="447"/>
      <w:bookmarkEnd w:id="448"/>
    </w:p>
    <w:tbl>
      <w:tblPr>
        <w:tblStyle w:val="48"/>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144F3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0CCBDED">
            <w:pPr>
              <w:topLinePunct/>
              <w:spacing w:line="440" w:lineRule="exact"/>
              <w:jc w:val="center"/>
              <w:rPr>
                <w:rFonts w:ascii="宋体" w:hAnsi="宋体"/>
                <w:szCs w:val="21"/>
              </w:rPr>
            </w:pPr>
            <w:r>
              <w:rPr>
                <w:rFonts w:hint="eastAsia" w:ascii="宋体" w:hAnsi="宋体"/>
                <w:szCs w:val="21"/>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212456DD">
            <w:pPr>
              <w:topLinePunct/>
              <w:spacing w:line="440" w:lineRule="exact"/>
              <w:jc w:val="center"/>
              <w:rPr>
                <w:rFonts w:ascii="宋体" w:hAnsi="宋体"/>
                <w:szCs w:val="21"/>
              </w:rPr>
            </w:pPr>
          </w:p>
        </w:tc>
      </w:tr>
      <w:tr w14:paraId="6E4F51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BAE5B33">
            <w:pPr>
              <w:topLinePunct/>
              <w:spacing w:line="440" w:lineRule="exact"/>
              <w:jc w:val="center"/>
              <w:rPr>
                <w:rFonts w:ascii="宋体" w:hAnsi="宋体"/>
                <w:szCs w:val="21"/>
              </w:rPr>
            </w:pPr>
            <w:r>
              <w:rPr>
                <w:rFonts w:hint="eastAsia" w:ascii="宋体" w:hAnsi="宋体"/>
                <w:szCs w:val="21"/>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CDD2AC0">
            <w:pPr>
              <w:topLinePunct/>
              <w:spacing w:line="440" w:lineRule="exact"/>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320F0A03">
            <w:pPr>
              <w:topLinePunct/>
              <w:spacing w:before="100" w:beforeAutospacing="1" w:after="100" w:afterAutospacing="1" w:line="440" w:lineRule="exact"/>
              <w:jc w:val="center"/>
              <w:rPr>
                <w:rFonts w:ascii="宋体" w:hAnsi="宋体"/>
                <w:szCs w:val="21"/>
              </w:rPr>
            </w:pPr>
            <w:r>
              <w:rPr>
                <w:rFonts w:hint="eastAsia" w:ascii="宋体" w:hAnsi="宋体"/>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054599F">
            <w:pPr>
              <w:topLinePunct/>
              <w:spacing w:line="440" w:lineRule="exact"/>
              <w:jc w:val="center"/>
              <w:rPr>
                <w:rFonts w:ascii="宋体" w:hAnsi="宋体"/>
                <w:szCs w:val="21"/>
              </w:rPr>
            </w:pPr>
          </w:p>
        </w:tc>
      </w:tr>
      <w:tr w14:paraId="160769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43F325CA">
            <w:pPr>
              <w:topLinePunct/>
              <w:spacing w:line="440" w:lineRule="exact"/>
              <w:jc w:val="center"/>
              <w:rPr>
                <w:rFonts w:ascii="宋体" w:hAnsi="宋体"/>
                <w:szCs w:val="21"/>
              </w:rPr>
            </w:pPr>
            <w:r>
              <w:rPr>
                <w:rFonts w:hint="eastAsia" w:ascii="宋体" w:hAnsi="宋体"/>
                <w:szCs w:val="21"/>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66017F28">
            <w:pPr>
              <w:topLinePunct/>
              <w:spacing w:before="100" w:beforeAutospacing="1" w:after="100" w:afterAutospacing="1" w:line="440" w:lineRule="exact"/>
              <w:jc w:val="center"/>
              <w:rPr>
                <w:rFonts w:ascii="宋体" w:hAnsi="宋体"/>
                <w:szCs w:val="21"/>
              </w:rPr>
            </w:pPr>
            <w:r>
              <w:rPr>
                <w:rFonts w:hint="eastAsia" w:ascii="宋体" w:hAnsi="宋体"/>
                <w:szCs w:val="21"/>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72234616">
            <w:pPr>
              <w:topLinePunct/>
              <w:spacing w:line="440" w:lineRule="exact"/>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0C54F7A1">
            <w:pPr>
              <w:topLinePunct/>
              <w:spacing w:before="100" w:beforeAutospacing="1" w:after="100" w:afterAutospacing="1" w:line="440" w:lineRule="exact"/>
              <w:jc w:val="center"/>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1665CA7">
            <w:pPr>
              <w:topLinePunct/>
              <w:spacing w:line="440" w:lineRule="exact"/>
              <w:jc w:val="center"/>
              <w:rPr>
                <w:rFonts w:ascii="宋体" w:hAnsi="宋体"/>
                <w:szCs w:val="21"/>
              </w:rPr>
            </w:pPr>
          </w:p>
        </w:tc>
      </w:tr>
      <w:tr w14:paraId="76641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284B47D1">
            <w:pPr>
              <w:jc w:val="center"/>
              <w:rPr>
                <w:rFonts w:ascii="宋体" w:hAnsi="宋体"/>
                <w:szCs w:val="21"/>
              </w:rPr>
            </w:pPr>
          </w:p>
        </w:tc>
        <w:tc>
          <w:tcPr>
            <w:tcW w:w="898" w:type="dxa"/>
            <w:tcBorders>
              <w:top w:val="single" w:color="auto" w:sz="4" w:space="0"/>
              <w:left w:val="single" w:color="auto" w:sz="4" w:space="0"/>
              <w:bottom w:val="single" w:color="auto" w:sz="4" w:space="0"/>
              <w:right w:val="single" w:color="auto" w:sz="4" w:space="0"/>
            </w:tcBorders>
            <w:vAlign w:val="center"/>
          </w:tcPr>
          <w:p w14:paraId="75C35575">
            <w:pPr>
              <w:topLinePunct/>
              <w:spacing w:before="100" w:beforeAutospacing="1" w:after="100" w:afterAutospacing="1" w:line="440" w:lineRule="exact"/>
              <w:jc w:val="center"/>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063C973E">
            <w:pPr>
              <w:topLinePunct/>
              <w:spacing w:line="440" w:lineRule="exact"/>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3B0F2524">
            <w:pPr>
              <w:topLinePunct/>
              <w:spacing w:before="100" w:beforeAutospacing="1" w:after="100" w:afterAutospacing="1" w:line="440" w:lineRule="exact"/>
              <w:jc w:val="center"/>
              <w:rPr>
                <w:rFonts w:ascii="宋体" w:hAnsi="宋体"/>
                <w:szCs w:val="21"/>
              </w:rPr>
            </w:pPr>
            <w:r>
              <w:rPr>
                <w:rFonts w:ascii="宋体" w:hAnsi="宋体"/>
                <w:szCs w:val="21"/>
              </w:rPr>
              <w:t>电子邮件</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7B58798">
            <w:pPr>
              <w:topLinePunct/>
              <w:spacing w:line="440" w:lineRule="exact"/>
              <w:jc w:val="center"/>
              <w:rPr>
                <w:rFonts w:ascii="宋体" w:hAnsi="宋体"/>
                <w:szCs w:val="21"/>
              </w:rPr>
            </w:pPr>
          </w:p>
        </w:tc>
      </w:tr>
      <w:tr w14:paraId="04C1D4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F879809">
            <w:pPr>
              <w:topLinePunct/>
              <w:spacing w:before="100" w:beforeAutospacing="1" w:after="100" w:afterAutospacing="1" w:line="440" w:lineRule="exact"/>
              <w:jc w:val="center"/>
              <w:rPr>
                <w:rFonts w:ascii="宋体" w:hAnsi="宋体"/>
                <w:szCs w:val="21"/>
              </w:rPr>
            </w:pPr>
            <w:r>
              <w:rPr>
                <w:rFonts w:hint="eastAsia" w:ascii="宋体" w:hAnsi="宋体"/>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43B1DB05">
            <w:pPr>
              <w:topLinePunct/>
              <w:spacing w:before="100" w:beforeAutospacing="1" w:after="100" w:afterAutospacing="1" w:line="440" w:lineRule="exact"/>
              <w:jc w:val="center"/>
              <w:rPr>
                <w:rFonts w:ascii="宋体" w:hAnsi="宋体"/>
                <w:szCs w:val="21"/>
              </w:rPr>
            </w:pPr>
            <w:r>
              <w:rPr>
                <w:rFonts w:hint="eastAsia" w:ascii="宋体" w:hAnsi="宋体"/>
                <w:szCs w:val="21"/>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5CA8938D">
            <w:pPr>
              <w:topLinePunct/>
              <w:spacing w:line="440" w:lineRule="exact"/>
              <w:jc w:val="center"/>
              <w:rPr>
                <w:rFonts w:ascii="宋体" w:hAnsi="宋体"/>
                <w:szCs w:val="21"/>
              </w:rPr>
            </w:pPr>
          </w:p>
        </w:tc>
        <w:tc>
          <w:tcPr>
            <w:tcW w:w="1287" w:type="dxa"/>
            <w:tcBorders>
              <w:top w:val="single" w:color="auto" w:sz="4" w:space="0"/>
              <w:left w:val="single" w:color="auto" w:sz="4" w:space="0"/>
              <w:bottom w:val="single" w:color="auto" w:sz="4" w:space="0"/>
              <w:right w:val="single" w:color="auto" w:sz="4" w:space="0"/>
            </w:tcBorders>
            <w:vAlign w:val="center"/>
          </w:tcPr>
          <w:p w14:paraId="2BD425B2">
            <w:pPr>
              <w:topLinePunct/>
              <w:spacing w:before="100" w:beforeAutospacing="1" w:after="100" w:afterAutospacing="1" w:line="440" w:lineRule="exact"/>
              <w:jc w:val="center"/>
              <w:rPr>
                <w:rFonts w:ascii="宋体" w:hAnsi="宋体"/>
                <w:szCs w:val="21"/>
              </w:rPr>
            </w:pPr>
            <w:r>
              <w:rPr>
                <w:rFonts w:hint="eastAsia" w:ascii="宋体" w:hAnsi="宋体"/>
                <w:szCs w:val="21"/>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3F29C0FE">
            <w:pPr>
              <w:topLinePunct/>
              <w:spacing w:line="440" w:lineRule="exact"/>
              <w:jc w:val="center"/>
              <w:rPr>
                <w:rFonts w:ascii="宋体" w:hAnsi="宋体"/>
                <w:szCs w:val="21"/>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1C14E954">
            <w:pPr>
              <w:topLinePunct/>
              <w:spacing w:before="100" w:beforeAutospacing="1" w:after="100" w:afterAutospacing="1" w:line="440" w:lineRule="exact"/>
              <w:jc w:val="center"/>
              <w:rPr>
                <w:rFonts w:ascii="宋体" w:hAnsi="宋体"/>
                <w:szCs w:val="21"/>
              </w:rPr>
            </w:pPr>
            <w:r>
              <w:rPr>
                <w:rFonts w:hint="eastAsia" w:ascii="宋体" w:hAnsi="宋体"/>
                <w:szCs w:val="21"/>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5E1C2312">
            <w:pPr>
              <w:topLinePunct/>
              <w:spacing w:line="440" w:lineRule="exact"/>
              <w:jc w:val="center"/>
              <w:rPr>
                <w:rFonts w:ascii="宋体" w:hAnsi="宋体"/>
                <w:szCs w:val="21"/>
              </w:rPr>
            </w:pPr>
          </w:p>
        </w:tc>
      </w:tr>
      <w:tr w14:paraId="42E02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D74E4D0">
            <w:pPr>
              <w:topLinePunct/>
              <w:spacing w:line="440" w:lineRule="exact"/>
              <w:jc w:val="center"/>
              <w:rPr>
                <w:rFonts w:ascii="宋体" w:hAnsi="宋体"/>
                <w:szCs w:val="21"/>
              </w:rPr>
            </w:pPr>
            <w:r>
              <w:rPr>
                <w:rFonts w:hint="eastAsia" w:ascii="宋体" w:hAnsi="宋体"/>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22C286A1">
            <w:pPr>
              <w:topLinePunct/>
              <w:spacing w:before="100" w:beforeAutospacing="1" w:after="100" w:afterAutospacing="1" w:line="440" w:lineRule="exact"/>
              <w:jc w:val="center"/>
              <w:rPr>
                <w:rFonts w:ascii="宋体" w:hAnsi="宋体"/>
                <w:szCs w:val="21"/>
              </w:rPr>
            </w:pPr>
            <w:r>
              <w:rPr>
                <w:rFonts w:hint="eastAsia" w:ascii="宋体" w:hAnsi="宋体"/>
                <w:szCs w:val="21"/>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15835F34">
            <w:pPr>
              <w:topLinePunct/>
              <w:spacing w:line="440" w:lineRule="exact"/>
              <w:jc w:val="center"/>
              <w:rPr>
                <w:rFonts w:ascii="宋体" w:hAnsi="宋体"/>
                <w:szCs w:val="21"/>
              </w:rPr>
            </w:pPr>
          </w:p>
        </w:tc>
        <w:tc>
          <w:tcPr>
            <w:tcW w:w="1287" w:type="dxa"/>
            <w:tcBorders>
              <w:top w:val="single" w:color="auto" w:sz="4" w:space="0"/>
              <w:left w:val="single" w:color="auto" w:sz="4" w:space="0"/>
              <w:bottom w:val="single" w:color="auto" w:sz="4" w:space="0"/>
              <w:right w:val="single" w:color="auto" w:sz="4" w:space="0"/>
            </w:tcBorders>
            <w:vAlign w:val="center"/>
          </w:tcPr>
          <w:p w14:paraId="06591148">
            <w:pPr>
              <w:topLinePunct/>
              <w:spacing w:before="100" w:beforeAutospacing="1" w:after="100" w:afterAutospacing="1" w:line="440" w:lineRule="exact"/>
              <w:jc w:val="center"/>
              <w:rPr>
                <w:rFonts w:ascii="宋体" w:hAnsi="宋体"/>
                <w:szCs w:val="21"/>
              </w:rPr>
            </w:pPr>
            <w:r>
              <w:rPr>
                <w:rFonts w:hint="eastAsia" w:ascii="宋体" w:hAnsi="宋体"/>
                <w:szCs w:val="21"/>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748AE6AE">
            <w:pPr>
              <w:topLinePunct/>
              <w:spacing w:line="440" w:lineRule="exact"/>
              <w:jc w:val="center"/>
              <w:rPr>
                <w:rFonts w:ascii="宋体" w:hAnsi="宋体"/>
                <w:szCs w:val="21"/>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70D7A139">
            <w:pPr>
              <w:topLinePunct/>
              <w:spacing w:before="100" w:beforeAutospacing="1" w:after="100" w:afterAutospacing="1" w:line="440" w:lineRule="exact"/>
              <w:jc w:val="center"/>
              <w:rPr>
                <w:rFonts w:ascii="宋体" w:hAnsi="宋体"/>
                <w:szCs w:val="21"/>
              </w:rPr>
            </w:pPr>
            <w:r>
              <w:rPr>
                <w:rFonts w:hint="eastAsia" w:ascii="宋体" w:hAnsi="宋体"/>
                <w:szCs w:val="21"/>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7DD21231">
            <w:pPr>
              <w:topLinePunct/>
              <w:spacing w:line="440" w:lineRule="exact"/>
              <w:jc w:val="center"/>
              <w:rPr>
                <w:rFonts w:ascii="宋体" w:hAnsi="宋体"/>
                <w:szCs w:val="21"/>
              </w:rPr>
            </w:pPr>
          </w:p>
        </w:tc>
      </w:tr>
      <w:tr w14:paraId="5F65E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807EAD7">
            <w:pPr>
              <w:topLinePunct/>
              <w:spacing w:before="100" w:beforeAutospacing="1" w:after="100" w:afterAutospacing="1" w:line="440" w:lineRule="exact"/>
              <w:jc w:val="center"/>
              <w:rPr>
                <w:rFonts w:ascii="宋体" w:hAnsi="宋体"/>
                <w:szCs w:val="21"/>
              </w:rPr>
            </w:pPr>
            <w:r>
              <w:rPr>
                <w:rFonts w:hint="eastAsia" w:ascii="宋体" w:hAnsi="宋体"/>
                <w:szCs w:val="21"/>
              </w:rPr>
              <w:t>企业勘察资质证书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59918A1F">
            <w:pPr>
              <w:topLinePunct/>
              <w:spacing w:before="100" w:beforeAutospacing="1" w:after="100" w:afterAutospacing="1" w:line="440" w:lineRule="exact"/>
              <w:ind w:firstLine="105" w:firstLineChars="50"/>
              <w:jc w:val="center"/>
              <w:rPr>
                <w:rFonts w:ascii="宋体" w:hAnsi="宋体"/>
                <w:szCs w:val="21"/>
              </w:rPr>
            </w:pPr>
            <w:r>
              <w:rPr>
                <w:rFonts w:hint="eastAsia" w:ascii="宋体" w:hAnsi="宋体"/>
                <w:szCs w:val="21"/>
              </w:rPr>
              <w:t>类型：</w:t>
            </w:r>
            <w:r>
              <w:rPr>
                <w:rFonts w:ascii="宋体" w:hAnsi="宋体"/>
                <w:szCs w:val="21"/>
              </w:rPr>
              <w:t xml:space="preserve">                    </w:t>
            </w:r>
            <w:r>
              <w:rPr>
                <w:rFonts w:hint="eastAsia" w:ascii="宋体" w:hAnsi="宋体"/>
                <w:szCs w:val="21"/>
              </w:rPr>
              <w:t>等级：</w:t>
            </w:r>
            <w:r>
              <w:rPr>
                <w:rFonts w:ascii="宋体" w:hAnsi="宋体"/>
                <w:szCs w:val="21"/>
              </w:rPr>
              <w:t xml:space="preserve">      </w:t>
            </w:r>
            <w:r>
              <w:rPr>
                <w:rFonts w:hint="eastAsia" w:ascii="宋体" w:hAnsi="宋体"/>
                <w:szCs w:val="21"/>
              </w:rPr>
              <w:t>证书号：</w:t>
            </w:r>
          </w:p>
        </w:tc>
      </w:tr>
      <w:tr w14:paraId="2A4FC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E0EB758">
            <w:pPr>
              <w:topLinePunct/>
              <w:spacing w:before="100" w:beforeAutospacing="1" w:after="100" w:afterAutospacing="1" w:line="440" w:lineRule="exact"/>
              <w:jc w:val="center"/>
              <w:rPr>
                <w:rFonts w:ascii="宋体" w:hAnsi="宋体"/>
                <w:szCs w:val="21"/>
              </w:rPr>
            </w:pPr>
            <w:r>
              <w:rPr>
                <w:rFonts w:hint="eastAsia" w:ascii="宋体" w:hAnsi="宋体"/>
                <w:szCs w:val="21"/>
              </w:rPr>
              <w:t>企业设计资质证书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31C88A9B">
            <w:pPr>
              <w:topLinePunct/>
              <w:spacing w:before="100" w:beforeAutospacing="1" w:after="100" w:afterAutospacing="1" w:line="440" w:lineRule="exact"/>
              <w:ind w:firstLine="105" w:firstLineChars="50"/>
              <w:jc w:val="center"/>
              <w:rPr>
                <w:rFonts w:ascii="宋体" w:hAnsi="宋体"/>
                <w:szCs w:val="21"/>
              </w:rPr>
            </w:pPr>
            <w:r>
              <w:rPr>
                <w:rFonts w:hint="eastAsia" w:ascii="宋体" w:hAnsi="宋体"/>
                <w:szCs w:val="21"/>
              </w:rPr>
              <w:t>类型：</w:t>
            </w:r>
            <w:r>
              <w:rPr>
                <w:rFonts w:ascii="宋体" w:hAnsi="宋体"/>
                <w:szCs w:val="21"/>
              </w:rPr>
              <w:t xml:space="preserve">                    </w:t>
            </w:r>
            <w:r>
              <w:rPr>
                <w:rFonts w:hint="eastAsia" w:ascii="宋体" w:hAnsi="宋体"/>
                <w:szCs w:val="21"/>
              </w:rPr>
              <w:t>等级：</w:t>
            </w:r>
            <w:r>
              <w:rPr>
                <w:rFonts w:ascii="宋体" w:hAnsi="宋体"/>
                <w:szCs w:val="21"/>
              </w:rPr>
              <w:t xml:space="preserve">      </w:t>
            </w:r>
            <w:r>
              <w:rPr>
                <w:rFonts w:hint="eastAsia" w:ascii="宋体" w:hAnsi="宋体"/>
                <w:szCs w:val="21"/>
              </w:rPr>
              <w:t>证书号：</w:t>
            </w:r>
          </w:p>
        </w:tc>
      </w:tr>
      <w:tr w14:paraId="3BE90C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FCC7546">
            <w:pPr>
              <w:topLinePunct/>
              <w:spacing w:before="100" w:beforeAutospacing="1" w:after="100" w:afterAutospacing="1" w:line="440" w:lineRule="exact"/>
              <w:jc w:val="center"/>
              <w:rPr>
                <w:rFonts w:ascii="宋体" w:hAnsi="宋体"/>
                <w:szCs w:val="21"/>
              </w:rPr>
            </w:pPr>
            <w:r>
              <w:rPr>
                <w:rFonts w:hint="eastAsia" w:ascii="宋体" w:hAnsi="宋体"/>
                <w:szCs w:val="21"/>
              </w:rPr>
              <w:t>营业执照号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F52E5DE">
            <w:pPr>
              <w:topLinePunct/>
              <w:spacing w:line="440" w:lineRule="exact"/>
              <w:jc w:val="center"/>
              <w:rPr>
                <w:rFonts w:ascii="宋体" w:hAnsi="宋体"/>
                <w:szCs w:val="21"/>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512DDDD7">
            <w:pPr>
              <w:topLinePunct/>
              <w:spacing w:before="100" w:beforeAutospacing="1" w:after="100" w:afterAutospacing="1" w:line="440" w:lineRule="exact"/>
              <w:jc w:val="center"/>
              <w:rPr>
                <w:rFonts w:ascii="宋体" w:hAnsi="宋体"/>
                <w:szCs w:val="21"/>
              </w:rPr>
            </w:pPr>
            <w:r>
              <w:rPr>
                <w:rFonts w:hint="eastAsia" w:ascii="宋体" w:hAnsi="宋体"/>
                <w:szCs w:val="21"/>
              </w:rPr>
              <w:t>员工总人数：</w:t>
            </w:r>
          </w:p>
        </w:tc>
      </w:tr>
      <w:tr w14:paraId="57354A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7194027">
            <w:pPr>
              <w:topLinePunct/>
              <w:spacing w:before="100" w:beforeAutospacing="1" w:after="100" w:afterAutospacing="1" w:line="440" w:lineRule="exact"/>
              <w:jc w:val="center"/>
              <w:rPr>
                <w:rFonts w:ascii="宋体" w:hAnsi="宋体"/>
                <w:szCs w:val="21"/>
              </w:rPr>
            </w:pPr>
            <w:r>
              <w:rPr>
                <w:rFonts w:hint="eastAsia" w:ascii="宋体" w:hAnsi="宋体"/>
                <w:szCs w:val="21"/>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799EEF45">
            <w:pPr>
              <w:topLinePunct/>
              <w:spacing w:line="440" w:lineRule="exact"/>
              <w:jc w:val="center"/>
              <w:rPr>
                <w:rFonts w:ascii="宋体" w:hAnsi="宋体"/>
                <w:szCs w:val="21"/>
              </w:rPr>
            </w:pPr>
          </w:p>
        </w:tc>
        <w:tc>
          <w:tcPr>
            <w:tcW w:w="414" w:type="dxa"/>
            <w:vMerge w:val="restart"/>
            <w:tcBorders>
              <w:top w:val="single" w:color="auto" w:sz="4" w:space="0"/>
              <w:left w:val="single" w:color="auto" w:sz="4" w:space="0"/>
              <w:right w:val="single" w:color="auto" w:sz="4" w:space="0"/>
            </w:tcBorders>
            <w:vAlign w:val="center"/>
          </w:tcPr>
          <w:p w14:paraId="07CAE626">
            <w:pPr>
              <w:topLinePunct/>
              <w:spacing w:before="100" w:beforeAutospacing="1" w:after="100" w:afterAutospacing="1" w:line="440" w:lineRule="exact"/>
              <w:jc w:val="center"/>
              <w:rPr>
                <w:rFonts w:ascii="宋体" w:hAnsi="宋体"/>
                <w:szCs w:val="21"/>
              </w:rPr>
            </w:pPr>
            <w:r>
              <w:rPr>
                <w:rFonts w:hint="eastAsia" w:ascii="宋体" w:hAnsi="宋体"/>
                <w:szCs w:val="21"/>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697BF15">
            <w:pPr>
              <w:topLinePunct/>
              <w:spacing w:before="100" w:beforeAutospacing="1" w:after="100" w:afterAutospacing="1" w:line="440" w:lineRule="exact"/>
              <w:jc w:val="center"/>
              <w:rPr>
                <w:rFonts w:ascii="宋体" w:hAnsi="宋体"/>
                <w:szCs w:val="21"/>
              </w:rPr>
            </w:pPr>
            <w:r>
              <w:rPr>
                <w:rFonts w:hint="eastAsia" w:ascii="宋体" w:hAnsi="宋体"/>
                <w:szCs w:val="21"/>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5685235E">
            <w:pPr>
              <w:topLinePunct/>
              <w:spacing w:line="440" w:lineRule="exact"/>
              <w:jc w:val="center"/>
              <w:rPr>
                <w:rFonts w:ascii="宋体" w:hAnsi="宋体"/>
                <w:szCs w:val="21"/>
              </w:rPr>
            </w:pPr>
          </w:p>
        </w:tc>
      </w:tr>
      <w:tr w14:paraId="75057C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923D584">
            <w:pPr>
              <w:topLinePunct/>
              <w:spacing w:before="100" w:beforeAutospacing="1" w:after="100" w:afterAutospacing="1" w:line="440" w:lineRule="exact"/>
              <w:jc w:val="center"/>
              <w:rPr>
                <w:rFonts w:ascii="宋体" w:hAnsi="宋体"/>
                <w:szCs w:val="21"/>
              </w:rPr>
            </w:pPr>
            <w:r>
              <w:rPr>
                <w:rFonts w:hint="eastAsia" w:ascii="宋体" w:hAnsi="宋体"/>
                <w:szCs w:val="21"/>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2D78E88">
            <w:pPr>
              <w:topLinePunct/>
              <w:spacing w:line="440" w:lineRule="exact"/>
              <w:jc w:val="center"/>
              <w:rPr>
                <w:rFonts w:ascii="宋体" w:hAnsi="宋体"/>
                <w:szCs w:val="21"/>
              </w:rPr>
            </w:pPr>
          </w:p>
        </w:tc>
        <w:tc>
          <w:tcPr>
            <w:tcW w:w="414" w:type="dxa"/>
            <w:vMerge w:val="continue"/>
            <w:tcBorders>
              <w:left w:val="single" w:color="auto" w:sz="4" w:space="0"/>
              <w:right w:val="single" w:color="auto" w:sz="4" w:space="0"/>
            </w:tcBorders>
            <w:vAlign w:val="center"/>
          </w:tcPr>
          <w:p w14:paraId="37DF6986">
            <w:pPr>
              <w:jc w:val="center"/>
              <w:rPr>
                <w:rFonts w:ascii="宋体" w:hAnsi="宋体"/>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8993FF9">
            <w:pPr>
              <w:topLinePunct/>
              <w:spacing w:before="100" w:beforeAutospacing="1" w:after="100" w:afterAutospacing="1" w:line="440" w:lineRule="exact"/>
              <w:jc w:val="center"/>
              <w:rPr>
                <w:rFonts w:ascii="宋体" w:hAnsi="宋体"/>
                <w:szCs w:val="21"/>
              </w:rPr>
            </w:pPr>
            <w:r>
              <w:rPr>
                <w:rFonts w:hint="eastAsia" w:ascii="宋体" w:hAnsi="宋体"/>
                <w:szCs w:val="21"/>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05901425">
            <w:pPr>
              <w:topLinePunct/>
              <w:spacing w:line="440" w:lineRule="exact"/>
              <w:jc w:val="center"/>
              <w:rPr>
                <w:rFonts w:ascii="宋体" w:hAnsi="宋体"/>
                <w:szCs w:val="21"/>
              </w:rPr>
            </w:pPr>
          </w:p>
        </w:tc>
      </w:tr>
      <w:tr w14:paraId="4EB32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1EB18C9">
            <w:pPr>
              <w:topLinePunct/>
              <w:spacing w:before="100" w:beforeAutospacing="1" w:after="100" w:afterAutospacing="1" w:line="440" w:lineRule="exact"/>
              <w:jc w:val="center"/>
              <w:rPr>
                <w:rFonts w:ascii="宋体" w:hAnsi="宋体"/>
                <w:szCs w:val="21"/>
              </w:rPr>
            </w:pPr>
            <w:r>
              <w:rPr>
                <w:rFonts w:hint="eastAsia" w:ascii="宋体" w:hAnsi="宋体"/>
                <w:szCs w:val="21"/>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9F483CF">
            <w:pPr>
              <w:topLinePunct/>
              <w:spacing w:line="440" w:lineRule="exact"/>
              <w:jc w:val="center"/>
              <w:rPr>
                <w:rFonts w:ascii="宋体" w:hAnsi="宋体"/>
                <w:szCs w:val="21"/>
              </w:rPr>
            </w:pPr>
          </w:p>
        </w:tc>
        <w:tc>
          <w:tcPr>
            <w:tcW w:w="414" w:type="dxa"/>
            <w:vMerge w:val="continue"/>
            <w:tcBorders>
              <w:left w:val="single" w:color="auto" w:sz="4" w:space="0"/>
              <w:right w:val="single" w:color="auto" w:sz="4" w:space="0"/>
            </w:tcBorders>
            <w:vAlign w:val="center"/>
          </w:tcPr>
          <w:p w14:paraId="3540E6D1">
            <w:pPr>
              <w:jc w:val="center"/>
              <w:rPr>
                <w:rFonts w:ascii="宋体" w:hAnsi="宋体"/>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D8FC1D2">
            <w:pPr>
              <w:topLinePunct/>
              <w:spacing w:before="100" w:beforeAutospacing="1" w:after="100" w:afterAutospacing="1" w:line="440" w:lineRule="exact"/>
              <w:jc w:val="center"/>
              <w:rPr>
                <w:rFonts w:ascii="宋体" w:hAnsi="宋体"/>
                <w:szCs w:val="21"/>
              </w:rPr>
            </w:pPr>
            <w:r>
              <w:rPr>
                <w:rFonts w:hint="eastAsia" w:ascii="宋体" w:hAnsi="宋体"/>
                <w:szCs w:val="21"/>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76556B6">
            <w:pPr>
              <w:topLinePunct/>
              <w:spacing w:line="440" w:lineRule="exact"/>
              <w:jc w:val="center"/>
              <w:rPr>
                <w:rFonts w:ascii="宋体" w:hAnsi="宋体"/>
                <w:szCs w:val="21"/>
              </w:rPr>
            </w:pPr>
          </w:p>
        </w:tc>
      </w:tr>
      <w:tr w14:paraId="02E18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110F91E">
            <w:pPr>
              <w:topLinePunct/>
              <w:spacing w:before="100" w:beforeAutospacing="1" w:after="100" w:afterAutospacing="1" w:line="440" w:lineRule="exact"/>
              <w:jc w:val="center"/>
              <w:rPr>
                <w:rFonts w:ascii="宋体" w:hAnsi="宋体"/>
                <w:szCs w:val="21"/>
              </w:rPr>
            </w:pPr>
            <w:r>
              <w:rPr>
                <w:rFonts w:hint="eastAsia" w:ascii="宋体" w:hAnsi="宋体"/>
                <w:szCs w:val="21"/>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46247D21">
            <w:pPr>
              <w:topLinePunct/>
              <w:spacing w:line="440" w:lineRule="exact"/>
              <w:jc w:val="center"/>
              <w:rPr>
                <w:rFonts w:ascii="宋体" w:hAnsi="宋体"/>
                <w:szCs w:val="21"/>
              </w:rPr>
            </w:pPr>
          </w:p>
        </w:tc>
        <w:tc>
          <w:tcPr>
            <w:tcW w:w="414" w:type="dxa"/>
            <w:vMerge w:val="continue"/>
            <w:tcBorders>
              <w:left w:val="single" w:color="auto" w:sz="4" w:space="0"/>
              <w:right w:val="single" w:color="auto" w:sz="4" w:space="0"/>
            </w:tcBorders>
            <w:vAlign w:val="center"/>
          </w:tcPr>
          <w:p w14:paraId="26A4457B">
            <w:pPr>
              <w:jc w:val="center"/>
              <w:rPr>
                <w:rFonts w:ascii="宋体" w:hAnsi="宋体"/>
                <w:szCs w:val="21"/>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DA76CED">
            <w:pPr>
              <w:topLinePunct/>
              <w:spacing w:before="100" w:beforeAutospacing="1" w:after="100" w:afterAutospacing="1" w:line="440" w:lineRule="exact"/>
              <w:jc w:val="center"/>
              <w:rPr>
                <w:rFonts w:ascii="宋体" w:hAnsi="宋体"/>
                <w:szCs w:val="21"/>
              </w:rPr>
            </w:pPr>
            <w:r>
              <w:rPr>
                <w:rFonts w:hint="eastAsia" w:ascii="宋体" w:hAnsi="宋体"/>
                <w:szCs w:val="21"/>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121A5539">
            <w:pPr>
              <w:topLinePunct/>
              <w:spacing w:line="440" w:lineRule="exact"/>
              <w:jc w:val="center"/>
              <w:rPr>
                <w:rFonts w:ascii="宋体" w:hAnsi="宋体"/>
                <w:szCs w:val="21"/>
              </w:rPr>
            </w:pPr>
          </w:p>
        </w:tc>
      </w:tr>
      <w:tr w14:paraId="7E99CB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78" w:hRule="atLeast"/>
          <w:jc w:val="center"/>
        </w:trPr>
        <w:tc>
          <w:tcPr>
            <w:tcW w:w="2046" w:type="dxa"/>
            <w:tcBorders>
              <w:top w:val="single" w:color="auto" w:sz="4" w:space="0"/>
              <w:left w:val="single" w:color="auto" w:sz="4" w:space="0"/>
              <w:right w:val="single" w:color="auto" w:sz="4" w:space="0"/>
            </w:tcBorders>
            <w:vAlign w:val="center"/>
          </w:tcPr>
          <w:p w14:paraId="2520D59E">
            <w:pPr>
              <w:topLinePunct/>
              <w:spacing w:before="100" w:beforeAutospacing="1" w:after="100" w:afterAutospacing="1" w:line="440" w:lineRule="exact"/>
              <w:ind w:firstLine="210" w:firstLineChars="100"/>
              <w:jc w:val="center"/>
              <w:rPr>
                <w:rFonts w:ascii="宋体" w:hAnsi="宋体"/>
                <w:szCs w:val="21"/>
              </w:rPr>
            </w:pPr>
            <w:r>
              <w:rPr>
                <w:rFonts w:hint="eastAsia" w:ascii="宋体" w:hAnsi="宋体"/>
                <w:szCs w:val="21"/>
              </w:rPr>
              <w:t>经营范围</w:t>
            </w:r>
          </w:p>
        </w:tc>
        <w:tc>
          <w:tcPr>
            <w:tcW w:w="6840" w:type="dxa"/>
            <w:gridSpan w:val="8"/>
            <w:tcBorders>
              <w:top w:val="single" w:color="auto" w:sz="4" w:space="0"/>
              <w:left w:val="single" w:color="auto" w:sz="4" w:space="0"/>
              <w:right w:val="single" w:color="auto" w:sz="4" w:space="0"/>
            </w:tcBorders>
            <w:vAlign w:val="center"/>
          </w:tcPr>
          <w:p w14:paraId="6C6E9078">
            <w:pPr>
              <w:topLinePunct/>
              <w:spacing w:line="440" w:lineRule="exact"/>
              <w:jc w:val="center"/>
              <w:rPr>
                <w:rFonts w:ascii="宋体" w:hAnsi="宋体"/>
                <w:szCs w:val="21"/>
              </w:rPr>
            </w:pPr>
          </w:p>
        </w:tc>
      </w:tr>
      <w:tr w14:paraId="50E8D5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A45420C">
            <w:pPr>
              <w:topLinePunct/>
              <w:spacing w:before="100" w:beforeAutospacing="1" w:after="100" w:afterAutospacing="1" w:line="440" w:lineRule="exact"/>
              <w:jc w:val="center"/>
              <w:rPr>
                <w:rFonts w:ascii="宋体" w:hAnsi="宋体"/>
                <w:szCs w:val="21"/>
              </w:rPr>
            </w:pPr>
            <w:r>
              <w:rPr>
                <w:rFonts w:hint="eastAsia" w:ascii="宋体" w:hAnsi="宋体"/>
                <w:szCs w:val="21"/>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29F5D5B4">
            <w:pPr>
              <w:topLinePunct/>
              <w:spacing w:line="440" w:lineRule="exact"/>
              <w:jc w:val="center"/>
              <w:rPr>
                <w:rFonts w:ascii="宋体" w:hAnsi="宋体"/>
                <w:szCs w:val="21"/>
              </w:rPr>
            </w:pPr>
          </w:p>
        </w:tc>
      </w:tr>
    </w:tbl>
    <w:p w14:paraId="58A1895E">
      <w:pPr>
        <w:widowControl/>
        <w:autoSpaceDE w:val="0"/>
        <w:autoSpaceDN w:val="0"/>
        <w:spacing w:line="400" w:lineRule="atLeast"/>
        <w:ind w:left="630" w:hanging="630" w:hangingChars="300"/>
        <w:textAlignment w:val="bottom"/>
        <w:rPr>
          <w:rFonts w:ascii="宋体" w:hAnsi="宋体"/>
          <w:szCs w:val="21"/>
        </w:rPr>
      </w:pPr>
      <w:r>
        <w:rPr>
          <w:rFonts w:ascii="宋体" w:hAnsi="宋体"/>
          <w:szCs w:val="21"/>
        </w:rPr>
        <w:t>注：1</w:t>
      </w:r>
      <w:r>
        <w:rPr>
          <w:rFonts w:hint="eastAsia" w:ascii="宋体" w:hAnsi="宋体"/>
          <w:szCs w:val="21"/>
        </w:rPr>
        <w:t>.本表后应附企业法人营业执照副本（全本）复印件、勘察资质证书副本（全本）复印件、设计资质证书副本（全本）复印件，上述所有执照、证书复印件均应加盖投标人单位章</w:t>
      </w:r>
      <w:r>
        <w:rPr>
          <w:rFonts w:ascii="宋体" w:hAnsi="宋体"/>
          <w:szCs w:val="21"/>
        </w:rPr>
        <w:t>。</w:t>
      </w:r>
    </w:p>
    <w:p w14:paraId="7D4FAD89">
      <w:pPr>
        <w:widowControl/>
        <w:autoSpaceDE w:val="0"/>
        <w:autoSpaceDN w:val="0"/>
        <w:spacing w:line="400" w:lineRule="atLeast"/>
        <w:ind w:firstLine="420" w:firstLineChars="200"/>
        <w:textAlignment w:val="bottom"/>
        <w:rPr>
          <w:rFonts w:ascii="宋体" w:hAnsi="宋体"/>
          <w:szCs w:val="21"/>
        </w:rPr>
      </w:pPr>
      <w:r>
        <w:rPr>
          <w:rFonts w:hint="eastAsia" w:ascii="宋体" w:hAnsi="宋体"/>
          <w:szCs w:val="21"/>
        </w:rPr>
        <w:t>2.</w:t>
      </w:r>
      <w:r>
        <w:rPr>
          <w:rFonts w:ascii="宋体" w:hAnsi="宋体"/>
          <w:szCs w:val="21"/>
        </w:rPr>
        <w:t>以联合体形式参与投标的，联合体各成员应分别填写</w:t>
      </w:r>
      <w:r>
        <w:rPr>
          <w:rFonts w:hint="eastAsia" w:ascii="宋体" w:hAnsi="宋体"/>
          <w:szCs w:val="21"/>
        </w:rPr>
        <w:t>，并附相关资料，统一盖联合体牵头人单位公章。</w:t>
      </w:r>
    </w:p>
    <w:p w14:paraId="3BC3C78F">
      <w:pPr>
        <w:widowControl/>
        <w:autoSpaceDE w:val="0"/>
        <w:autoSpaceDN w:val="0"/>
        <w:spacing w:line="400" w:lineRule="atLeast"/>
        <w:ind w:firstLine="420" w:firstLineChars="200"/>
        <w:textAlignment w:val="bottom"/>
        <w:rPr>
          <w:rFonts w:ascii="宋体" w:hAnsi="宋体"/>
          <w:szCs w:val="21"/>
        </w:rPr>
      </w:pPr>
      <w:bookmarkStart w:id="449" w:name="_Toc234833280"/>
      <w:r>
        <w:rPr>
          <w:rFonts w:ascii="宋体" w:hAnsi="宋体"/>
          <w:szCs w:val="21"/>
        </w:rPr>
        <w:br w:type="page"/>
      </w:r>
    </w:p>
    <w:bookmarkEnd w:id="449"/>
    <w:p w14:paraId="11364DBF">
      <w:pPr>
        <w:pStyle w:val="7"/>
        <w:jc w:val="center"/>
        <w:rPr>
          <w:rFonts w:eastAsia="黑体"/>
          <w:b w:val="0"/>
          <w:szCs w:val="28"/>
        </w:rPr>
      </w:pPr>
      <w:r>
        <w:rPr>
          <w:rFonts w:hint="eastAsia" w:eastAsia="黑体"/>
          <w:b w:val="0"/>
          <w:szCs w:val="28"/>
          <w:lang w:val="en-US"/>
        </w:rPr>
        <w:t>7</w:t>
      </w:r>
      <w:r>
        <w:rPr>
          <w:rFonts w:eastAsia="黑体"/>
          <w:b w:val="0"/>
          <w:szCs w:val="28"/>
        </w:rPr>
        <w:t>.</w:t>
      </w:r>
      <w:r>
        <w:rPr>
          <w:rFonts w:hint="eastAsia" w:eastAsia="黑体"/>
          <w:b w:val="0"/>
          <w:szCs w:val="28"/>
          <w:u w:val="single"/>
          <w:lang w:val="en-US"/>
        </w:rPr>
        <w:t xml:space="preserve">   </w:t>
      </w:r>
      <w:r>
        <w:rPr>
          <w:rFonts w:hint="eastAsia" w:eastAsia="黑体"/>
          <w:b w:val="0"/>
          <w:szCs w:val="28"/>
          <w:lang w:val="en-US"/>
        </w:rPr>
        <w:t>年</w:t>
      </w:r>
      <w:r>
        <w:rPr>
          <w:rFonts w:hint="eastAsia" w:eastAsia="黑体"/>
          <w:b w:val="0"/>
          <w:szCs w:val="28"/>
          <w:u w:val="single"/>
          <w:lang w:val="en-US"/>
        </w:rPr>
        <w:t xml:space="preserve">   </w:t>
      </w:r>
      <w:r>
        <w:rPr>
          <w:rFonts w:hint="eastAsia" w:eastAsia="黑体"/>
          <w:b w:val="0"/>
          <w:szCs w:val="28"/>
          <w:lang w:val="en-US"/>
        </w:rPr>
        <w:t>月</w:t>
      </w:r>
      <w:r>
        <w:rPr>
          <w:rFonts w:hint="eastAsia" w:eastAsia="黑体"/>
          <w:b w:val="0"/>
          <w:szCs w:val="28"/>
          <w:u w:val="single"/>
          <w:lang w:val="en-US"/>
        </w:rPr>
        <w:t xml:space="preserve">   </w:t>
      </w:r>
      <w:r>
        <w:rPr>
          <w:rFonts w:hint="eastAsia" w:eastAsia="黑体"/>
          <w:b w:val="0"/>
          <w:szCs w:val="28"/>
          <w:lang w:val="en-US"/>
        </w:rPr>
        <w:t>日至今</w:t>
      </w:r>
      <w:r>
        <w:rPr>
          <w:rFonts w:hint="eastAsia" w:eastAsia="黑体"/>
          <w:b w:val="0"/>
          <w:szCs w:val="28"/>
        </w:rPr>
        <w:t>完成类似项目情况汇总表</w:t>
      </w:r>
    </w:p>
    <w:tbl>
      <w:tblPr>
        <w:tblStyle w:val="48"/>
        <w:tblW w:w="85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9"/>
        <w:gridCol w:w="1710"/>
        <w:gridCol w:w="1710"/>
        <w:gridCol w:w="1711"/>
        <w:gridCol w:w="1711"/>
      </w:tblGrid>
      <w:tr w14:paraId="3BE2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3D33C8EC">
            <w:pPr>
              <w:topLinePunct/>
              <w:spacing w:line="340" w:lineRule="atLeast"/>
              <w:jc w:val="center"/>
              <w:rPr>
                <w:rFonts w:ascii="宋体" w:hAnsi="宋体"/>
                <w:szCs w:val="21"/>
              </w:rPr>
            </w:pPr>
            <w:r>
              <w:rPr>
                <w:rFonts w:hint="eastAsia" w:ascii="宋体" w:hAnsi="宋体"/>
                <w:szCs w:val="21"/>
              </w:rPr>
              <w:t>项目名称</w:t>
            </w:r>
          </w:p>
        </w:tc>
        <w:tc>
          <w:tcPr>
            <w:tcW w:w="1710" w:type="dxa"/>
            <w:shd w:val="clear" w:color="auto" w:fill="auto"/>
          </w:tcPr>
          <w:p w14:paraId="30ED5A17">
            <w:pPr>
              <w:topLinePunct/>
              <w:spacing w:line="340" w:lineRule="atLeast"/>
              <w:jc w:val="center"/>
              <w:rPr>
                <w:rFonts w:ascii="宋体" w:hAnsi="宋体"/>
                <w:szCs w:val="21"/>
              </w:rPr>
            </w:pPr>
            <w:r>
              <w:rPr>
                <w:rFonts w:hint="eastAsia" w:ascii="宋体" w:hAnsi="宋体"/>
                <w:szCs w:val="21"/>
              </w:rPr>
              <w:t>起迄时间</w:t>
            </w:r>
          </w:p>
        </w:tc>
        <w:tc>
          <w:tcPr>
            <w:tcW w:w="1710" w:type="dxa"/>
            <w:shd w:val="clear" w:color="auto" w:fill="auto"/>
          </w:tcPr>
          <w:p w14:paraId="77C67828">
            <w:pPr>
              <w:topLinePunct/>
              <w:spacing w:line="340" w:lineRule="atLeast"/>
              <w:jc w:val="center"/>
              <w:rPr>
                <w:rFonts w:ascii="宋体" w:hAnsi="宋体"/>
                <w:szCs w:val="21"/>
              </w:rPr>
            </w:pPr>
            <w:r>
              <w:rPr>
                <w:rFonts w:hint="eastAsia" w:ascii="宋体" w:hAnsi="宋体"/>
                <w:szCs w:val="21"/>
              </w:rPr>
              <w:t>发包人</w:t>
            </w:r>
          </w:p>
        </w:tc>
        <w:tc>
          <w:tcPr>
            <w:tcW w:w="1711" w:type="dxa"/>
            <w:shd w:val="clear" w:color="auto" w:fill="auto"/>
          </w:tcPr>
          <w:p w14:paraId="6A3AF99A">
            <w:pPr>
              <w:topLinePunct/>
              <w:spacing w:line="340" w:lineRule="atLeast"/>
              <w:jc w:val="center"/>
              <w:rPr>
                <w:rFonts w:ascii="宋体" w:hAnsi="宋体"/>
                <w:szCs w:val="21"/>
              </w:rPr>
            </w:pPr>
            <w:r>
              <w:rPr>
                <w:rFonts w:hint="eastAsia" w:ascii="宋体" w:hAnsi="宋体"/>
                <w:szCs w:val="21"/>
              </w:rPr>
              <w:t>完成情况</w:t>
            </w:r>
          </w:p>
        </w:tc>
        <w:tc>
          <w:tcPr>
            <w:tcW w:w="1711" w:type="dxa"/>
            <w:shd w:val="clear" w:color="auto" w:fill="auto"/>
          </w:tcPr>
          <w:p w14:paraId="174A0261">
            <w:pPr>
              <w:topLinePunct/>
              <w:spacing w:line="340" w:lineRule="atLeast"/>
              <w:jc w:val="center"/>
              <w:rPr>
                <w:rFonts w:ascii="宋体" w:hAnsi="宋体"/>
                <w:szCs w:val="21"/>
              </w:rPr>
            </w:pPr>
            <w:r>
              <w:rPr>
                <w:rFonts w:hint="eastAsia" w:ascii="宋体" w:hAnsi="宋体"/>
                <w:szCs w:val="21"/>
              </w:rPr>
              <w:t>备注</w:t>
            </w:r>
          </w:p>
        </w:tc>
      </w:tr>
      <w:tr w14:paraId="1CBB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1B6ED864">
            <w:pPr>
              <w:topLinePunct/>
              <w:spacing w:line="340" w:lineRule="atLeast"/>
              <w:jc w:val="center"/>
              <w:rPr>
                <w:rFonts w:ascii="宋体" w:hAnsi="宋体"/>
                <w:szCs w:val="21"/>
              </w:rPr>
            </w:pPr>
          </w:p>
        </w:tc>
        <w:tc>
          <w:tcPr>
            <w:tcW w:w="1710" w:type="dxa"/>
            <w:shd w:val="clear" w:color="auto" w:fill="auto"/>
          </w:tcPr>
          <w:p w14:paraId="72E8FDC8">
            <w:pPr>
              <w:topLinePunct/>
              <w:spacing w:line="340" w:lineRule="atLeast"/>
              <w:jc w:val="center"/>
              <w:rPr>
                <w:rFonts w:ascii="宋体" w:hAnsi="宋体"/>
                <w:szCs w:val="21"/>
              </w:rPr>
            </w:pPr>
          </w:p>
        </w:tc>
        <w:tc>
          <w:tcPr>
            <w:tcW w:w="1710" w:type="dxa"/>
            <w:shd w:val="clear" w:color="auto" w:fill="auto"/>
          </w:tcPr>
          <w:p w14:paraId="3106F2D8">
            <w:pPr>
              <w:topLinePunct/>
              <w:spacing w:line="340" w:lineRule="atLeast"/>
              <w:jc w:val="center"/>
              <w:rPr>
                <w:rFonts w:ascii="宋体" w:hAnsi="宋体"/>
                <w:szCs w:val="21"/>
              </w:rPr>
            </w:pPr>
          </w:p>
        </w:tc>
        <w:tc>
          <w:tcPr>
            <w:tcW w:w="1711" w:type="dxa"/>
            <w:shd w:val="clear" w:color="auto" w:fill="auto"/>
          </w:tcPr>
          <w:p w14:paraId="0152734E">
            <w:pPr>
              <w:topLinePunct/>
              <w:spacing w:line="340" w:lineRule="atLeast"/>
              <w:jc w:val="center"/>
              <w:rPr>
                <w:rFonts w:ascii="宋体" w:hAnsi="宋体"/>
                <w:szCs w:val="21"/>
              </w:rPr>
            </w:pPr>
          </w:p>
        </w:tc>
        <w:tc>
          <w:tcPr>
            <w:tcW w:w="1711" w:type="dxa"/>
            <w:shd w:val="clear" w:color="auto" w:fill="auto"/>
          </w:tcPr>
          <w:p w14:paraId="2215C504">
            <w:pPr>
              <w:topLinePunct/>
              <w:spacing w:line="340" w:lineRule="atLeast"/>
              <w:jc w:val="center"/>
              <w:rPr>
                <w:rFonts w:ascii="宋体" w:hAnsi="宋体"/>
                <w:szCs w:val="21"/>
              </w:rPr>
            </w:pPr>
          </w:p>
        </w:tc>
      </w:tr>
      <w:tr w14:paraId="0233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28AB35F3">
            <w:pPr>
              <w:topLinePunct/>
              <w:spacing w:line="340" w:lineRule="atLeast"/>
              <w:jc w:val="center"/>
              <w:rPr>
                <w:rFonts w:ascii="宋体" w:hAnsi="宋体"/>
                <w:szCs w:val="21"/>
              </w:rPr>
            </w:pPr>
          </w:p>
        </w:tc>
        <w:tc>
          <w:tcPr>
            <w:tcW w:w="1710" w:type="dxa"/>
            <w:shd w:val="clear" w:color="auto" w:fill="auto"/>
          </w:tcPr>
          <w:p w14:paraId="1DC35EC3">
            <w:pPr>
              <w:topLinePunct/>
              <w:spacing w:line="340" w:lineRule="atLeast"/>
              <w:jc w:val="center"/>
              <w:rPr>
                <w:rFonts w:ascii="宋体" w:hAnsi="宋体"/>
                <w:szCs w:val="21"/>
              </w:rPr>
            </w:pPr>
          </w:p>
        </w:tc>
        <w:tc>
          <w:tcPr>
            <w:tcW w:w="1710" w:type="dxa"/>
            <w:shd w:val="clear" w:color="auto" w:fill="auto"/>
          </w:tcPr>
          <w:p w14:paraId="470AD977">
            <w:pPr>
              <w:topLinePunct/>
              <w:spacing w:line="340" w:lineRule="atLeast"/>
              <w:jc w:val="center"/>
              <w:rPr>
                <w:rFonts w:ascii="宋体" w:hAnsi="宋体"/>
                <w:szCs w:val="21"/>
              </w:rPr>
            </w:pPr>
          </w:p>
        </w:tc>
        <w:tc>
          <w:tcPr>
            <w:tcW w:w="1711" w:type="dxa"/>
            <w:shd w:val="clear" w:color="auto" w:fill="auto"/>
          </w:tcPr>
          <w:p w14:paraId="1DC56DB1">
            <w:pPr>
              <w:topLinePunct/>
              <w:spacing w:line="340" w:lineRule="atLeast"/>
              <w:jc w:val="center"/>
              <w:rPr>
                <w:rFonts w:ascii="宋体" w:hAnsi="宋体"/>
                <w:szCs w:val="21"/>
              </w:rPr>
            </w:pPr>
          </w:p>
        </w:tc>
        <w:tc>
          <w:tcPr>
            <w:tcW w:w="1711" w:type="dxa"/>
            <w:shd w:val="clear" w:color="auto" w:fill="auto"/>
          </w:tcPr>
          <w:p w14:paraId="71A698F0">
            <w:pPr>
              <w:topLinePunct/>
              <w:spacing w:line="340" w:lineRule="atLeast"/>
              <w:jc w:val="center"/>
              <w:rPr>
                <w:rFonts w:ascii="宋体" w:hAnsi="宋体"/>
                <w:szCs w:val="21"/>
              </w:rPr>
            </w:pPr>
          </w:p>
        </w:tc>
      </w:tr>
      <w:tr w14:paraId="6AC7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7F4B36E9">
            <w:pPr>
              <w:topLinePunct/>
              <w:spacing w:line="340" w:lineRule="atLeast"/>
              <w:jc w:val="center"/>
              <w:rPr>
                <w:rFonts w:ascii="宋体" w:hAnsi="宋体"/>
                <w:szCs w:val="21"/>
              </w:rPr>
            </w:pPr>
          </w:p>
        </w:tc>
        <w:tc>
          <w:tcPr>
            <w:tcW w:w="1710" w:type="dxa"/>
            <w:shd w:val="clear" w:color="auto" w:fill="auto"/>
          </w:tcPr>
          <w:p w14:paraId="0B1397C6">
            <w:pPr>
              <w:topLinePunct/>
              <w:spacing w:line="340" w:lineRule="atLeast"/>
              <w:jc w:val="center"/>
              <w:rPr>
                <w:rFonts w:ascii="宋体" w:hAnsi="宋体"/>
                <w:szCs w:val="21"/>
              </w:rPr>
            </w:pPr>
          </w:p>
        </w:tc>
        <w:tc>
          <w:tcPr>
            <w:tcW w:w="1710" w:type="dxa"/>
            <w:shd w:val="clear" w:color="auto" w:fill="auto"/>
          </w:tcPr>
          <w:p w14:paraId="5C0E93AC">
            <w:pPr>
              <w:topLinePunct/>
              <w:spacing w:line="340" w:lineRule="atLeast"/>
              <w:jc w:val="center"/>
              <w:rPr>
                <w:rFonts w:ascii="宋体" w:hAnsi="宋体"/>
                <w:szCs w:val="21"/>
              </w:rPr>
            </w:pPr>
          </w:p>
        </w:tc>
        <w:tc>
          <w:tcPr>
            <w:tcW w:w="1711" w:type="dxa"/>
            <w:shd w:val="clear" w:color="auto" w:fill="auto"/>
          </w:tcPr>
          <w:p w14:paraId="6D08692D">
            <w:pPr>
              <w:topLinePunct/>
              <w:spacing w:line="340" w:lineRule="atLeast"/>
              <w:jc w:val="center"/>
              <w:rPr>
                <w:rFonts w:ascii="宋体" w:hAnsi="宋体"/>
                <w:szCs w:val="21"/>
              </w:rPr>
            </w:pPr>
          </w:p>
        </w:tc>
        <w:tc>
          <w:tcPr>
            <w:tcW w:w="1711" w:type="dxa"/>
            <w:shd w:val="clear" w:color="auto" w:fill="auto"/>
          </w:tcPr>
          <w:p w14:paraId="5218F4F2">
            <w:pPr>
              <w:topLinePunct/>
              <w:spacing w:line="340" w:lineRule="atLeast"/>
              <w:jc w:val="center"/>
              <w:rPr>
                <w:rFonts w:ascii="宋体" w:hAnsi="宋体"/>
                <w:szCs w:val="21"/>
              </w:rPr>
            </w:pPr>
          </w:p>
        </w:tc>
      </w:tr>
      <w:tr w14:paraId="256E1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58CC74D4">
            <w:pPr>
              <w:topLinePunct/>
              <w:spacing w:line="340" w:lineRule="atLeast"/>
              <w:jc w:val="center"/>
              <w:rPr>
                <w:rFonts w:ascii="宋体" w:hAnsi="宋体"/>
                <w:szCs w:val="21"/>
              </w:rPr>
            </w:pPr>
          </w:p>
        </w:tc>
        <w:tc>
          <w:tcPr>
            <w:tcW w:w="1710" w:type="dxa"/>
            <w:shd w:val="clear" w:color="auto" w:fill="auto"/>
          </w:tcPr>
          <w:p w14:paraId="7A0E1ADB">
            <w:pPr>
              <w:topLinePunct/>
              <w:spacing w:line="340" w:lineRule="atLeast"/>
              <w:jc w:val="center"/>
              <w:rPr>
                <w:rFonts w:ascii="宋体" w:hAnsi="宋体"/>
                <w:szCs w:val="21"/>
              </w:rPr>
            </w:pPr>
          </w:p>
        </w:tc>
        <w:tc>
          <w:tcPr>
            <w:tcW w:w="1710" w:type="dxa"/>
            <w:shd w:val="clear" w:color="auto" w:fill="auto"/>
          </w:tcPr>
          <w:p w14:paraId="5711299E">
            <w:pPr>
              <w:topLinePunct/>
              <w:spacing w:line="340" w:lineRule="atLeast"/>
              <w:jc w:val="center"/>
              <w:rPr>
                <w:rFonts w:ascii="宋体" w:hAnsi="宋体"/>
                <w:szCs w:val="21"/>
              </w:rPr>
            </w:pPr>
          </w:p>
        </w:tc>
        <w:tc>
          <w:tcPr>
            <w:tcW w:w="1711" w:type="dxa"/>
            <w:shd w:val="clear" w:color="auto" w:fill="auto"/>
          </w:tcPr>
          <w:p w14:paraId="404E644A">
            <w:pPr>
              <w:topLinePunct/>
              <w:spacing w:line="340" w:lineRule="atLeast"/>
              <w:jc w:val="center"/>
              <w:rPr>
                <w:rFonts w:ascii="宋体" w:hAnsi="宋体"/>
                <w:szCs w:val="21"/>
              </w:rPr>
            </w:pPr>
          </w:p>
        </w:tc>
        <w:tc>
          <w:tcPr>
            <w:tcW w:w="1711" w:type="dxa"/>
            <w:shd w:val="clear" w:color="auto" w:fill="auto"/>
          </w:tcPr>
          <w:p w14:paraId="4BE7433C">
            <w:pPr>
              <w:topLinePunct/>
              <w:spacing w:line="340" w:lineRule="atLeast"/>
              <w:jc w:val="center"/>
              <w:rPr>
                <w:rFonts w:ascii="宋体" w:hAnsi="宋体"/>
                <w:szCs w:val="21"/>
              </w:rPr>
            </w:pPr>
          </w:p>
        </w:tc>
      </w:tr>
      <w:tr w14:paraId="0E21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56AD9E74">
            <w:pPr>
              <w:topLinePunct/>
              <w:spacing w:line="340" w:lineRule="atLeast"/>
              <w:jc w:val="center"/>
              <w:rPr>
                <w:rFonts w:ascii="宋体" w:hAnsi="宋体"/>
                <w:szCs w:val="21"/>
              </w:rPr>
            </w:pPr>
          </w:p>
        </w:tc>
        <w:tc>
          <w:tcPr>
            <w:tcW w:w="1710" w:type="dxa"/>
            <w:shd w:val="clear" w:color="auto" w:fill="auto"/>
          </w:tcPr>
          <w:p w14:paraId="67C52B94">
            <w:pPr>
              <w:topLinePunct/>
              <w:spacing w:line="340" w:lineRule="atLeast"/>
              <w:jc w:val="center"/>
              <w:rPr>
                <w:rFonts w:ascii="宋体" w:hAnsi="宋体"/>
                <w:szCs w:val="21"/>
              </w:rPr>
            </w:pPr>
          </w:p>
        </w:tc>
        <w:tc>
          <w:tcPr>
            <w:tcW w:w="1710" w:type="dxa"/>
            <w:shd w:val="clear" w:color="auto" w:fill="auto"/>
          </w:tcPr>
          <w:p w14:paraId="39741A3C">
            <w:pPr>
              <w:topLinePunct/>
              <w:spacing w:line="340" w:lineRule="atLeast"/>
              <w:jc w:val="center"/>
              <w:rPr>
                <w:rFonts w:ascii="宋体" w:hAnsi="宋体"/>
                <w:szCs w:val="21"/>
              </w:rPr>
            </w:pPr>
          </w:p>
        </w:tc>
        <w:tc>
          <w:tcPr>
            <w:tcW w:w="1711" w:type="dxa"/>
            <w:shd w:val="clear" w:color="auto" w:fill="auto"/>
          </w:tcPr>
          <w:p w14:paraId="7BE90B14">
            <w:pPr>
              <w:topLinePunct/>
              <w:spacing w:line="340" w:lineRule="atLeast"/>
              <w:jc w:val="center"/>
              <w:rPr>
                <w:rFonts w:ascii="宋体" w:hAnsi="宋体"/>
                <w:szCs w:val="21"/>
              </w:rPr>
            </w:pPr>
          </w:p>
        </w:tc>
        <w:tc>
          <w:tcPr>
            <w:tcW w:w="1711" w:type="dxa"/>
            <w:shd w:val="clear" w:color="auto" w:fill="auto"/>
          </w:tcPr>
          <w:p w14:paraId="4B16198C">
            <w:pPr>
              <w:topLinePunct/>
              <w:spacing w:line="340" w:lineRule="atLeast"/>
              <w:jc w:val="center"/>
              <w:rPr>
                <w:rFonts w:ascii="宋体" w:hAnsi="宋体"/>
                <w:szCs w:val="21"/>
              </w:rPr>
            </w:pPr>
          </w:p>
        </w:tc>
      </w:tr>
      <w:tr w14:paraId="7DE1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57225D5A">
            <w:pPr>
              <w:topLinePunct/>
              <w:spacing w:line="340" w:lineRule="atLeast"/>
              <w:jc w:val="center"/>
              <w:rPr>
                <w:rFonts w:ascii="宋体" w:hAnsi="宋体"/>
                <w:szCs w:val="21"/>
              </w:rPr>
            </w:pPr>
          </w:p>
        </w:tc>
        <w:tc>
          <w:tcPr>
            <w:tcW w:w="1710" w:type="dxa"/>
            <w:shd w:val="clear" w:color="auto" w:fill="auto"/>
          </w:tcPr>
          <w:p w14:paraId="43E0CD61">
            <w:pPr>
              <w:topLinePunct/>
              <w:spacing w:line="340" w:lineRule="atLeast"/>
              <w:jc w:val="center"/>
              <w:rPr>
                <w:rFonts w:ascii="宋体" w:hAnsi="宋体"/>
                <w:szCs w:val="21"/>
              </w:rPr>
            </w:pPr>
          </w:p>
        </w:tc>
        <w:tc>
          <w:tcPr>
            <w:tcW w:w="1710" w:type="dxa"/>
            <w:shd w:val="clear" w:color="auto" w:fill="auto"/>
          </w:tcPr>
          <w:p w14:paraId="0AE1B9C5">
            <w:pPr>
              <w:topLinePunct/>
              <w:spacing w:line="340" w:lineRule="atLeast"/>
              <w:jc w:val="center"/>
              <w:rPr>
                <w:rFonts w:ascii="宋体" w:hAnsi="宋体"/>
                <w:szCs w:val="21"/>
              </w:rPr>
            </w:pPr>
          </w:p>
        </w:tc>
        <w:tc>
          <w:tcPr>
            <w:tcW w:w="1711" w:type="dxa"/>
            <w:shd w:val="clear" w:color="auto" w:fill="auto"/>
          </w:tcPr>
          <w:p w14:paraId="547A1324">
            <w:pPr>
              <w:topLinePunct/>
              <w:spacing w:line="340" w:lineRule="atLeast"/>
              <w:jc w:val="center"/>
              <w:rPr>
                <w:rFonts w:ascii="宋体" w:hAnsi="宋体"/>
                <w:szCs w:val="21"/>
              </w:rPr>
            </w:pPr>
          </w:p>
        </w:tc>
        <w:tc>
          <w:tcPr>
            <w:tcW w:w="1711" w:type="dxa"/>
            <w:shd w:val="clear" w:color="auto" w:fill="auto"/>
          </w:tcPr>
          <w:p w14:paraId="581106C5">
            <w:pPr>
              <w:topLinePunct/>
              <w:spacing w:line="340" w:lineRule="atLeast"/>
              <w:jc w:val="center"/>
              <w:rPr>
                <w:rFonts w:ascii="宋体" w:hAnsi="宋体"/>
                <w:szCs w:val="21"/>
              </w:rPr>
            </w:pPr>
          </w:p>
        </w:tc>
      </w:tr>
      <w:tr w14:paraId="77E3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774A4F68">
            <w:pPr>
              <w:topLinePunct/>
              <w:spacing w:line="340" w:lineRule="atLeast"/>
              <w:jc w:val="center"/>
              <w:rPr>
                <w:rFonts w:ascii="宋体" w:hAnsi="宋体"/>
                <w:szCs w:val="21"/>
              </w:rPr>
            </w:pPr>
          </w:p>
        </w:tc>
        <w:tc>
          <w:tcPr>
            <w:tcW w:w="1710" w:type="dxa"/>
            <w:shd w:val="clear" w:color="auto" w:fill="auto"/>
          </w:tcPr>
          <w:p w14:paraId="0A30A3E9">
            <w:pPr>
              <w:topLinePunct/>
              <w:spacing w:line="340" w:lineRule="atLeast"/>
              <w:jc w:val="center"/>
              <w:rPr>
                <w:rFonts w:ascii="宋体" w:hAnsi="宋体"/>
                <w:szCs w:val="21"/>
              </w:rPr>
            </w:pPr>
          </w:p>
        </w:tc>
        <w:tc>
          <w:tcPr>
            <w:tcW w:w="1710" w:type="dxa"/>
            <w:shd w:val="clear" w:color="auto" w:fill="auto"/>
          </w:tcPr>
          <w:p w14:paraId="01D04FE4">
            <w:pPr>
              <w:topLinePunct/>
              <w:spacing w:line="340" w:lineRule="atLeast"/>
              <w:jc w:val="center"/>
              <w:rPr>
                <w:rFonts w:ascii="宋体" w:hAnsi="宋体"/>
                <w:szCs w:val="21"/>
              </w:rPr>
            </w:pPr>
          </w:p>
        </w:tc>
        <w:tc>
          <w:tcPr>
            <w:tcW w:w="1711" w:type="dxa"/>
            <w:shd w:val="clear" w:color="auto" w:fill="auto"/>
          </w:tcPr>
          <w:p w14:paraId="301142E5">
            <w:pPr>
              <w:topLinePunct/>
              <w:spacing w:line="340" w:lineRule="atLeast"/>
              <w:jc w:val="center"/>
              <w:rPr>
                <w:rFonts w:ascii="宋体" w:hAnsi="宋体"/>
                <w:szCs w:val="21"/>
              </w:rPr>
            </w:pPr>
          </w:p>
        </w:tc>
        <w:tc>
          <w:tcPr>
            <w:tcW w:w="1711" w:type="dxa"/>
            <w:shd w:val="clear" w:color="auto" w:fill="auto"/>
          </w:tcPr>
          <w:p w14:paraId="0C2437D1">
            <w:pPr>
              <w:topLinePunct/>
              <w:spacing w:line="340" w:lineRule="atLeast"/>
              <w:jc w:val="center"/>
              <w:rPr>
                <w:rFonts w:ascii="宋体" w:hAnsi="宋体"/>
                <w:szCs w:val="21"/>
              </w:rPr>
            </w:pPr>
          </w:p>
        </w:tc>
      </w:tr>
      <w:tr w14:paraId="4D7B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shd w:val="clear" w:color="auto" w:fill="auto"/>
          </w:tcPr>
          <w:p w14:paraId="199BF79C">
            <w:pPr>
              <w:topLinePunct/>
              <w:spacing w:line="340" w:lineRule="atLeast"/>
              <w:jc w:val="center"/>
              <w:rPr>
                <w:rFonts w:ascii="宋体" w:hAnsi="宋体"/>
                <w:szCs w:val="21"/>
              </w:rPr>
            </w:pPr>
          </w:p>
        </w:tc>
        <w:tc>
          <w:tcPr>
            <w:tcW w:w="1710" w:type="dxa"/>
            <w:shd w:val="clear" w:color="auto" w:fill="auto"/>
          </w:tcPr>
          <w:p w14:paraId="0F06F8B5">
            <w:pPr>
              <w:topLinePunct/>
              <w:spacing w:line="340" w:lineRule="atLeast"/>
              <w:jc w:val="center"/>
              <w:rPr>
                <w:rFonts w:ascii="宋体" w:hAnsi="宋体"/>
                <w:szCs w:val="21"/>
              </w:rPr>
            </w:pPr>
          </w:p>
        </w:tc>
        <w:tc>
          <w:tcPr>
            <w:tcW w:w="1710" w:type="dxa"/>
            <w:shd w:val="clear" w:color="auto" w:fill="auto"/>
          </w:tcPr>
          <w:p w14:paraId="52045713">
            <w:pPr>
              <w:topLinePunct/>
              <w:spacing w:line="340" w:lineRule="atLeast"/>
              <w:jc w:val="center"/>
              <w:rPr>
                <w:rFonts w:ascii="宋体" w:hAnsi="宋体"/>
                <w:szCs w:val="21"/>
              </w:rPr>
            </w:pPr>
          </w:p>
        </w:tc>
        <w:tc>
          <w:tcPr>
            <w:tcW w:w="1711" w:type="dxa"/>
            <w:shd w:val="clear" w:color="auto" w:fill="auto"/>
          </w:tcPr>
          <w:p w14:paraId="0C5DDF12">
            <w:pPr>
              <w:topLinePunct/>
              <w:spacing w:line="340" w:lineRule="atLeast"/>
              <w:jc w:val="center"/>
              <w:rPr>
                <w:rFonts w:ascii="宋体" w:hAnsi="宋体"/>
                <w:szCs w:val="21"/>
              </w:rPr>
            </w:pPr>
          </w:p>
        </w:tc>
        <w:tc>
          <w:tcPr>
            <w:tcW w:w="1711" w:type="dxa"/>
            <w:shd w:val="clear" w:color="auto" w:fill="auto"/>
          </w:tcPr>
          <w:p w14:paraId="5C990196">
            <w:pPr>
              <w:topLinePunct/>
              <w:spacing w:line="340" w:lineRule="atLeast"/>
              <w:jc w:val="center"/>
              <w:rPr>
                <w:rFonts w:ascii="宋体" w:hAnsi="宋体"/>
                <w:szCs w:val="21"/>
              </w:rPr>
            </w:pPr>
          </w:p>
        </w:tc>
      </w:tr>
    </w:tbl>
    <w:p w14:paraId="12A29CCB">
      <w:pPr>
        <w:topLinePunct/>
        <w:spacing w:line="340" w:lineRule="atLeast"/>
        <w:jc w:val="center"/>
        <w:rPr>
          <w:rFonts w:eastAsia="黑体"/>
          <w:sz w:val="24"/>
        </w:rPr>
      </w:pPr>
      <w:r>
        <w:rPr>
          <w:rFonts w:eastAsia="黑体"/>
          <w:sz w:val="24"/>
        </w:rPr>
        <w:t xml:space="preserve"> </w:t>
      </w:r>
    </w:p>
    <w:p w14:paraId="6C466A79">
      <w:pPr>
        <w:widowControl/>
        <w:jc w:val="left"/>
        <w:rPr>
          <w:rFonts w:eastAsia="黑体"/>
          <w:bCs/>
          <w:kern w:val="44"/>
          <w:sz w:val="24"/>
        </w:rPr>
      </w:pPr>
      <w:bookmarkStart w:id="450" w:name="_Toc234833281"/>
      <w:r>
        <w:rPr>
          <w:rFonts w:eastAsia="黑体"/>
          <w:b/>
          <w:sz w:val="24"/>
        </w:rPr>
        <w:br w:type="page"/>
      </w:r>
    </w:p>
    <w:p w14:paraId="5793BCB0">
      <w:pPr>
        <w:pStyle w:val="8"/>
        <w:jc w:val="center"/>
        <w:rPr>
          <w:b w:val="0"/>
          <w:sz w:val="28"/>
          <w:szCs w:val="28"/>
          <w:lang w:val="en-US"/>
        </w:rPr>
      </w:pPr>
      <w:r>
        <w:rPr>
          <w:rFonts w:hint="eastAsia"/>
          <w:b w:val="0"/>
          <w:sz w:val="28"/>
          <w:szCs w:val="28"/>
          <w:u w:val="single"/>
          <w:lang w:val="en-US"/>
        </w:rPr>
        <w:t xml:space="preserve">    </w:t>
      </w:r>
      <w:r>
        <w:rPr>
          <w:rFonts w:hint="eastAsia"/>
          <w:b w:val="0"/>
          <w:sz w:val="28"/>
          <w:szCs w:val="28"/>
          <w:lang w:val="en-US"/>
        </w:rPr>
        <w:t>年</w:t>
      </w:r>
      <w:r>
        <w:rPr>
          <w:rFonts w:hint="eastAsia"/>
          <w:b w:val="0"/>
          <w:sz w:val="28"/>
          <w:szCs w:val="28"/>
          <w:u w:val="single"/>
          <w:lang w:val="en-US"/>
        </w:rPr>
        <w:t xml:space="preserve">    </w:t>
      </w:r>
      <w:r>
        <w:rPr>
          <w:rFonts w:hint="eastAsia"/>
          <w:b w:val="0"/>
          <w:sz w:val="28"/>
          <w:szCs w:val="28"/>
          <w:lang w:val="en-US"/>
        </w:rPr>
        <w:t>月</w:t>
      </w:r>
      <w:r>
        <w:rPr>
          <w:rFonts w:hint="eastAsia"/>
          <w:b w:val="0"/>
          <w:sz w:val="28"/>
          <w:szCs w:val="28"/>
          <w:u w:val="single"/>
          <w:lang w:val="en-US"/>
        </w:rPr>
        <w:t xml:space="preserve">    </w:t>
      </w:r>
      <w:r>
        <w:rPr>
          <w:rFonts w:hint="eastAsia"/>
          <w:b w:val="0"/>
          <w:sz w:val="28"/>
          <w:szCs w:val="28"/>
          <w:lang w:val="en-US"/>
        </w:rPr>
        <w:t>日至今</w:t>
      </w:r>
      <w:r>
        <w:rPr>
          <w:rFonts w:hint="eastAsia"/>
          <w:b w:val="0"/>
          <w:sz w:val="28"/>
          <w:szCs w:val="28"/>
        </w:rPr>
        <w:t>完成类似项目情况详表</w:t>
      </w:r>
    </w:p>
    <w:tbl>
      <w:tblPr>
        <w:tblStyle w:val="48"/>
        <w:tblW w:w="88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6524"/>
      </w:tblGrid>
      <w:tr w14:paraId="4E03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7E53DF54">
            <w:pPr>
              <w:topLinePunct/>
              <w:spacing w:line="400" w:lineRule="atLeast"/>
              <w:jc w:val="center"/>
              <w:rPr>
                <w:rFonts w:ascii="宋体" w:hAnsi="宋体"/>
                <w:szCs w:val="21"/>
              </w:rPr>
            </w:pPr>
            <w:r>
              <w:rPr>
                <w:rFonts w:hint="eastAsia" w:ascii="宋体" w:hAnsi="宋体"/>
                <w:szCs w:val="21"/>
              </w:rPr>
              <w:t>项目名称</w:t>
            </w:r>
          </w:p>
        </w:tc>
        <w:tc>
          <w:tcPr>
            <w:tcW w:w="6524" w:type="dxa"/>
            <w:tcBorders>
              <w:top w:val="single" w:color="auto" w:sz="4" w:space="0"/>
              <w:left w:val="single" w:color="auto" w:sz="4" w:space="0"/>
              <w:bottom w:val="single" w:color="auto" w:sz="4" w:space="0"/>
              <w:right w:val="single" w:color="auto" w:sz="4" w:space="0"/>
            </w:tcBorders>
          </w:tcPr>
          <w:p w14:paraId="4F7B39E9">
            <w:pPr>
              <w:topLinePunct/>
              <w:spacing w:line="400" w:lineRule="atLeast"/>
              <w:rPr>
                <w:rFonts w:ascii="宋体" w:hAnsi="宋体"/>
                <w:szCs w:val="21"/>
              </w:rPr>
            </w:pPr>
          </w:p>
        </w:tc>
      </w:tr>
      <w:tr w14:paraId="0BFC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7755E659">
            <w:pPr>
              <w:topLinePunct/>
              <w:spacing w:line="400" w:lineRule="atLeast"/>
              <w:jc w:val="center"/>
              <w:rPr>
                <w:rFonts w:ascii="宋体" w:hAnsi="宋体"/>
                <w:szCs w:val="21"/>
              </w:rPr>
            </w:pPr>
            <w:r>
              <w:rPr>
                <w:rFonts w:hint="eastAsia" w:ascii="宋体" w:hAnsi="宋体"/>
                <w:szCs w:val="21"/>
              </w:rPr>
              <w:t>项目所在地</w:t>
            </w:r>
          </w:p>
        </w:tc>
        <w:tc>
          <w:tcPr>
            <w:tcW w:w="6524" w:type="dxa"/>
            <w:tcBorders>
              <w:top w:val="single" w:color="auto" w:sz="4" w:space="0"/>
              <w:left w:val="single" w:color="auto" w:sz="4" w:space="0"/>
              <w:bottom w:val="single" w:color="auto" w:sz="4" w:space="0"/>
              <w:right w:val="single" w:color="auto" w:sz="4" w:space="0"/>
            </w:tcBorders>
          </w:tcPr>
          <w:p w14:paraId="60097005">
            <w:pPr>
              <w:topLinePunct/>
              <w:spacing w:line="400" w:lineRule="atLeast"/>
              <w:rPr>
                <w:rFonts w:ascii="宋体" w:hAnsi="宋体"/>
                <w:szCs w:val="21"/>
              </w:rPr>
            </w:pPr>
          </w:p>
        </w:tc>
      </w:tr>
      <w:tr w14:paraId="311D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47C6FE81">
            <w:pPr>
              <w:topLinePunct/>
              <w:spacing w:line="400" w:lineRule="atLeast"/>
              <w:jc w:val="center"/>
              <w:rPr>
                <w:rFonts w:ascii="宋体" w:hAnsi="宋体"/>
                <w:szCs w:val="21"/>
              </w:rPr>
            </w:pPr>
            <w:r>
              <w:rPr>
                <w:rFonts w:hint="eastAsia" w:ascii="宋体" w:hAnsi="宋体"/>
                <w:szCs w:val="21"/>
              </w:rPr>
              <w:t>发包人名称</w:t>
            </w:r>
          </w:p>
        </w:tc>
        <w:tc>
          <w:tcPr>
            <w:tcW w:w="6524" w:type="dxa"/>
            <w:tcBorders>
              <w:top w:val="single" w:color="auto" w:sz="4" w:space="0"/>
              <w:left w:val="single" w:color="auto" w:sz="4" w:space="0"/>
              <w:bottom w:val="single" w:color="auto" w:sz="4" w:space="0"/>
              <w:right w:val="single" w:color="auto" w:sz="4" w:space="0"/>
            </w:tcBorders>
          </w:tcPr>
          <w:p w14:paraId="0F50D98A">
            <w:pPr>
              <w:topLinePunct/>
              <w:spacing w:line="400" w:lineRule="atLeast"/>
              <w:rPr>
                <w:rFonts w:ascii="宋体" w:hAnsi="宋体"/>
                <w:szCs w:val="21"/>
              </w:rPr>
            </w:pPr>
          </w:p>
        </w:tc>
      </w:tr>
      <w:tr w14:paraId="7D97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33A15C8C">
            <w:pPr>
              <w:topLinePunct/>
              <w:spacing w:line="400" w:lineRule="atLeast"/>
              <w:jc w:val="center"/>
              <w:rPr>
                <w:rFonts w:ascii="宋体" w:hAnsi="宋体"/>
                <w:szCs w:val="21"/>
              </w:rPr>
            </w:pPr>
            <w:r>
              <w:rPr>
                <w:rFonts w:hint="eastAsia" w:ascii="宋体" w:hAnsi="宋体"/>
                <w:szCs w:val="21"/>
              </w:rPr>
              <w:t>发包人地址</w:t>
            </w:r>
          </w:p>
        </w:tc>
        <w:tc>
          <w:tcPr>
            <w:tcW w:w="6524" w:type="dxa"/>
            <w:tcBorders>
              <w:top w:val="single" w:color="auto" w:sz="4" w:space="0"/>
              <w:left w:val="single" w:color="auto" w:sz="4" w:space="0"/>
              <w:bottom w:val="single" w:color="auto" w:sz="4" w:space="0"/>
              <w:right w:val="single" w:color="auto" w:sz="4" w:space="0"/>
            </w:tcBorders>
          </w:tcPr>
          <w:p w14:paraId="4FEFE51E">
            <w:pPr>
              <w:topLinePunct/>
              <w:spacing w:line="400" w:lineRule="atLeast"/>
              <w:rPr>
                <w:rFonts w:ascii="宋体" w:hAnsi="宋体"/>
                <w:szCs w:val="21"/>
              </w:rPr>
            </w:pPr>
          </w:p>
        </w:tc>
      </w:tr>
      <w:tr w14:paraId="548A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50103A71">
            <w:pPr>
              <w:topLinePunct/>
              <w:spacing w:line="400" w:lineRule="atLeast"/>
              <w:jc w:val="center"/>
              <w:rPr>
                <w:rFonts w:ascii="宋体" w:hAnsi="宋体"/>
                <w:szCs w:val="21"/>
              </w:rPr>
            </w:pPr>
            <w:r>
              <w:rPr>
                <w:rFonts w:hint="eastAsia" w:ascii="宋体" w:hAnsi="宋体"/>
                <w:szCs w:val="21"/>
              </w:rPr>
              <w:t>发包人电话</w:t>
            </w:r>
          </w:p>
        </w:tc>
        <w:tc>
          <w:tcPr>
            <w:tcW w:w="6524" w:type="dxa"/>
            <w:tcBorders>
              <w:top w:val="single" w:color="auto" w:sz="4" w:space="0"/>
              <w:left w:val="single" w:color="auto" w:sz="4" w:space="0"/>
              <w:bottom w:val="single" w:color="auto" w:sz="4" w:space="0"/>
              <w:right w:val="single" w:color="auto" w:sz="4" w:space="0"/>
            </w:tcBorders>
          </w:tcPr>
          <w:p w14:paraId="7642047B">
            <w:pPr>
              <w:topLinePunct/>
              <w:spacing w:line="400" w:lineRule="atLeast"/>
              <w:rPr>
                <w:rFonts w:ascii="宋体" w:hAnsi="宋体"/>
                <w:szCs w:val="21"/>
              </w:rPr>
            </w:pPr>
          </w:p>
        </w:tc>
      </w:tr>
      <w:tr w14:paraId="4116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03D3C823">
            <w:pPr>
              <w:topLinePunct/>
              <w:spacing w:line="400" w:lineRule="atLeast"/>
              <w:jc w:val="center"/>
              <w:rPr>
                <w:rFonts w:ascii="宋体" w:hAnsi="宋体"/>
                <w:szCs w:val="21"/>
              </w:rPr>
            </w:pPr>
            <w:r>
              <w:rPr>
                <w:rFonts w:hint="eastAsia" w:ascii="宋体" w:hAnsi="宋体"/>
                <w:szCs w:val="21"/>
              </w:rPr>
              <w:t>项目规模</w:t>
            </w:r>
          </w:p>
        </w:tc>
        <w:tc>
          <w:tcPr>
            <w:tcW w:w="6524" w:type="dxa"/>
            <w:tcBorders>
              <w:top w:val="single" w:color="auto" w:sz="4" w:space="0"/>
              <w:left w:val="single" w:color="auto" w:sz="4" w:space="0"/>
              <w:bottom w:val="single" w:color="auto" w:sz="4" w:space="0"/>
              <w:right w:val="single" w:color="auto" w:sz="4" w:space="0"/>
            </w:tcBorders>
          </w:tcPr>
          <w:p w14:paraId="2264C1E0">
            <w:pPr>
              <w:topLinePunct/>
              <w:spacing w:line="400" w:lineRule="atLeast"/>
              <w:rPr>
                <w:rFonts w:ascii="宋体" w:hAnsi="宋体"/>
                <w:szCs w:val="21"/>
              </w:rPr>
            </w:pPr>
          </w:p>
        </w:tc>
      </w:tr>
      <w:tr w14:paraId="3319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63F6CF32">
            <w:pPr>
              <w:topLinePunct/>
              <w:spacing w:line="400" w:lineRule="atLeast"/>
              <w:jc w:val="center"/>
              <w:rPr>
                <w:rFonts w:ascii="宋体" w:hAnsi="宋体"/>
                <w:szCs w:val="21"/>
              </w:rPr>
            </w:pPr>
            <w:r>
              <w:rPr>
                <w:rFonts w:hint="eastAsia" w:ascii="宋体" w:hAnsi="宋体"/>
                <w:szCs w:val="21"/>
              </w:rPr>
              <w:t>项目总投资</w:t>
            </w:r>
          </w:p>
        </w:tc>
        <w:tc>
          <w:tcPr>
            <w:tcW w:w="6524" w:type="dxa"/>
            <w:tcBorders>
              <w:top w:val="single" w:color="auto" w:sz="4" w:space="0"/>
              <w:left w:val="single" w:color="auto" w:sz="4" w:space="0"/>
              <w:bottom w:val="single" w:color="auto" w:sz="4" w:space="0"/>
              <w:right w:val="single" w:color="auto" w:sz="4" w:space="0"/>
            </w:tcBorders>
          </w:tcPr>
          <w:p w14:paraId="77BF03E8">
            <w:pPr>
              <w:topLinePunct/>
              <w:spacing w:line="400" w:lineRule="atLeast"/>
              <w:rPr>
                <w:rFonts w:ascii="宋体" w:hAnsi="宋体"/>
                <w:szCs w:val="21"/>
              </w:rPr>
            </w:pPr>
          </w:p>
        </w:tc>
      </w:tr>
      <w:tr w14:paraId="06AC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112229D2">
            <w:pPr>
              <w:topLinePunct/>
              <w:spacing w:line="400" w:lineRule="atLeast"/>
              <w:jc w:val="center"/>
              <w:rPr>
                <w:rFonts w:ascii="宋体" w:hAnsi="宋体"/>
                <w:szCs w:val="21"/>
              </w:rPr>
            </w:pPr>
            <w:r>
              <w:rPr>
                <w:rFonts w:hint="eastAsia" w:ascii="宋体" w:hAnsi="宋体"/>
                <w:szCs w:val="21"/>
              </w:rPr>
              <w:t>承担的勘察设计工作</w:t>
            </w:r>
          </w:p>
        </w:tc>
        <w:tc>
          <w:tcPr>
            <w:tcW w:w="6524" w:type="dxa"/>
            <w:tcBorders>
              <w:top w:val="single" w:color="auto" w:sz="4" w:space="0"/>
              <w:left w:val="single" w:color="auto" w:sz="4" w:space="0"/>
              <w:bottom w:val="single" w:color="auto" w:sz="4" w:space="0"/>
              <w:right w:val="single" w:color="auto" w:sz="4" w:space="0"/>
            </w:tcBorders>
          </w:tcPr>
          <w:p w14:paraId="6646DDF4">
            <w:pPr>
              <w:topLinePunct/>
              <w:spacing w:line="400" w:lineRule="atLeast"/>
              <w:rPr>
                <w:rFonts w:ascii="宋体" w:hAnsi="宋体"/>
                <w:szCs w:val="21"/>
              </w:rPr>
            </w:pPr>
          </w:p>
        </w:tc>
      </w:tr>
      <w:tr w14:paraId="5B6C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4A4D2B19">
            <w:pPr>
              <w:topLinePunct/>
              <w:spacing w:line="400" w:lineRule="atLeast"/>
              <w:jc w:val="center"/>
              <w:rPr>
                <w:rFonts w:ascii="宋体" w:hAnsi="宋体"/>
                <w:szCs w:val="21"/>
              </w:rPr>
            </w:pPr>
            <w:r>
              <w:rPr>
                <w:rFonts w:hint="eastAsia" w:ascii="宋体" w:hAnsi="宋体"/>
                <w:szCs w:val="21"/>
              </w:rPr>
              <w:t>勘察设计周期</w:t>
            </w:r>
          </w:p>
        </w:tc>
        <w:tc>
          <w:tcPr>
            <w:tcW w:w="6524" w:type="dxa"/>
            <w:tcBorders>
              <w:top w:val="single" w:color="auto" w:sz="4" w:space="0"/>
              <w:left w:val="single" w:color="auto" w:sz="4" w:space="0"/>
              <w:bottom w:val="single" w:color="auto" w:sz="4" w:space="0"/>
              <w:right w:val="single" w:color="auto" w:sz="4" w:space="0"/>
            </w:tcBorders>
          </w:tcPr>
          <w:p w14:paraId="32EC18D0">
            <w:pPr>
              <w:topLinePunct/>
              <w:spacing w:line="400" w:lineRule="atLeast"/>
              <w:rPr>
                <w:rFonts w:ascii="宋体" w:hAnsi="宋体"/>
                <w:szCs w:val="21"/>
              </w:rPr>
            </w:pPr>
          </w:p>
        </w:tc>
      </w:tr>
      <w:tr w14:paraId="698D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7CE3FBC0">
            <w:pPr>
              <w:topLinePunct/>
              <w:spacing w:line="400" w:lineRule="atLeast"/>
              <w:jc w:val="center"/>
              <w:rPr>
                <w:rFonts w:ascii="宋体" w:hAnsi="宋体"/>
                <w:szCs w:val="21"/>
              </w:rPr>
            </w:pPr>
            <w:r>
              <w:rPr>
                <w:rFonts w:hint="eastAsia" w:ascii="宋体" w:hAnsi="宋体"/>
                <w:szCs w:val="21"/>
              </w:rPr>
              <w:t>项目负责人</w:t>
            </w:r>
          </w:p>
        </w:tc>
        <w:tc>
          <w:tcPr>
            <w:tcW w:w="6524" w:type="dxa"/>
            <w:tcBorders>
              <w:top w:val="single" w:color="auto" w:sz="4" w:space="0"/>
              <w:left w:val="single" w:color="auto" w:sz="4" w:space="0"/>
              <w:bottom w:val="single" w:color="auto" w:sz="4" w:space="0"/>
              <w:right w:val="single" w:color="auto" w:sz="4" w:space="0"/>
            </w:tcBorders>
          </w:tcPr>
          <w:p w14:paraId="16C21A67">
            <w:pPr>
              <w:topLinePunct/>
              <w:spacing w:line="400" w:lineRule="atLeast"/>
              <w:rPr>
                <w:rFonts w:ascii="宋体" w:hAnsi="宋体"/>
                <w:szCs w:val="21"/>
              </w:rPr>
            </w:pPr>
          </w:p>
        </w:tc>
      </w:tr>
      <w:tr w14:paraId="5292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3C9E7A1F">
            <w:pPr>
              <w:topLinePunct/>
              <w:spacing w:line="400" w:lineRule="atLeast"/>
              <w:jc w:val="center"/>
              <w:rPr>
                <w:rFonts w:ascii="宋体" w:hAnsi="宋体"/>
                <w:szCs w:val="21"/>
              </w:rPr>
            </w:pPr>
            <w:r>
              <w:rPr>
                <w:rFonts w:hint="eastAsia" w:ascii="宋体" w:hAnsi="宋体"/>
                <w:szCs w:val="21"/>
              </w:rPr>
              <w:t>项目完成情况</w:t>
            </w:r>
          </w:p>
        </w:tc>
        <w:tc>
          <w:tcPr>
            <w:tcW w:w="6524" w:type="dxa"/>
            <w:tcBorders>
              <w:top w:val="single" w:color="auto" w:sz="4" w:space="0"/>
              <w:left w:val="single" w:color="auto" w:sz="4" w:space="0"/>
              <w:bottom w:val="single" w:color="auto" w:sz="4" w:space="0"/>
              <w:right w:val="single" w:color="auto" w:sz="4" w:space="0"/>
            </w:tcBorders>
          </w:tcPr>
          <w:p w14:paraId="4A6D04DB">
            <w:pPr>
              <w:topLinePunct/>
              <w:spacing w:line="400" w:lineRule="atLeast"/>
              <w:rPr>
                <w:rFonts w:ascii="宋体" w:hAnsi="宋体"/>
                <w:szCs w:val="21"/>
              </w:rPr>
            </w:pPr>
          </w:p>
        </w:tc>
      </w:tr>
      <w:tr w14:paraId="6593D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67" w:type="dxa"/>
            <w:tcBorders>
              <w:top w:val="single" w:color="auto" w:sz="4" w:space="0"/>
              <w:left w:val="single" w:color="auto" w:sz="4" w:space="0"/>
              <w:bottom w:val="single" w:color="auto" w:sz="4" w:space="0"/>
              <w:right w:val="single" w:color="auto" w:sz="4" w:space="0"/>
            </w:tcBorders>
            <w:vAlign w:val="center"/>
          </w:tcPr>
          <w:p w14:paraId="1D84B08D">
            <w:pPr>
              <w:topLinePunct/>
              <w:spacing w:line="400" w:lineRule="atLeast"/>
              <w:jc w:val="center"/>
              <w:rPr>
                <w:rFonts w:ascii="宋体" w:hAnsi="宋体"/>
                <w:szCs w:val="21"/>
              </w:rPr>
            </w:pPr>
            <w:r>
              <w:rPr>
                <w:rFonts w:hint="eastAsia" w:ascii="宋体" w:hAnsi="宋体"/>
                <w:szCs w:val="21"/>
              </w:rPr>
              <w:t>备注</w:t>
            </w:r>
          </w:p>
        </w:tc>
        <w:tc>
          <w:tcPr>
            <w:tcW w:w="6524" w:type="dxa"/>
            <w:tcBorders>
              <w:top w:val="single" w:color="auto" w:sz="4" w:space="0"/>
              <w:left w:val="single" w:color="auto" w:sz="4" w:space="0"/>
              <w:bottom w:val="single" w:color="auto" w:sz="4" w:space="0"/>
              <w:right w:val="single" w:color="auto" w:sz="4" w:space="0"/>
            </w:tcBorders>
          </w:tcPr>
          <w:p w14:paraId="474C4802">
            <w:pPr>
              <w:topLinePunct/>
              <w:spacing w:line="400" w:lineRule="atLeast"/>
              <w:rPr>
                <w:rFonts w:ascii="宋体" w:hAnsi="宋体"/>
                <w:szCs w:val="21"/>
              </w:rPr>
            </w:pPr>
          </w:p>
          <w:p w14:paraId="2B6C23BF">
            <w:pPr>
              <w:topLinePunct/>
              <w:spacing w:line="400" w:lineRule="atLeast"/>
              <w:rPr>
                <w:rFonts w:ascii="宋体" w:hAnsi="宋体"/>
                <w:szCs w:val="21"/>
              </w:rPr>
            </w:pPr>
          </w:p>
        </w:tc>
      </w:tr>
    </w:tbl>
    <w:p w14:paraId="58D868CB">
      <w:pPr>
        <w:spacing w:line="240" w:lineRule="exact"/>
        <w:ind w:firstLine="420" w:firstLineChars="200"/>
        <w:rPr>
          <w:rFonts w:ascii="宋体" w:hAnsi="宋体"/>
          <w:szCs w:val="21"/>
        </w:rPr>
      </w:pPr>
    </w:p>
    <w:p w14:paraId="69874D45">
      <w:pPr>
        <w:spacing w:line="240" w:lineRule="exact"/>
        <w:ind w:firstLine="420" w:firstLineChars="200"/>
        <w:rPr>
          <w:rFonts w:ascii="宋体" w:hAnsi="宋体"/>
          <w:szCs w:val="21"/>
        </w:rPr>
      </w:pPr>
      <w:r>
        <w:rPr>
          <w:rFonts w:ascii="宋体" w:hAnsi="宋体"/>
          <w:szCs w:val="21"/>
        </w:rPr>
        <w:t>注：</w:t>
      </w:r>
    </w:p>
    <w:p w14:paraId="5926370A">
      <w:pPr>
        <w:spacing w:line="240" w:lineRule="exact"/>
        <w:ind w:firstLine="420" w:firstLineChars="200"/>
        <w:rPr>
          <w:rFonts w:ascii="宋体" w:hAnsi="宋体"/>
          <w:szCs w:val="21"/>
        </w:rPr>
      </w:pPr>
      <w:r>
        <w:rPr>
          <w:rFonts w:ascii="宋体" w:hAnsi="宋体"/>
          <w:szCs w:val="21"/>
        </w:rPr>
        <w:t>1</w:t>
      </w:r>
      <w:r>
        <w:rPr>
          <w:rFonts w:hint="eastAsia" w:ascii="宋体" w:hAnsi="宋体"/>
          <w:szCs w:val="21"/>
        </w:rPr>
        <w:t>.投标人应将</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日至今已完成的类似勘察设计项目情况填入本表中，每个项目填写一张表。</w:t>
      </w:r>
    </w:p>
    <w:p w14:paraId="5F2C3495">
      <w:pPr>
        <w:spacing w:line="240" w:lineRule="exact"/>
        <w:ind w:firstLine="420" w:firstLineChars="200"/>
        <w:rPr>
          <w:rFonts w:ascii="宋体" w:hAnsi="宋体"/>
          <w:szCs w:val="21"/>
        </w:rPr>
      </w:pPr>
      <w:r>
        <w:rPr>
          <w:rFonts w:hint="eastAsia" w:ascii="宋体" w:hAnsi="宋体"/>
          <w:szCs w:val="21"/>
        </w:rPr>
        <w:t>2.</w:t>
      </w:r>
      <w:r>
        <w:rPr>
          <w:rFonts w:ascii="宋体" w:hAnsi="宋体"/>
          <w:szCs w:val="21"/>
        </w:rPr>
        <w:t>完成情况：</w:t>
      </w:r>
      <w:r>
        <w:rPr>
          <w:rFonts w:hint="eastAsia" w:ascii="宋体" w:hAnsi="宋体"/>
          <w:szCs w:val="21"/>
        </w:rPr>
        <w:t>根据先后顺序分为“初步设计已批复”“施工图设计已审查”“正在施工配合中”、“项目已交工”、“项目已竣工验收”等不同阶段，投标人应根据项目实际完成情况进行填报。</w:t>
      </w:r>
    </w:p>
    <w:p w14:paraId="35549D6D">
      <w:pPr>
        <w:spacing w:line="240" w:lineRule="exact"/>
        <w:ind w:firstLine="420" w:firstLineChars="200"/>
        <w:rPr>
          <w:rFonts w:ascii="宋体" w:hAnsi="宋体"/>
          <w:szCs w:val="21"/>
        </w:rPr>
      </w:pPr>
      <w:r>
        <w:rPr>
          <w:rFonts w:ascii="宋体" w:hAnsi="宋体"/>
          <w:szCs w:val="21"/>
        </w:rPr>
        <w:t>3</w:t>
      </w:r>
      <w:r>
        <w:rPr>
          <w:rFonts w:hint="eastAsia" w:ascii="宋体" w:hAnsi="宋体"/>
          <w:szCs w:val="21"/>
        </w:rPr>
        <w:t>.本表后须应附合同协议书或委托书和本招标文件要求提供的复印件</w:t>
      </w:r>
      <w:r>
        <w:rPr>
          <w:rFonts w:ascii="宋体" w:hAnsi="宋体"/>
          <w:szCs w:val="21"/>
        </w:rPr>
        <w:t>。</w:t>
      </w:r>
    </w:p>
    <w:p w14:paraId="409975D3">
      <w:pPr>
        <w:spacing w:line="240" w:lineRule="exact"/>
        <w:ind w:firstLine="420" w:firstLineChars="200"/>
        <w:rPr>
          <w:rFonts w:ascii="宋体" w:hAnsi="宋体"/>
          <w:szCs w:val="21"/>
        </w:rPr>
      </w:pPr>
      <w:r>
        <w:rPr>
          <w:rFonts w:ascii="宋体" w:hAnsi="宋体"/>
          <w:szCs w:val="21"/>
        </w:rPr>
        <w:t>4</w:t>
      </w:r>
      <w:r>
        <w:rPr>
          <w:rFonts w:hint="eastAsia" w:ascii="宋体" w:hAnsi="宋体"/>
          <w:szCs w:val="21"/>
        </w:rPr>
        <w:t>.近年来，投标人法人机构发生合法变更或重组或法人名称变更时，应提供相关部门的合法批件及其他相关证明材料来证明其所附业绩的继承性</w:t>
      </w:r>
      <w:r>
        <w:rPr>
          <w:rFonts w:ascii="宋体" w:hAnsi="宋体"/>
          <w:szCs w:val="21"/>
        </w:rPr>
        <w:t>。</w:t>
      </w:r>
    </w:p>
    <w:p w14:paraId="3C714AF8">
      <w:pPr>
        <w:spacing w:line="240" w:lineRule="exact"/>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以联合体形式参与投标的，联合体各成员应分别填写。</w:t>
      </w:r>
    </w:p>
    <w:p w14:paraId="6AF996DE">
      <w:pPr>
        <w:pStyle w:val="7"/>
        <w:jc w:val="center"/>
        <w:rPr>
          <w:b w:val="0"/>
          <w:szCs w:val="28"/>
        </w:rPr>
      </w:pPr>
      <w:r>
        <w:rPr>
          <w:rFonts w:ascii="宋体" w:hAnsi="宋体"/>
          <w:b w:val="0"/>
          <w:kern w:val="2"/>
          <w:sz w:val="21"/>
          <w:szCs w:val="21"/>
          <w:lang w:val="en-US"/>
        </w:rPr>
        <w:br w:type="page"/>
      </w:r>
      <w:r>
        <w:rPr>
          <w:rFonts w:hint="eastAsia" w:eastAsia="黑体"/>
          <w:b w:val="0"/>
          <w:szCs w:val="28"/>
          <w:lang w:val="en-US"/>
        </w:rPr>
        <w:t>8</w:t>
      </w:r>
      <w:r>
        <w:rPr>
          <w:rFonts w:eastAsia="黑体"/>
          <w:b w:val="0"/>
          <w:szCs w:val="28"/>
        </w:rPr>
        <w:t>.</w:t>
      </w:r>
      <w:r>
        <w:rPr>
          <w:rFonts w:hint="eastAsia" w:eastAsia="黑体"/>
          <w:b w:val="0"/>
          <w:szCs w:val="28"/>
        </w:rPr>
        <w:t xml:space="preserve"> 正在进行或新承接的类似工程业绩情况表</w:t>
      </w:r>
    </w:p>
    <w:tbl>
      <w:tblPr>
        <w:tblStyle w:val="48"/>
        <w:tblW w:w="85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1426"/>
        <w:gridCol w:w="1425"/>
        <w:gridCol w:w="1425"/>
        <w:gridCol w:w="1425"/>
        <w:gridCol w:w="1425"/>
      </w:tblGrid>
      <w:tr w14:paraId="7507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7A95E1EE">
            <w:pPr>
              <w:spacing w:line="400" w:lineRule="atLeast"/>
              <w:rPr>
                <w:rFonts w:ascii="宋体" w:hAnsi="宋体"/>
                <w:szCs w:val="21"/>
              </w:rPr>
            </w:pPr>
            <w:r>
              <w:rPr>
                <w:rFonts w:hint="eastAsia" w:ascii="宋体" w:hAnsi="宋体"/>
                <w:szCs w:val="21"/>
              </w:rPr>
              <w:t>起讫时间</w:t>
            </w:r>
          </w:p>
        </w:tc>
        <w:tc>
          <w:tcPr>
            <w:tcW w:w="1426" w:type="dxa"/>
            <w:shd w:val="clear" w:color="auto" w:fill="auto"/>
          </w:tcPr>
          <w:p w14:paraId="10FEE8B1">
            <w:pPr>
              <w:spacing w:line="400" w:lineRule="atLeast"/>
              <w:rPr>
                <w:rFonts w:ascii="宋体" w:hAnsi="宋体"/>
                <w:szCs w:val="21"/>
              </w:rPr>
            </w:pPr>
            <w:r>
              <w:rPr>
                <w:rFonts w:hint="eastAsia" w:ascii="宋体" w:hAnsi="宋体"/>
                <w:szCs w:val="21"/>
              </w:rPr>
              <w:t>项目名称</w:t>
            </w:r>
          </w:p>
        </w:tc>
        <w:tc>
          <w:tcPr>
            <w:tcW w:w="1425" w:type="dxa"/>
            <w:shd w:val="clear" w:color="auto" w:fill="auto"/>
          </w:tcPr>
          <w:p w14:paraId="0C4FD2BC">
            <w:pPr>
              <w:spacing w:line="400" w:lineRule="atLeast"/>
              <w:rPr>
                <w:rFonts w:ascii="宋体" w:hAnsi="宋体"/>
                <w:szCs w:val="21"/>
              </w:rPr>
            </w:pPr>
            <w:r>
              <w:rPr>
                <w:rFonts w:hint="eastAsia" w:ascii="宋体" w:hAnsi="宋体"/>
                <w:szCs w:val="21"/>
              </w:rPr>
              <w:t>项目概况</w:t>
            </w:r>
          </w:p>
        </w:tc>
        <w:tc>
          <w:tcPr>
            <w:tcW w:w="1425" w:type="dxa"/>
            <w:shd w:val="clear" w:color="auto" w:fill="auto"/>
          </w:tcPr>
          <w:p w14:paraId="1FA69812">
            <w:pPr>
              <w:spacing w:line="400" w:lineRule="atLeast"/>
              <w:rPr>
                <w:rFonts w:ascii="宋体" w:hAnsi="宋体"/>
                <w:szCs w:val="21"/>
              </w:rPr>
            </w:pPr>
            <w:r>
              <w:rPr>
                <w:rFonts w:hint="eastAsia" w:ascii="宋体" w:hAnsi="宋体"/>
                <w:szCs w:val="21"/>
              </w:rPr>
              <w:t>建设单位</w:t>
            </w:r>
          </w:p>
        </w:tc>
        <w:tc>
          <w:tcPr>
            <w:tcW w:w="1425" w:type="dxa"/>
            <w:shd w:val="clear" w:color="auto" w:fill="auto"/>
          </w:tcPr>
          <w:p w14:paraId="70F3D58B">
            <w:pPr>
              <w:spacing w:line="400" w:lineRule="atLeast"/>
              <w:rPr>
                <w:rFonts w:ascii="宋体" w:hAnsi="宋体"/>
                <w:szCs w:val="21"/>
              </w:rPr>
            </w:pPr>
            <w:r>
              <w:rPr>
                <w:rFonts w:hint="eastAsia" w:ascii="宋体" w:hAnsi="宋体"/>
                <w:szCs w:val="21"/>
              </w:rPr>
              <w:t>工程投资</w:t>
            </w:r>
          </w:p>
        </w:tc>
        <w:tc>
          <w:tcPr>
            <w:tcW w:w="1425" w:type="dxa"/>
            <w:shd w:val="clear" w:color="auto" w:fill="auto"/>
          </w:tcPr>
          <w:p w14:paraId="60D436F7">
            <w:pPr>
              <w:spacing w:line="400" w:lineRule="atLeast"/>
              <w:rPr>
                <w:rFonts w:ascii="宋体" w:hAnsi="宋体"/>
                <w:szCs w:val="21"/>
              </w:rPr>
            </w:pPr>
            <w:r>
              <w:rPr>
                <w:rFonts w:hint="eastAsia" w:ascii="宋体" w:hAnsi="宋体"/>
                <w:szCs w:val="21"/>
              </w:rPr>
              <w:t>备注</w:t>
            </w:r>
          </w:p>
        </w:tc>
      </w:tr>
      <w:tr w14:paraId="2A5E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4229E9CE">
            <w:pPr>
              <w:spacing w:line="400" w:lineRule="atLeast"/>
              <w:rPr>
                <w:rFonts w:ascii="宋体" w:hAnsi="宋体"/>
                <w:szCs w:val="21"/>
              </w:rPr>
            </w:pPr>
          </w:p>
        </w:tc>
        <w:tc>
          <w:tcPr>
            <w:tcW w:w="1426" w:type="dxa"/>
            <w:shd w:val="clear" w:color="auto" w:fill="auto"/>
          </w:tcPr>
          <w:p w14:paraId="688BE6AF">
            <w:pPr>
              <w:spacing w:line="400" w:lineRule="atLeast"/>
              <w:rPr>
                <w:rFonts w:ascii="宋体" w:hAnsi="宋体"/>
                <w:szCs w:val="21"/>
              </w:rPr>
            </w:pPr>
          </w:p>
        </w:tc>
        <w:tc>
          <w:tcPr>
            <w:tcW w:w="1425" w:type="dxa"/>
            <w:shd w:val="clear" w:color="auto" w:fill="auto"/>
          </w:tcPr>
          <w:p w14:paraId="391B572D">
            <w:pPr>
              <w:spacing w:line="400" w:lineRule="atLeast"/>
              <w:rPr>
                <w:rFonts w:ascii="宋体" w:hAnsi="宋体"/>
                <w:szCs w:val="21"/>
              </w:rPr>
            </w:pPr>
          </w:p>
        </w:tc>
        <w:tc>
          <w:tcPr>
            <w:tcW w:w="1425" w:type="dxa"/>
            <w:shd w:val="clear" w:color="auto" w:fill="auto"/>
          </w:tcPr>
          <w:p w14:paraId="2887E29D">
            <w:pPr>
              <w:spacing w:line="400" w:lineRule="atLeast"/>
              <w:rPr>
                <w:rFonts w:ascii="宋体" w:hAnsi="宋体"/>
                <w:szCs w:val="21"/>
              </w:rPr>
            </w:pPr>
          </w:p>
        </w:tc>
        <w:tc>
          <w:tcPr>
            <w:tcW w:w="1425" w:type="dxa"/>
            <w:shd w:val="clear" w:color="auto" w:fill="auto"/>
          </w:tcPr>
          <w:p w14:paraId="1820D380">
            <w:pPr>
              <w:spacing w:line="400" w:lineRule="atLeast"/>
              <w:rPr>
                <w:rFonts w:ascii="宋体" w:hAnsi="宋体"/>
                <w:szCs w:val="21"/>
              </w:rPr>
            </w:pPr>
          </w:p>
        </w:tc>
        <w:tc>
          <w:tcPr>
            <w:tcW w:w="1425" w:type="dxa"/>
            <w:shd w:val="clear" w:color="auto" w:fill="auto"/>
          </w:tcPr>
          <w:p w14:paraId="7E55C7F1">
            <w:pPr>
              <w:spacing w:line="400" w:lineRule="atLeast"/>
              <w:rPr>
                <w:rFonts w:ascii="宋体" w:hAnsi="宋体"/>
                <w:szCs w:val="21"/>
              </w:rPr>
            </w:pPr>
          </w:p>
        </w:tc>
      </w:tr>
      <w:tr w14:paraId="7025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684570EA">
            <w:pPr>
              <w:spacing w:line="400" w:lineRule="atLeast"/>
              <w:rPr>
                <w:rFonts w:ascii="宋体" w:hAnsi="宋体"/>
                <w:szCs w:val="21"/>
              </w:rPr>
            </w:pPr>
          </w:p>
        </w:tc>
        <w:tc>
          <w:tcPr>
            <w:tcW w:w="1426" w:type="dxa"/>
            <w:shd w:val="clear" w:color="auto" w:fill="auto"/>
          </w:tcPr>
          <w:p w14:paraId="478B7CA4">
            <w:pPr>
              <w:spacing w:line="400" w:lineRule="atLeast"/>
              <w:rPr>
                <w:rFonts w:ascii="宋体" w:hAnsi="宋体"/>
                <w:szCs w:val="21"/>
              </w:rPr>
            </w:pPr>
          </w:p>
        </w:tc>
        <w:tc>
          <w:tcPr>
            <w:tcW w:w="1425" w:type="dxa"/>
            <w:shd w:val="clear" w:color="auto" w:fill="auto"/>
          </w:tcPr>
          <w:p w14:paraId="23F4108D">
            <w:pPr>
              <w:spacing w:line="400" w:lineRule="atLeast"/>
              <w:rPr>
                <w:rFonts w:ascii="宋体" w:hAnsi="宋体"/>
                <w:szCs w:val="21"/>
              </w:rPr>
            </w:pPr>
          </w:p>
        </w:tc>
        <w:tc>
          <w:tcPr>
            <w:tcW w:w="1425" w:type="dxa"/>
            <w:shd w:val="clear" w:color="auto" w:fill="auto"/>
          </w:tcPr>
          <w:p w14:paraId="0B0353E3">
            <w:pPr>
              <w:spacing w:line="400" w:lineRule="atLeast"/>
              <w:rPr>
                <w:rFonts w:ascii="宋体" w:hAnsi="宋体"/>
                <w:szCs w:val="21"/>
              </w:rPr>
            </w:pPr>
          </w:p>
        </w:tc>
        <w:tc>
          <w:tcPr>
            <w:tcW w:w="1425" w:type="dxa"/>
            <w:shd w:val="clear" w:color="auto" w:fill="auto"/>
          </w:tcPr>
          <w:p w14:paraId="583C35E8">
            <w:pPr>
              <w:spacing w:line="400" w:lineRule="atLeast"/>
              <w:rPr>
                <w:rFonts w:ascii="宋体" w:hAnsi="宋体"/>
                <w:szCs w:val="21"/>
              </w:rPr>
            </w:pPr>
          </w:p>
        </w:tc>
        <w:tc>
          <w:tcPr>
            <w:tcW w:w="1425" w:type="dxa"/>
            <w:shd w:val="clear" w:color="auto" w:fill="auto"/>
          </w:tcPr>
          <w:p w14:paraId="47882B06">
            <w:pPr>
              <w:spacing w:line="400" w:lineRule="atLeast"/>
              <w:rPr>
                <w:rFonts w:ascii="宋体" w:hAnsi="宋体"/>
                <w:szCs w:val="21"/>
              </w:rPr>
            </w:pPr>
          </w:p>
        </w:tc>
      </w:tr>
      <w:tr w14:paraId="75AF3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716D503F">
            <w:pPr>
              <w:spacing w:line="400" w:lineRule="atLeast"/>
              <w:rPr>
                <w:rFonts w:ascii="宋体" w:hAnsi="宋体"/>
                <w:szCs w:val="21"/>
              </w:rPr>
            </w:pPr>
          </w:p>
        </w:tc>
        <w:tc>
          <w:tcPr>
            <w:tcW w:w="1426" w:type="dxa"/>
            <w:shd w:val="clear" w:color="auto" w:fill="auto"/>
          </w:tcPr>
          <w:p w14:paraId="41EE5078">
            <w:pPr>
              <w:spacing w:line="400" w:lineRule="atLeast"/>
              <w:rPr>
                <w:rFonts w:ascii="宋体" w:hAnsi="宋体"/>
                <w:szCs w:val="21"/>
              </w:rPr>
            </w:pPr>
          </w:p>
        </w:tc>
        <w:tc>
          <w:tcPr>
            <w:tcW w:w="1425" w:type="dxa"/>
            <w:shd w:val="clear" w:color="auto" w:fill="auto"/>
          </w:tcPr>
          <w:p w14:paraId="31455C2F">
            <w:pPr>
              <w:spacing w:line="400" w:lineRule="atLeast"/>
              <w:rPr>
                <w:rFonts w:ascii="宋体" w:hAnsi="宋体"/>
                <w:szCs w:val="21"/>
              </w:rPr>
            </w:pPr>
          </w:p>
        </w:tc>
        <w:tc>
          <w:tcPr>
            <w:tcW w:w="1425" w:type="dxa"/>
            <w:shd w:val="clear" w:color="auto" w:fill="auto"/>
          </w:tcPr>
          <w:p w14:paraId="54D2EFD8">
            <w:pPr>
              <w:spacing w:line="400" w:lineRule="atLeast"/>
              <w:rPr>
                <w:rFonts w:ascii="宋体" w:hAnsi="宋体"/>
                <w:szCs w:val="21"/>
              </w:rPr>
            </w:pPr>
          </w:p>
        </w:tc>
        <w:tc>
          <w:tcPr>
            <w:tcW w:w="1425" w:type="dxa"/>
            <w:shd w:val="clear" w:color="auto" w:fill="auto"/>
          </w:tcPr>
          <w:p w14:paraId="6883DBED">
            <w:pPr>
              <w:spacing w:line="400" w:lineRule="atLeast"/>
              <w:rPr>
                <w:rFonts w:ascii="宋体" w:hAnsi="宋体"/>
                <w:szCs w:val="21"/>
              </w:rPr>
            </w:pPr>
          </w:p>
        </w:tc>
        <w:tc>
          <w:tcPr>
            <w:tcW w:w="1425" w:type="dxa"/>
            <w:shd w:val="clear" w:color="auto" w:fill="auto"/>
          </w:tcPr>
          <w:p w14:paraId="713F2DE9">
            <w:pPr>
              <w:spacing w:line="400" w:lineRule="atLeast"/>
              <w:rPr>
                <w:rFonts w:ascii="宋体" w:hAnsi="宋体"/>
                <w:szCs w:val="21"/>
              </w:rPr>
            </w:pPr>
          </w:p>
        </w:tc>
      </w:tr>
      <w:tr w14:paraId="6AA1B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4E46D5CE">
            <w:pPr>
              <w:spacing w:line="400" w:lineRule="atLeast"/>
              <w:rPr>
                <w:rFonts w:ascii="宋体" w:hAnsi="宋体"/>
                <w:szCs w:val="21"/>
              </w:rPr>
            </w:pPr>
          </w:p>
        </w:tc>
        <w:tc>
          <w:tcPr>
            <w:tcW w:w="1426" w:type="dxa"/>
            <w:shd w:val="clear" w:color="auto" w:fill="auto"/>
          </w:tcPr>
          <w:p w14:paraId="03B4E306">
            <w:pPr>
              <w:spacing w:line="400" w:lineRule="atLeast"/>
              <w:rPr>
                <w:rFonts w:ascii="宋体" w:hAnsi="宋体"/>
                <w:szCs w:val="21"/>
              </w:rPr>
            </w:pPr>
          </w:p>
        </w:tc>
        <w:tc>
          <w:tcPr>
            <w:tcW w:w="1425" w:type="dxa"/>
            <w:shd w:val="clear" w:color="auto" w:fill="auto"/>
          </w:tcPr>
          <w:p w14:paraId="2492D843">
            <w:pPr>
              <w:spacing w:line="400" w:lineRule="atLeast"/>
              <w:rPr>
                <w:rFonts w:ascii="宋体" w:hAnsi="宋体"/>
                <w:szCs w:val="21"/>
              </w:rPr>
            </w:pPr>
          </w:p>
        </w:tc>
        <w:tc>
          <w:tcPr>
            <w:tcW w:w="1425" w:type="dxa"/>
            <w:shd w:val="clear" w:color="auto" w:fill="auto"/>
          </w:tcPr>
          <w:p w14:paraId="1D6D7CED">
            <w:pPr>
              <w:spacing w:line="400" w:lineRule="atLeast"/>
              <w:rPr>
                <w:rFonts w:ascii="宋体" w:hAnsi="宋体"/>
                <w:szCs w:val="21"/>
              </w:rPr>
            </w:pPr>
          </w:p>
        </w:tc>
        <w:tc>
          <w:tcPr>
            <w:tcW w:w="1425" w:type="dxa"/>
            <w:shd w:val="clear" w:color="auto" w:fill="auto"/>
          </w:tcPr>
          <w:p w14:paraId="7A078A3D">
            <w:pPr>
              <w:spacing w:line="400" w:lineRule="atLeast"/>
              <w:rPr>
                <w:rFonts w:ascii="宋体" w:hAnsi="宋体"/>
                <w:szCs w:val="21"/>
              </w:rPr>
            </w:pPr>
          </w:p>
        </w:tc>
        <w:tc>
          <w:tcPr>
            <w:tcW w:w="1425" w:type="dxa"/>
            <w:shd w:val="clear" w:color="auto" w:fill="auto"/>
          </w:tcPr>
          <w:p w14:paraId="58D53169">
            <w:pPr>
              <w:spacing w:line="400" w:lineRule="atLeast"/>
              <w:rPr>
                <w:rFonts w:ascii="宋体" w:hAnsi="宋体"/>
                <w:szCs w:val="21"/>
              </w:rPr>
            </w:pPr>
          </w:p>
        </w:tc>
      </w:tr>
      <w:tr w14:paraId="5EF3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2A01592F">
            <w:pPr>
              <w:spacing w:line="400" w:lineRule="atLeast"/>
              <w:rPr>
                <w:rFonts w:ascii="宋体" w:hAnsi="宋体"/>
                <w:szCs w:val="21"/>
              </w:rPr>
            </w:pPr>
          </w:p>
        </w:tc>
        <w:tc>
          <w:tcPr>
            <w:tcW w:w="1426" w:type="dxa"/>
            <w:shd w:val="clear" w:color="auto" w:fill="auto"/>
          </w:tcPr>
          <w:p w14:paraId="0CE65A74">
            <w:pPr>
              <w:spacing w:line="400" w:lineRule="atLeast"/>
              <w:rPr>
                <w:rFonts w:ascii="宋体" w:hAnsi="宋体"/>
                <w:szCs w:val="21"/>
              </w:rPr>
            </w:pPr>
          </w:p>
        </w:tc>
        <w:tc>
          <w:tcPr>
            <w:tcW w:w="1425" w:type="dxa"/>
            <w:shd w:val="clear" w:color="auto" w:fill="auto"/>
          </w:tcPr>
          <w:p w14:paraId="42D61662">
            <w:pPr>
              <w:spacing w:line="400" w:lineRule="atLeast"/>
              <w:rPr>
                <w:rFonts w:ascii="宋体" w:hAnsi="宋体"/>
                <w:szCs w:val="21"/>
              </w:rPr>
            </w:pPr>
          </w:p>
        </w:tc>
        <w:tc>
          <w:tcPr>
            <w:tcW w:w="1425" w:type="dxa"/>
            <w:shd w:val="clear" w:color="auto" w:fill="auto"/>
          </w:tcPr>
          <w:p w14:paraId="6FDCACA1">
            <w:pPr>
              <w:spacing w:line="400" w:lineRule="atLeast"/>
              <w:rPr>
                <w:rFonts w:ascii="宋体" w:hAnsi="宋体"/>
                <w:szCs w:val="21"/>
              </w:rPr>
            </w:pPr>
          </w:p>
        </w:tc>
        <w:tc>
          <w:tcPr>
            <w:tcW w:w="1425" w:type="dxa"/>
            <w:shd w:val="clear" w:color="auto" w:fill="auto"/>
          </w:tcPr>
          <w:p w14:paraId="06552DCF">
            <w:pPr>
              <w:spacing w:line="400" w:lineRule="atLeast"/>
              <w:rPr>
                <w:rFonts w:ascii="宋体" w:hAnsi="宋体"/>
                <w:szCs w:val="21"/>
              </w:rPr>
            </w:pPr>
          </w:p>
        </w:tc>
        <w:tc>
          <w:tcPr>
            <w:tcW w:w="1425" w:type="dxa"/>
            <w:shd w:val="clear" w:color="auto" w:fill="auto"/>
          </w:tcPr>
          <w:p w14:paraId="1A83168E">
            <w:pPr>
              <w:spacing w:line="400" w:lineRule="atLeast"/>
              <w:rPr>
                <w:rFonts w:ascii="宋体" w:hAnsi="宋体"/>
                <w:szCs w:val="21"/>
              </w:rPr>
            </w:pPr>
          </w:p>
        </w:tc>
      </w:tr>
      <w:tr w14:paraId="51BE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768DC822">
            <w:pPr>
              <w:spacing w:line="400" w:lineRule="atLeast"/>
              <w:rPr>
                <w:rFonts w:ascii="宋体" w:hAnsi="宋体"/>
                <w:szCs w:val="21"/>
              </w:rPr>
            </w:pPr>
          </w:p>
        </w:tc>
        <w:tc>
          <w:tcPr>
            <w:tcW w:w="1426" w:type="dxa"/>
            <w:shd w:val="clear" w:color="auto" w:fill="auto"/>
          </w:tcPr>
          <w:p w14:paraId="601B09D0">
            <w:pPr>
              <w:spacing w:line="400" w:lineRule="atLeast"/>
              <w:rPr>
                <w:rFonts w:ascii="宋体" w:hAnsi="宋体"/>
                <w:szCs w:val="21"/>
              </w:rPr>
            </w:pPr>
          </w:p>
        </w:tc>
        <w:tc>
          <w:tcPr>
            <w:tcW w:w="1425" w:type="dxa"/>
            <w:shd w:val="clear" w:color="auto" w:fill="auto"/>
          </w:tcPr>
          <w:p w14:paraId="0926E6A7">
            <w:pPr>
              <w:spacing w:line="400" w:lineRule="atLeast"/>
              <w:rPr>
                <w:rFonts w:ascii="宋体" w:hAnsi="宋体"/>
                <w:szCs w:val="21"/>
              </w:rPr>
            </w:pPr>
          </w:p>
        </w:tc>
        <w:tc>
          <w:tcPr>
            <w:tcW w:w="1425" w:type="dxa"/>
            <w:shd w:val="clear" w:color="auto" w:fill="auto"/>
          </w:tcPr>
          <w:p w14:paraId="3642DC77">
            <w:pPr>
              <w:spacing w:line="400" w:lineRule="atLeast"/>
              <w:rPr>
                <w:rFonts w:ascii="宋体" w:hAnsi="宋体"/>
                <w:szCs w:val="21"/>
              </w:rPr>
            </w:pPr>
          </w:p>
        </w:tc>
        <w:tc>
          <w:tcPr>
            <w:tcW w:w="1425" w:type="dxa"/>
            <w:shd w:val="clear" w:color="auto" w:fill="auto"/>
          </w:tcPr>
          <w:p w14:paraId="18C66F7C">
            <w:pPr>
              <w:spacing w:line="400" w:lineRule="atLeast"/>
              <w:rPr>
                <w:rFonts w:ascii="宋体" w:hAnsi="宋体"/>
                <w:szCs w:val="21"/>
              </w:rPr>
            </w:pPr>
          </w:p>
        </w:tc>
        <w:tc>
          <w:tcPr>
            <w:tcW w:w="1425" w:type="dxa"/>
            <w:shd w:val="clear" w:color="auto" w:fill="auto"/>
          </w:tcPr>
          <w:p w14:paraId="5FC1A839">
            <w:pPr>
              <w:spacing w:line="400" w:lineRule="atLeast"/>
              <w:rPr>
                <w:rFonts w:ascii="宋体" w:hAnsi="宋体"/>
                <w:szCs w:val="21"/>
              </w:rPr>
            </w:pPr>
          </w:p>
        </w:tc>
      </w:tr>
      <w:tr w14:paraId="466D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5" w:type="dxa"/>
            <w:shd w:val="clear" w:color="auto" w:fill="auto"/>
          </w:tcPr>
          <w:p w14:paraId="73AEA2E7">
            <w:pPr>
              <w:spacing w:line="400" w:lineRule="atLeast"/>
              <w:rPr>
                <w:rFonts w:ascii="宋体" w:hAnsi="宋体"/>
                <w:szCs w:val="21"/>
              </w:rPr>
            </w:pPr>
          </w:p>
        </w:tc>
        <w:tc>
          <w:tcPr>
            <w:tcW w:w="1426" w:type="dxa"/>
            <w:shd w:val="clear" w:color="auto" w:fill="auto"/>
          </w:tcPr>
          <w:p w14:paraId="23761BFC">
            <w:pPr>
              <w:spacing w:line="400" w:lineRule="atLeast"/>
              <w:rPr>
                <w:rFonts w:ascii="宋体" w:hAnsi="宋体"/>
                <w:szCs w:val="21"/>
              </w:rPr>
            </w:pPr>
          </w:p>
        </w:tc>
        <w:tc>
          <w:tcPr>
            <w:tcW w:w="1425" w:type="dxa"/>
            <w:shd w:val="clear" w:color="auto" w:fill="auto"/>
          </w:tcPr>
          <w:p w14:paraId="75951496">
            <w:pPr>
              <w:spacing w:line="400" w:lineRule="atLeast"/>
              <w:rPr>
                <w:rFonts w:ascii="宋体" w:hAnsi="宋体"/>
                <w:szCs w:val="21"/>
              </w:rPr>
            </w:pPr>
          </w:p>
        </w:tc>
        <w:tc>
          <w:tcPr>
            <w:tcW w:w="1425" w:type="dxa"/>
            <w:shd w:val="clear" w:color="auto" w:fill="auto"/>
          </w:tcPr>
          <w:p w14:paraId="06EA0394">
            <w:pPr>
              <w:spacing w:line="400" w:lineRule="atLeast"/>
              <w:rPr>
                <w:rFonts w:ascii="宋体" w:hAnsi="宋体"/>
                <w:szCs w:val="21"/>
              </w:rPr>
            </w:pPr>
          </w:p>
        </w:tc>
        <w:tc>
          <w:tcPr>
            <w:tcW w:w="1425" w:type="dxa"/>
            <w:shd w:val="clear" w:color="auto" w:fill="auto"/>
          </w:tcPr>
          <w:p w14:paraId="0BDA09E2">
            <w:pPr>
              <w:spacing w:line="400" w:lineRule="atLeast"/>
              <w:rPr>
                <w:rFonts w:ascii="宋体" w:hAnsi="宋体"/>
                <w:szCs w:val="21"/>
              </w:rPr>
            </w:pPr>
          </w:p>
        </w:tc>
        <w:tc>
          <w:tcPr>
            <w:tcW w:w="1425" w:type="dxa"/>
            <w:shd w:val="clear" w:color="auto" w:fill="auto"/>
          </w:tcPr>
          <w:p w14:paraId="7F4832B8">
            <w:pPr>
              <w:spacing w:line="400" w:lineRule="atLeast"/>
              <w:rPr>
                <w:rFonts w:ascii="宋体" w:hAnsi="宋体"/>
                <w:szCs w:val="21"/>
              </w:rPr>
            </w:pPr>
          </w:p>
        </w:tc>
      </w:tr>
    </w:tbl>
    <w:p w14:paraId="72BB95F0">
      <w:pPr>
        <w:rPr>
          <w:szCs w:val="21"/>
        </w:rPr>
      </w:pPr>
      <w:r>
        <w:rPr>
          <w:szCs w:val="21"/>
        </w:rPr>
        <w:br w:type="page"/>
      </w:r>
    </w:p>
    <w:p w14:paraId="3C2D3092">
      <w:pPr>
        <w:pStyle w:val="7"/>
        <w:jc w:val="center"/>
        <w:rPr>
          <w:rFonts w:eastAsia="黑体"/>
          <w:b w:val="0"/>
          <w:szCs w:val="28"/>
        </w:rPr>
      </w:pPr>
      <w:bookmarkStart w:id="451" w:name="_Toc22327498"/>
      <w:bookmarkStart w:id="452" w:name="_Toc26224677"/>
      <w:bookmarkStart w:id="453" w:name="_Toc26224360"/>
      <w:bookmarkStart w:id="454" w:name="_Toc26225666"/>
      <w:r>
        <w:rPr>
          <w:rFonts w:hint="eastAsia" w:eastAsia="黑体"/>
          <w:b w:val="0"/>
          <w:szCs w:val="28"/>
          <w:lang w:val="en-US"/>
        </w:rPr>
        <w:t>9</w:t>
      </w:r>
      <w:r>
        <w:rPr>
          <w:rFonts w:eastAsia="黑体"/>
          <w:b w:val="0"/>
          <w:szCs w:val="28"/>
        </w:rPr>
        <w:t>.</w:t>
      </w:r>
      <w:r>
        <w:rPr>
          <w:rFonts w:hint="eastAsia" w:eastAsia="黑体"/>
          <w:b w:val="0"/>
          <w:szCs w:val="28"/>
        </w:rPr>
        <w:t xml:space="preserve"> 参加本项目的主要人员汇总表</w:t>
      </w:r>
    </w:p>
    <w:bookmarkEnd w:id="450"/>
    <w:bookmarkEnd w:id="451"/>
    <w:bookmarkEnd w:id="452"/>
    <w:bookmarkEnd w:id="453"/>
    <w:bookmarkEnd w:id="454"/>
    <w:tbl>
      <w:tblPr>
        <w:tblStyle w:val="48"/>
        <w:tblW w:w="8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1121"/>
        <w:gridCol w:w="1122"/>
        <w:gridCol w:w="1122"/>
        <w:gridCol w:w="1122"/>
        <w:gridCol w:w="1122"/>
        <w:gridCol w:w="1122"/>
        <w:gridCol w:w="623"/>
      </w:tblGrid>
      <w:tr w14:paraId="58A9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vAlign w:val="center"/>
          </w:tcPr>
          <w:p w14:paraId="2AEE6DC5">
            <w:pPr>
              <w:spacing w:line="400" w:lineRule="atLeast"/>
              <w:jc w:val="center"/>
              <w:rPr>
                <w:rFonts w:ascii="宋体" w:hAnsi="宋体"/>
                <w:szCs w:val="21"/>
              </w:rPr>
            </w:pPr>
            <w:r>
              <w:rPr>
                <w:rFonts w:hint="eastAsia" w:ascii="宋体" w:hAnsi="宋体"/>
                <w:szCs w:val="21"/>
              </w:rPr>
              <w:t>姓名</w:t>
            </w:r>
          </w:p>
        </w:tc>
        <w:tc>
          <w:tcPr>
            <w:tcW w:w="1121" w:type="dxa"/>
            <w:shd w:val="clear" w:color="auto" w:fill="auto"/>
            <w:vAlign w:val="center"/>
          </w:tcPr>
          <w:p w14:paraId="0DEDCD68">
            <w:pPr>
              <w:spacing w:line="400" w:lineRule="atLeast"/>
              <w:jc w:val="center"/>
              <w:rPr>
                <w:rFonts w:ascii="宋体" w:hAnsi="宋体"/>
                <w:szCs w:val="21"/>
              </w:rPr>
            </w:pPr>
            <w:r>
              <w:rPr>
                <w:rFonts w:hint="eastAsia" w:ascii="宋体" w:hAnsi="宋体"/>
                <w:szCs w:val="21"/>
              </w:rPr>
              <w:t>年龄</w:t>
            </w:r>
          </w:p>
        </w:tc>
        <w:tc>
          <w:tcPr>
            <w:tcW w:w="1122" w:type="dxa"/>
            <w:shd w:val="clear" w:color="auto" w:fill="auto"/>
            <w:vAlign w:val="center"/>
          </w:tcPr>
          <w:p w14:paraId="19BC4625">
            <w:pPr>
              <w:spacing w:line="400" w:lineRule="atLeast"/>
              <w:jc w:val="center"/>
              <w:rPr>
                <w:rFonts w:ascii="宋体" w:hAnsi="宋体"/>
                <w:szCs w:val="21"/>
              </w:rPr>
            </w:pPr>
            <w:r>
              <w:rPr>
                <w:rFonts w:hint="eastAsia" w:ascii="宋体" w:hAnsi="宋体"/>
                <w:szCs w:val="21"/>
              </w:rPr>
              <w:t>拟在本项目中担任的职务</w:t>
            </w:r>
          </w:p>
        </w:tc>
        <w:tc>
          <w:tcPr>
            <w:tcW w:w="1122" w:type="dxa"/>
            <w:shd w:val="clear" w:color="auto" w:fill="auto"/>
            <w:vAlign w:val="center"/>
          </w:tcPr>
          <w:p w14:paraId="7DB126A9">
            <w:pPr>
              <w:spacing w:line="400" w:lineRule="atLeast"/>
              <w:jc w:val="center"/>
              <w:rPr>
                <w:rFonts w:ascii="宋体" w:hAnsi="宋体"/>
                <w:szCs w:val="21"/>
              </w:rPr>
            </w:pPr>
            <w:r>
              <w:rPr>
                <w:rFonts w:hint="eastAsia" w:ascii="宋体" w:hAnsi="宋体"/>
                <w:szCs w:val="21"/>
              </w:rPr>
              <w:t>技术职称</w:t>
            </w:r>
          </w:p>
        </w:tc>
        <w:tc>
          <w:tcPr>
            <w:tcW w:w="1122" w:type="dxa"/>
            <w:shd w:val="clear" w:color="auto" w:fill="auto"/>
            <w:vAlign w:val="center"/>
          </w:tcPr>
          <w:p w14:paraId="41A8BD92">
            <w:pPr>
              <w:spacing w:line="400" w:lineRule="atLeast"/>
              <w:jc w:val="center"/>
              <w:rPr>
                <w:rFonts w:ascii="宋体" w:hAnsi="宋体"/>
                <w:szCs w:val="21"/>
              </w:rPr>
            </w:pPr>
            <w:r>
              <w:rPr>
                <w:rFonts w:hint="eastAsia" w:ascii="宋体" w:hAnsi="宋体"/>
                <w:szCs w:val="21"/>
              </w:rPr>
              <w:t>从事专业</w:t>
            </w:r>
          </w:p>
        </w:tc>
        <w:tc>
          <w:tcPr>
            <w:tcW w:w="1122" w:type="dxa"/>
            <w:shd w:val="clear" w:color="auto" w:fill="auto"/>
            <w:vAlign w:val="center"/>
          </w:tcPr>
          <w:p w14:paraId="571290AD">
            <w:pPr>
              <w:spacing w:line="400" w:lineRule="atLeast"/>
              <w:jc w:val="center"/>
              <w:rPr>
                <w:rFonts w:ascii="宋体" w:hAnsi="宋体"/>
                <w:szCs w:val="21"/>
              </w:rPr>
            </w:pPr>
            <w:r>
              <w:rPr>
                <w:rFonts w:hint="eastAsia" w:ascii="宋体" w:hAnsi="宋体"/>
                <w:szCs w:val="21"/>
              </w:rPr>
              <w:t>工作年限</w:t>
            </w:r>
          </w:p>
        </w:tc>
        <w:tc>
          <w:tcPr>
            <w:tcW w:w="1122" w:type="dxa"/>
            <w:shd w:val="clear" w:color="auto" w:fill="auto"/>
            <w:vAlign w:val="center"/>
          </w:tcPr>
          <w:p w14:paraId="31339D28">
            <w:pPr>
              <w:spacing w:line="400" w:lineRule="atLeast"/>
              <w:jc w:val="center"/>
              <w:rPr>
                <w:rFonts w:ascii="宋体" w:hAnsi="宋体"/>
                <w:szCs w:val="21"/>
              </w:rPr>
            </w:pPr>
            <w:r>
              <w:rPr>
                <w:rFonts w:hint="eastAsia" w:ascii="宋体" w:hAnsi="宋体"/>
                <w:szCs w:val="21"/>
              </w:rPr>
              <w:t>类似勘察设计经验年限</w:t>
            </w:r>
          </w:p>
        </w:tc>
        <w:tc>
          <w:tcPr>
            <w:tcW w:w="623" w:type="dxa"/>
            <w:shd w:val="clear" w:color="auto" w:fill="auto"/>
          </w:tcPr>
          <w:p w14:paraId="5BA38411">
            <w:pPr>
              <w:spacing w:line="400" w:lineRule="atLeast"/>
              <w:rPr>
                <w:rFonts w:ascii="宋体" w:hAnsi="宋体"/>
                <w:szCs w:val="21"/>
              </w:rPr>
            </w:pPr>
            <w:r>
              <w:rPr>
                <w:rFonts w:hint="eastAsia" w:ascii="宋体" w:hAnsi="宋体"/>
                <w:szCs w:val="21"/>
              </w:rPr>
              <w:t>备注</w:t>
            </w:r>
          </w:p>
        </w:tc>
      </w:tr>
      <w:tr w14:paraId="0494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604A2EB3">
            <w:pPr>
              <w:pStyle w:val="19"/>
              <w:spacing w:after="0" w:line="400" w:lineRule="atLeast"/>
              <w:ind w:left="0" w:leftChars="0"/>
              <w:rPr>
                <w:rFonts w:ascii="宋体" w:hAnsi="宋体"/>
                <w:szCs w:val="21"/>
                <w:lang w:val="en-US"/>
              </w:rPr>
            </w:pPr>
          </w:p>
        </w:tc>
        <w:tc>
          <w:tcPr>
            <w:tcW w:w="1121" w:type="dxa"/>
            <w:shd w:val="clear" w:color="auto" w:fill="auto"/>
          </w:tcPr>
          <w:p w14:paraId="3EEF0EC6">
            <w:pPr>
              <w:pStyle w:val="19"/>
              <w:spacing w:after="0" w:line="400" w:lineRule="atLeast"/>
              <w:ind w:left="0" w:leftChars="0"/>
              <w:rPr>
                <w:rFonts w:ascii="宋体" w:hAnsi="宋体"/>
                <w:szCs w:val="21"/>
                <w:lang w:val="en-US"/>
              </w:rPr>
            </w:pPr>
          </w:p>
        </w:tc>
        <w:tc>
          <w:tcPr>
            <w:tcW w:w="1122" w:type="dxa"/>
            <w:shd w:val="clear" w:color="auto" w:fill="auto"/>
          </w:tcPr>
          <w:p w14:paraId="09AC6568">
            <w:pPr>
              <w:pStyle w:val="19"/>
              <w:spacing w:after="0" w:line="400" w:lineRule="atLeast"/>
              <w:ind w:left="0" w:leftChars="0"/>
              <w:rPr>
                <w:rFonts w:ascii="宋体" w:hAnsi="宋体"/>
                <w:szCs w:val="21"/>
                <w:lang w:val="en-US"/>
              </w:rPr>
            </w:pPr>
          </w:p>
        </w:tc>
        <w:tc>
          <w:tcPr>
            <w:tcW w:w="1122" w:type="dxa"/>
            <w:shd w:val="clear" w:color="auto" w:fill="auto"/>
          </w:tcPr>
          <w:p w14:paraId="2D5A3453">
            <w:pPr>
              <w:pStyle w:val="19"/>
              <w:spacing w:after="0" w:line="400" w:lineRule="atLeast"/>
              <w:ind w:left="0" w:leftChars="0"/>
              <w:rPr>
                <w:rFonts w:ascii="宋体" w:hAnsi="宋体"/>
                <w:szCs w:val="21"/>
                <w:lang w:val="en-US"/>
              </w:rPr>
            </w:pPr>
          </w:p>
        </w:tc>
        <w:tc>
          <w:tcPr>
            <w:tcW w:w="1122" w:type="dxa"/>
            <w:shd w:val="clear" w:color="auto" w:fill="auto"/>
          </w:tcPr>
          <w:p w14:paraId="5213A80D">
            <w:pPr>
              <w:pStyle w:val="19"/>
              <w:spacing w:after="0" w:line="400" w:lineRule="atLeast"/>
              <w:ind w:left="0" w:leftChars="0"/>
              <w:rPr>
                <w:rFonts w:ascii="宋体" w:hAnsi="宋体"/>
                <w:szCs w:val="21"/>
                <w:lang w:val="en-US"/>
              </w:rPr>
            </w:pPr>
          </w:p>
        </w:tc>
        <w:tc>
          <w:tcPr>
            <w:tcW w:w="1122" w:type="dxa"/>
            <w:shd w:val="clear" w:color="auto" w:fill="auto"/>
          </w:tcPr>
          <w:p w14:paraId="70980562">
            <w:pPr>
              <w:pStyle w:val="19"/>
              <w:spacing w:after="0" w:line="400" w:lineRule="atLeast"/>
              <w:ind w:left="0" w:leftChars="0"/>
              <w:rPr>
                <w:rFonts w:ascii="宋体" w:hAnsi="宋体"/>
                <w:szCs w:val="21"/>
                <w:lang w:val="en-US"/>
              </w:rPr>
            </w:pPr>
          </w:p>
        </w:tc>
        <w:tc>
          <w:tcPr>
            <w:tcW w:w="1122" w:type="dxa"/>
            <w:shd w:val="clear" w:color="auto" w:fill="auto"/>
          </w:tcPr>
          <w:p w14:paraId="0876E327">
            <w:pPr>
              <w:pStyle w:val="19"/>
              <w:spacing w:after="0" w:line="400" w:lineRule="atLeast"/>
              <w:ind w:left="0" w:leftChars="0"/>
              <w:rPr>
                <w:rFonts w:ascii="宋体" w:hAnsi="宋体"/>
                <w:szCs w:val="21"/>
                <w:lang w:val="en-US"/>
              </w:rPr>
            </w:pPr>
          </w:p>
        </w:tc>
        <w:tc>
          <w:tcPr>
            <w:tcW w:w="623" w:type="dxa"/>
            <w:shd w:val="clear" w:color="auto" w:fill="auto"/>
          </w:tcPr>
          <w:p w14:paraId="1BAA1A5B">
            <w:pPr>
              <w:pStyle w:val="19"/>
              <w:spacing w:after="0" w:line="400" w:lineRule="atLeast"/>
              <w:ind w:left="0" w:leftChars="0"/>
              <w:rPr>
                <w:rFonts w:ascii="宋体" w:hAnsi="宋体"/>
                <w:szCs w:val="21"/>
                <w:lang w:val="en-US"/>
              </w:rPr>
            </w:pPr>
          </w:p>
        </w:tc>
      </w:tr>
      <w:tr w14:paraId="58DBE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0D5525C4">
            <w:pPr>
              <w:pStyle w:val="19"/>
              <w:spacing w:after="0" w:line="400" w:lineRule="atLeast"/>
              <w:ind w:left="0" w:leftChars="0"/>
              <w:rPr>
                <w:rFonts w:ascii="宋体" w:hAnsi="宋体"/>
                <w:szCs w:val="21"/>
                <w:lang w:val="en-US"/>
              </w:rPr>
            </w:pPr>
          </w:p>
        </w:tc>
        <w:tc>
          <w:tcPr>
            <w:tcW w:w="1121" w:type="dxa"/>
            <w:shd w:val="clear" w:color="auto" w:fill="auto"/>
          </w:tcPr>
          <w:p w14:paraId="7454CB95">
            <w:pPr>
              <w:pStyle w:val="19"/>
              <w:spacing w:after="0" w:line="400" w:lineRule="atLeast"/>
              <w:ind w:left="0" w:leftChars="0"/>
              <w:rPr>
                <w:rFonts w:ascii="宋体" w:hAnsi="宋体"/>
                <w:szCs w:val="21"/>
                <w:lang w:val="en-US"/>
              </w:rPr>
            </w:pPr>
          </w:p>
        </w:tc>
        <w:tc>
          <w:tcPr>
            <w:tcW w:w="1122" w:type="dxa"/>
            <w:shd w:val="clear" w:color="auto" w:fill="auto"/>
          </w:tcPr>
          <w:p w14:paraId="3AAD0D48">
            <w:pPr>
              <w:pStyle w:val="19"/>
              <w:spacing w:after="0" w:line="400" w:lineRule="atLeast"/>
              <w:ind w:left="0" w:leftChars="0"/>
              <w:rPr>
                <w:rFonts w:ascii="宋体" w:hAnsi="宋体"/>
                <w:szCs w:val="21"/>
                <w:lang w:val="en-US"/>
              </w:rPr>
            </w:pPr>
          </w:p>
        </w:tc>
        <w:tc>
          <w:tcPr>
            <w:tcW w:w="1122" w:type="dxa"/>
            <w:shd w:val="clear" w:color="auto" w:fill="auto"/>
          </w:tcPr>
          <w:p w14:paraId="5E1592EC">
            <w:pPr>
              <w:pStyle w:val="19"/>
              <w:spacing w:after="0" w:line="400" w:lineRule="atLeast"/>
              <w:ind w:left="0" w:leftChars="0"/>
              <w:rPr>
                <w:rFonts w:ascii="宋体" w:hAnsi="宋体"/>
                <w:szCs w:val="21"/>
                <w:lang w:val="en-US"/>
              </w:rPr>
            </w:pPr>
          </w:p>
        </w:tc>
        <w:tc>
          <w:tcPr>
            <w:tcW w:w="1122" w:type="dxa"/>
            <w:shd w:val="clear" w:color="auto" w:fill="auto"/>
          </w:tcPr>
          <w:p w14:paraId="6AF8BF85">
            <w:pPr>
              <w:pStyle w:val="19"/>
              <w:spacing w:after="0" w:line="400" w:lineRule="atLeast"/>
              <w:ind w:left="0" w:leftChars="0"/>
              <w:rPr>
                <w:rFonts w:ascii="宋体" w:hAnsi="宋体"/>
                <w:szCs w:val="21"/>
                <w:lang w:val="en-US"/>
              </w:rPr>
            </w:pPr>
          </w:p>
        </w:tc>
        <w:tc>
          <w:tcPr>
            <w:tcW w:w="1122" w:type="dxa"/>
            <w:shd w:val="clear" w:color="auto" w:fill="auto"/>
          </w:tcPr>
          <w:p w14:paraId="17D2DBF1">
            <w:pPr>
              <w:pStyle w:val="19"/>
              <w:spacing w:after="0" w:line="400" w:lineRule="atLeast"/>
              <w:ind w:left="0" w:leftChars="0"/>
              <w:rPr>
                <w:rFonts w:ascii="宋体" w:hAnsi="宋体"/>
                <w:szCs w:val="21"/>
                <w:lang w:val="en-US"/>
              </w:rPr>
            </w:pPr>
          </w:p>
        </w:tc>
        <w:tc>
          <w:tcPr>
            <w:tcW w:w="1122" w:type="dxa"/>
            <w:shd w:val="clear" w:color="auto" w:fill="auto"/>
          </w:tcPr>
          <w:p w14:paraId="05137519">
            <w:pPr>
              <w:pStyle w:val="19"/>
              <w:spacing w:after="0" w:line="400" w:lineRule="atLeast"/>
              <w:ind w:left="0" w:leftChars="0"/>
              <w:rPr>
                <w:rFonts w:ascii="宋体" w:hAnsi="宋体"/>
                <w:szCs w:val="21"/>
                <w:lang w:val="en-US"/>
              </w:rPr>
            </w:pPr>
          </w:p>
        </w:tc>
        <w:tc>
          <w:tcPr>
            <w:tcW w:w="623" w:type="dxa"/>
            <w:shd w:val="clear" w:color="auto" w:fill="auto"/>
          </w:tcPr>
          <w:p w14:paraId="22B36756">
            <w:pPr>
              <w:pStyle w:val="19"/>
              <w:spacing w:after="0" w:line="400" w:lineRule="atLeast"/>
              <w:ind w:left="0" w:leftChars="0"/>
              <w:rPr>
                <w:rFonts w:ascii="宋体" w:hAnsi="宋体"/>
                <w:szCs w:val="21"/>
                <w:lang w:val="en-US"/>
              </w:rPr>
            </w:pPr>
          </w:p>
        </w:tc>
      </w:tr>
      <w:tr w14:paraId="4FB3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3F63B05C">
            <w:pPr>
              <w:pStyle w:val="19"/>
              <w:spacing w:after="0" w:line="400" w:lineRule="atLeast"/>
              <w:ind w:left="0" w:leftChars="0"/>
              <w:rPr>
                <w:rFonts w:ascii="宋体" w:hAnsi="宋体"/>
                <w:szCs w:val="21"/>
                <w:lang w:val="en-US"/>
              </w:rPr>
            </w:pPr>
          </w:p>
        </w:tc>
        <w:tc>
          <w:tcPr>
            <w:tcW w:w="1121" w:type="dxa"/>
            <w:shd w:val="clear" w:color="auto" w:fill="auto"/>
          </w:tcPr>
          <w:p w14:paraId="47D26BB1">
            <w:pPr>
              <w:pStyle w:val="19"/>
              <w:spacing w:after="0" w:line="400" w:lineRule="atLeast"/>
              <w:ind w:left="0" w:leftChars="0"/>
              <w:rPr>
                <w:rFonts w:ascii="宋体" w:hAnsi="宋体"/>
                <w:szCs w:val="21"/>
                <w:lang w:val="en-US"/>
              </w:rPr>
            </w:pPr>
          </w:p>
        </w:tc>
        <w:tc>
          <w:tcPr>
            <w:tcW w:w="1122" w:type="dxa"/>
            <w:shd w:val="clear" w:color="auto" w:fill="auto"/>
          </w:tcPr>
          <w:p w14:paraId="1B724626">
            <w:pPr>
              <w:pStyle w:val="19"/>
              <w:spacing w:after="0" w:line="400" w:lineRule="atLeast"/>
              <w:ind w:left="0" w:leftChars="0"/>
              <w:rPr>
                <w:rFonts w:ascii="宋体" w:hAnsi="宋体"/>
                <w:szCs w:val="21"/>
                <w:lang w:val="en-US"/>
              </w:rPr>
            </w:pPr>
          </w:p>
        </w:tc>
        <w:tc>
          <w:tcPr>
            <w:tcW w:w="1122" w:type="dxa"/>
            <w:shd w:val="clear" w:color="auto" w:fill="auto"/>
          </w:tcPr>
          <w:p w14:paraId="59B2351C">
            <w:pPr>
              <w:pStyle w:val="19"/>
              <w:spacing w:after="0" w:line="400" w:lineRule="atLeast"/>
              <w:ind w:left="0" w:leftChars="0"/>
              <w:rPr>
                <w:rFonts w:ascii="宋体" w:hAnsi="宋体"/>
                <w:szCs w:val="21"/>
                <w:lang w:val="en-US"/>
              </w:rPr>
            </w:pPr>
          </w:p>
        </w:tc>
        <w:tc>
          <w:tcPr>
            <w:tcW w:w="1122" w:type="dxa"/>
            <w:shd w:val="clear" w:color="auto" w:fill="auto"/>
          </w:tcPr>
          <w:p w14:paraId="213AFEE3">
            <w:pPr>
              <w:pStyle w:val="19"/>
              <w:spacing w:after="0" w:line="400" w:lineRule="atLeast"/>
              <w:ind w:left="0" w:leftChars="0"/>
              <w:rPr>
                <w:rFonts w:ascii="宋体" w:hAnsi="宋体"/>
                <w:szCs w:val="21"/>
                <w:lang w:val="en-US"/>
              </w:rPr>
            </w:pPr>
          </w:p>
        </w:tc>
        <w:tc>
          <w:tcPr>
            <w:tcW w:w="1122" w:type="dxa"/>
            <w:shd w:val="clear" w:color="auto" w:fill="auto"/>
          </w:tcPr>
          <w:p w14:paraId="4072579D">
            <w:pPr>
              <w:pStyle w:val="19"/>
              <w:spacing w:after="0" w:line="400" w:lineRule="atLeast"/>
              <w:ind w:left="0" w:leftChars="0"/>
              <w:rPr>
                <w:rFonts w:ascii="宋体" w:hAnsi="宋体"/>
                <w:szCs w:val="21"/>
                <w:lang w:val="en-US"/>
              </w:rPr>
            </w:pPr>
          </w:p>
        </w:tc>
        <w:tc>
          <w:tcPr>
            <w:tcW w:w="1122" w:type="dxa"/>
            <w:shd w:val="clear" w:color="auto" w:fill="auto"/>
          </w:tcPr>
          <w:p w14:paraId="300846DB">
            <w:pPr>
              <w:pStyle w:val="19"/>
              <w:spacing w:after="0" w:line="400" w:lineRule="atLeast"/>
              <w:ind w:left="0" w:leftChars="0"/>
              <w:rPr>
                <w:rFonts w:ascii="宋体" w:hAnsi="宋体"/>
                <w:szCs w:val="21"/>
                <w:lang w:val="en-US"/>
              </w:rPr>
            </w:pPr>
          </w:p>
        </w:tc>
        <w:tc>
          <w:tcPr>
            <w:tcW w:w="623" w:type="dxa"/>
            <w:shd w:val="clear" w:color="auto" w:fill="auto"/>
          </w:tcPr>
          <w:p w14:paraId="71C5D97A">
            <w:pPr>
              <w:pStyle w:val="19"/>
              <w:spacing w:after="0" w:line="400" w:lineRule="atLeast"/>
              <w:ind w:left="0" w:leftChars="0"/>
              <w:rPr>
                <w:rFonts w:ascii="宋体" w:hAnsi="宋体"/>
                <w:szCs w:val="21"/>
                <w:lang w:val="en-US"/>
              </w:rPr>
            </w:pPr>
          </w:p>
        </w:tc>
      </w:tr>
      <w:tr w14:paraId="7CC6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71CF887B">
            <w:pPr>
              <w:pStyle w:val="19"/>
              <w:spacing w:after="0" w:line="400" w:lineRule="atLeast"/>
              <w:ind w:left="0" w:leftChars="0"/>
              <w:rPr>
                <w:rFonts w:ascii="宋体" w:hAnsi="宋体"/>
                <w:szCs w:val="21"/>
                <w:lang w:val="en-US"/>
              </w:rPr>
            </w:pPr>
          </w:p>
        </w:tc>
        <w:tc>
          <w:tcPr>
            <w:tcW w:w="1121" w:type="dxa"/>
            <w:shd w:val="clear" w:color="auto" w:fill="auto"/>
          </w:tcPr>
          <w:p w14:paraId="3D4A5F91">
            <w:pPr>
              <w:pStyle w:val="19"/>
              <w:spacing w:after="0" w:line="400" w:lineRule="atLeast"/>
              <w:ind w:left="0" w:leftChars="0"/>
              <w:rPr>
                <w:rFonts w:ascii="宋体" w:hAnsi="宋体"/>
                <w:szCs w:val="21"/>
                <w:lang w:val="en-US"/>
              </w:rPr>
            </w:pPr>
          </w:p>
        </w:tc>
        <w:tc>
          <w:tcPr>
            <w:tcW w:w="1122" w:type="dxa"/>
            <w:shd w:val="clear" w:color="auto" w:fill="auto"/>
          </w:tcPr>
          <w:p w14:paraId="37671F83">
            <w:pPr>
              <w:pStyle w:val="19"/>
              <w:spacing w:after="0" w:line="400" w:lineRule="atLeast"/>
              <w:ind w:left="0" w:leftChars="0"/>
              <w:rPr>
                <w:rFonts w:ascii="宋体" w:hAnsi="宋体"/>
                <w:szCs w:val="21"/>
                <w:lang w:val="en-US"/>
              </w:rPr>
            </w:pPr>
          </w:p>
        </w:tc>
        <w:tc>
          <w:tcPr>
            <w:tcW w:w="1122" w:type="dxa"/>
            <w:shd w:val="clear" w:color="auto" w:fill="auto"/>
          </w:tcPr>
          <w:p w14:paraId="13D2D4B3">
            <w:pPr>
              <w:pStyle w:val="19"/>
              <w:spacing w:after="0" w:line="400" w:lineRule="atLeast"/>
              <w:ind w:left="0" w:leftChars="0"/>
              <w:rPr>
                <w:rFonts w:ascii="宋体" w:hAnsi="宋体"/>
                <w:szCs w:val="21"/>
                <w:lang w:val="en-US"/>
              </w:rPr>
            </w:pPr>
          </w:p>
        </w:tc>
        <w:tc>
          <w:tcPr>
            <w:tcW w:w="1122" w:type="dxa"/>
            <w:shd w:val="clear" w:color="auto" w:fill="auto"/>
          </w:tcPr>
          <w:p w14:paraId="0CFB87E4">
            <w:pPr>
              <w:pStyle w:val="19"/>
              <w:spacing w:after="0" w:line="400" w:lineRule="atLeast"/>
              <w:ind w:left="0" w:leftChars="0"/>
              <w:rPr>
                <w:rFonts w:ascii="宋体" w:hAnsi="宋体"/>
                <w:szCs w:val="21"/>
                <w:lang w:val="en-US"/>
              </w:rPr>
            </w:pPr>
          </w:p>
        </w:tc>
        <w:tc>
          <w:tcPr>
            <w:tcW w:w="1122" w:type="dxa"/>
            <w:shd w:val="clear" w:color="auto" w:fill="auto"/>
          </w:tcPr>
          <w:p w14:paraId="2735E23B">
            <w:pPr>
              <w:pStyle w:val="19"/>
              <w:spacing w:after="0" w:line="400" w:lineRule="atLeast"/>
              <w:ind w:left="0" w:leftChars="0"/>
              <w:rPr>
                <w:rFonts w:ascii="宋体" w:hAnsi="宋体"/>
                <w:szCs w:val="21"/>
                <w:lang w:val="en-US"/>
              </w:rPr>
            </w:pPr>
          </w:p>
        </w:tc>
        <w:tc>
          <w:tcPr>
            <w:tcW w:w="1122" w:type="dxa"/>
            <w:shd w:val="clear" w:color="auto" w:fill="auto"/>
          </w:tcPr>
          <w:p w14:paraId="42072F9E">
            <w:pPr>
              <w:pStyle w:val="19"/>
              <w:spacing w:after="0" w:line="400" w:lineRule="atLeast"/>
              <w:ind w:left="0" w:leftChars="0"/>
              <w:rPr>
                <w:rFonts w:ascii="宋体" w:hAnsi="宋体"/>
                <w:szCs w:val="21"/>
                <w:lang w:val="en-US"/>
              </w:rPr>
            </w:pPr>
          </w:p>
        </w:tc>
        <w:tc>
          <w:tcPr>
            <w:tcW w:w="623" w:type="dxa"/>
            <w:shd w:val="clear" w:color="auto" w:fill="auto"/>
          </w:tcPr>
          <w:p w14:paraId="3F28A654">
            <w:pPr>
              <w:pStyle w:val="19"/>
              <w:spacing w:after="0" w:line="400" w:lineRule="atLeast"/>
              <w:ind w:left="0" w:leftChars="0"/>
              <w:rPr>
                <w:rFonts w:ascii="宋体" w:hAnsi="宋体"/>
                <w:szCs w:val="21"/>
                <w:lang w:val="en-US"/>
              </w:rPr>
            </w:pPr>
          </w:p>
        </w:tc>
      </w:tr>
      <w:tr w14:paraId="30A9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1D7F922E">
            <w:pPr>
              <w:pStyle w:val="19"/>
              <w:spacing w:after="0" w:line="400" w:lineRule="atLeast"/>
              <w:ind w:left="0" w:leftChars="0"/>
              <w:rPr>
                <w:rFonts w:ascii="宋体" w:hAnsi="宋体"/>
                <w:szCs w:val="21"/>
                <w:lang w:val="en-US"/>
              </w:rPr>
            </w:pPr>
          </w:p>
        </w:tc>
        <w:tc>
          <w:tcPr>
            <w:tcW w:w="1121" w:type="dxa"/>
            <w:shd w:val="clear" w:color="auto" w:fill="auto"/>
          </w:tcPr>
          <w:p w14:paraId="6E77ADD6">
            <w:pPr>
              <w:pStyle w:val="19"/>
              <w:spacing w:after="0" w:line="400" w:lineRule="atLeast"/>
              <w:ind w:left="0" w:leftChars="0"/>
              <w:rPr>
                <w:rFonts w:ascii="宋体" w:hAnsi="宋体"/>
                <w:szCs w:val="21"/>
                <w:lang w:val="en-US"/>
              </w:rPr>
            </w:pPr>
          </w:p>
        </w:tc>
        <w:tc>
          <w:tcPr>
            <w:tcW w:w="1122" w:type="dxa"/>
            <w:shd w:val="clear" w:color="auto" w:fill="auto"/>
          </w:tcPr>
          <w:p w14:paraId="6C96B38B">
            <w:pPr>
              <w:pStyle w:val="19"/>
              <w:spacing w:after="0" w:line="400" w:lineRule="atLeast"/>
              <w:ind w:left="0" w:leftChars="0"/>
              <w:rPr>
                <w:rFonts w:ascii="宋体" w:hAnsi="宋体"/>
                <w:szCs w:val="21"/>
                <w:lang w:val="en-US"/>
              </w:rPr>
            </w:pPr>
          </w:p>
        </w:tc>
        <w:tc>
          <w:tcPr>
            <w:tcW w:w="1122" w:type="dxa"/>
            <w:shd w:val="clear" w:color="auto" w:fill="auto"/>
          </w:tcPr>
          <w:p w14:paraId="0B67A1C6">
            <w:pPr>
              <w:pStyle w:val="19"/>
              <w:spacing w:after="0" w:line="400" w:lineRule="atLeast"/>
              <w:ind w:left="0" w:leftChars="0"/>
              <w:rPr>
                <w:rFonts w:ascii="宋体" w:hAnsi="宋体"/>
                <w:szCs w:val="21"/>
                <w:lang w:val="en-US"/>
              </w:rPr>
            </w:pPr>
          </w:p>
        </w:tc>
        <w:tc>
          <w:tcPr>
            <w:tcW w:w="1122" w:type="dxa"/>
            <w:shd w:val="clear" w:color="auto" w:fill="auto"/>
          </w:tcPr>
          <w:p w14:paraId="5AA0E790">
            <w:pPr>
              <w:pStyle w:val="19"/>
              <w:spacing w:after="0" w:line="400" w:lineRule="atLeast"/>
              <w:ind w:left="0" w:leftChars="0"/>
              <w:rPr>
                <w:rFonts w:ascii="宋体" w:hAnsi="宋体"/>
                <w:szCs w:val="21"/>
                <w:lang w:val="en-US"/>
              </w:rPr>
            </w:pPr>
          </w:p>
        </w:tc>
        <w:tc>
          <w:tcPr>
            <w:tcW w:w="1122" w:type="dxa"/>
            <w:shd w:val="clear" w:color="auto" w:fill="auto"/>
          </w:tcPr>
          <w:p w14:paraId="1C7E6F11">
            <w:pPr>
              <w:pStyle w:val="19"/>
              <w:spacing w:after="0" w:line="400" w:lineRule="atLeast"/>
              <w:ind w:left="0" w:leftChars="0"/>
              <w:rPr>
                <w:rFonts w:ascii="宋体" w:hAnsi="宋体"/>
                <w:szCs w:val="21"/>
                <w:lang w:val="en-US"/>
              </w:rPr>
            </w:pPr>
          </w:p>
        </w:tc>
        <w:tc>
          <w:tcPr>
            <w:tcW w:w="1122" w:type="dxa"/>
            <w:shd w:val="clear" w:color="auto" w:fill="auto"/>
          </w:tcPr>
          <w:p w14:paraId="48C0A40C">
            <w:pPr>
              <w:pStyle w:val="19"/>
              <w:spacing w:after="0" w:line="400" w:lineRule="atLeast"/>
              <w:ind w:left="0" w:leftChars="0"/>
              <w:rPr>
                <w:rFonts w:ascii="宋体" w:hAnsi="宋体"/>
                <w:szCs w:val="21"/>
                <w:lang w:val="en-US"/>
              </w:rPr>
            </w:pPr>
          </w:p>
        </w:tc>
        <w:tc>
          <w:tcPr>
            <w:tcW w:w="623" w:type="dxa"/>
            <w:shd w:val="clear" w:color="auto" w:fill="auto"/>
          </w:tcPr>
          <w:p w14:paraId="2D7CE92F">
            <w:pPr>
              <w:pStyle w:val="19"/>
              <w:spacing w:after="0" w:line="400" w:lineRule="atLeast"/>
              <w:ind w:left="0" w:leftChars="0"/>
              <w:rPr>
                <w:rFonts w:ascii="宋体" w:hAnsi="宋体"/>
                <w:szCs w:val="21"/>
                <w:lang w:val="en-US"/>
              </w:rPr>
            </w:pPr>
          </w:p>
        </w:tc>
      </w:tr>
      <w:tr w14:paraId="3AB3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29C86ACA">
            <w:pPr>
              <w:pStyle w:val="19"/>
              <w:spacing w:after="0" w:line="400" w:lineRule="atLeast"/>
              <w:ind w:left="0" w:leftChars="0"/>
              <w:rPr>
                <w:rFonts w:ascii="宋体" w:hAnsi="宋体"/>
                <w:szCs w:val="21"/>
                <w:lang w:val="en-US"/>
              </w:rPr>
            </w:pPr>
          </w:p>
        </w:tc>
        <w:tc>
          <w:tcPr>
            <w:tcW w:w="1121" w:type="dxa"/>
            <w:shd w:val="clear" w:color="auto" w:fill="auto"/>
          </w:tcPr>
          <w:p w14:paraId="3A43E09A">
            <w:pPr>
              <w:pStyle w:val="19"/>
              <w:spacing w:after="0" w:line="400" w:lineRule="atLeast"/>
              <w:ind w:left="0" w:leftChars="0"/>
              <w:rPr>
                <w:rFonts w:ascii="宋体" w:hAnsi="宋体"/>
                <w:szCs w:val="21"/>
                <w:lang w:val="en-US"/>
              </w:rPr>
            </w:pPr>
          </w:p>
        </w:tc>
        <w:tc>
          <w:tcPr>
            <w:tcW w:w="1122" w:type="dxa"/>
            <w:shd w:val="clear" w:color="auto" w:fill="auto"/>
          </w:tcPr>
          <w:p w14:paraId="4C09B60C">
            <w:pPr>
              <w:pStyle w:val="19"/>
              <w:spacing w:after="0" w:line="400" w:lineRule="atLeast"/>
              <w:ind w:left="0" w:leftChars="0"/>
              <w:rPr>
                <w:rFonts w:ascii="宋体" w:hAnsi="宋体"/>
                <w:szCs w:val="21"/>
                <w:lang w:val="en-US"/>
              </w:rPr>
            </w:pPr>
          </w:p>
        </w:tc>
        <w:tc>
          <w:tcPr>
            <w:tcW w:w="1122" w:type="dxa"/>
            <w:shd w:val="clear" w:color="auto" w:fill="auto"/>
          </w:tcPr>
          <w:p w14:paraId="2FFE27D9">
            <w:pPr>
              <w:pStyle w:val="19"/>
              <w:spacing w:after="0" w:line="400" w:lineRule="atLeast"/>
              <w:ind w:left="0" w:leftChars="0"/>
              <w:rPr>
                <w:rFonts w:ascii="宋体" w:hAnsi="宋体"/>
                <w:szCs w:val="21"/>
                <w:lang w:val="en-US"/>
              </w:rPr>
            </w:pPr>
          </w:p>
        </w:tc>
        <w:tc>
          <w:tcPr>
            <w:tcW w:w="1122" w:type="dxa"/>
            <w:shd w:val="clear" w:color="auto" w:fill="auto"/>
          </w:tcPr>
          <w:p w14:paraId="7A28584E">
            <w:pPr>
              <w:pStyle w:val="19"/>
              <w:spacing w:after="0" w:line="400" w:lineRule="atLeast"/>
              <w:ind w:left="0" w:leftChars="0"/>
              <w:rPr>
                <w:rFonts w:ascii="宋体" w:hAnsi="宋体"/>
                <w:szCs w:val="21"/>
                <w:lang w:val="en-US"/>
              </w:rPr>
            </w:pPr>
          </w:p>
        </w:tc>
        <w:tc>
          <w:tcPr>
            <w:tcW w:w="1122" w:type="dxa"/>
            <w:shd w:val="clear" w:color="auto" w:fill="auto"/>
          </w:tcPr>
          <w:p w14:paraId="311E185A">
            <w:pPr>
              <w:pStyle w:val="19"/>
              <w:spacing w:after="0" w:line="400" w:lineRule="atLeast"/>
              <w:ind w:left="0" w:leftChars="0"/>
              <w:rPr>
                <w:rFonts w:ascii="宋体" w:hAnsi="宋体"/>
                <w:szCs w:val="21"/>
                <w:lang w:val="en-US"/>
              </w:rPr>
            </w:pPr>
          </w:p>
        </w:tc>
        <w:tc>
          <w:tcPr>
            <w:tcW w:w="1122" w:type="dxa"/>
            <w:shd w:val="clear" w:color="auto" w:fill="auto"/>
          </w:tcPr>
          <w:p w14:paraId="1AF9477F">
            <w:pPr>
              <w:pStyle w:val="19"/>
              <w:spacing w:after="0" w:line="400" w:lineRule="atLeast"/>
              <w:ind w:left="0" w:leftChars="0"/>
              <w:rPr>
                <w:rFonts w:ascii="宋体" w:hAnsi="宋体"/>
                <w:szCs w:val="21"/>
                <w:lang w:val="en-US"/>
              </w:rPr>
            </w:pPr>
          </w:p>
        </w:tc>
        <w:tc>
          <w:tcPr>
            <w:tcW w:w="623" w:type="dxa"/>
            <w:shd w:val="clear" w:color="auto" w:fill="auto"/>
          </w:tcPr>
          <w:p w14:paraId="7AFC4713">
            <w:pPr>
              <w:pStyle w:val="19"/>
              <w:spacing w:after="0" w:line="400" w:lineRule="atLeast"/>
              <w:ind w:left="0" w:leftChars="0"/>
              <w:rPr>
                <w:rFonts w:ascii="宋体" w:hAnsi="宋体"/>
                <w:szCs w:val="21"/>
                <w:lang w:val="en-US"/>
              </w:rPr>
            </w:pPr>
          </w:p>
        </w:tc>
      </w:tr>
      <w:tr w14:paraId="0E01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shd w:val="clear" w:color="auto" w:fill="auto"/>
          </w:tcPr>
          <w:p w14:paraId="2B5C0A5D">
            <w:pPr>
              <w:pStyle w:val="19"/>
              <w:spacing w:after="0" w:line="400" w:lineRule="atLeast"/>
              <w:ind w:left="0" w:leftChars="0"/>
              <w:rPr>
                <w:rFonts w:ascii="宋体" w:hAnsi="宋体"/>
                <w:szCs w:val="21"/>
                <w:lang w:val="en-US"/>
              </w:rPr>
            </w:pPr>
          </w:p>
        </w:tc>
        <w:tc>
          <w:tcPr>
            <w:tcW w:w="1121" w:type="dxa"/>
            <w:shd w:val="clear" w:color="auto" w:fill="auto"/>
          </w:tcPr>
          <w:p w14:paraId="2693C2BF">
            <w:pPr>
              <w:pStyle w:val="19"/>
              <w:spacing w:after="0" w:line="400" w:lineRule="atLeast"/>
              <w:ind w:left="0" w:leftChars="0"/>
              <w:rPr>
                <w:rFonts w:ascii="宋体" w:hAnsi="宋体"/>
                <w:szCs w:val="21"/>
                <w:lang w:val="en-US"/>
              </w:rPr>
            </w:pPr>
          </w:p>
        </w:tc>
        <w:tc>
          <w:tcPr>
            <w:tcW w:w="1122" w:type="dxa"/>
            <w:shd w:val="clear" w:color="auto" w:fill="auto"/>
          </w:tcPr>
          <w:p w14:paraId="190FB163">
            <w:pPr>
              <w:pStyle w:val="19"/>
              <w:spacing w:after="0" w:line="400" w:lineRule="atLeast"/>
              <w:ind w:left="0" w:leftChars="0"/>
              <w:rPr>
                <w:rFonts w:ascii="宋体" w:hAnsi="宋体"/>
                <w:szCs w:val="21"/>
                <w:lang w:val="en-US"/>
              </w:rPr>
            </w:pPr>
          </w:p>
        </w:tc>
        <w:tc>
          <w:tcPr>
            <w:tcW w:w="1122" w:type="dxa"/>
            <w:shd w:val="clear" w:color="auto" w:fill="auto"/>
          </w:tcPr>
          <w:p w14:paraId="28CF202E">
            <w:pPr>
              <w:pStyle w:val="19"/>
              <w:spacing w:after="0" w:line="400" w:lineRule="atLeast"/>
              <w:ind w:left="0" w:leftChars="0"/>
              <w:rPr>
                <w:rFonts w:ascii="宋体" w:hAnsi="宋体"/>
                <w:szCs w:val="21"/>
                <w:lang w:val="en-US"/>
              </w:rPr>
            </w:pPr>
          </w:p>
        </w:tc>
        <w:tc>
          <w:tcPr>
            <w:tcW w:w="1122" w:type="dxa"/>
            <w:shd w:val="clear" w:color="auto" w:fill="auto"/>
          </w:tcPr>
          <w:p w14:paraId="42C76AD2">
            <w:pPr>
              <w:pStyle w:val="19"/>
              <w:spacing w:after="0" w:line="400" w:lineRule="atLeast"/>
              <w:ind w:left="0" w:leftChars="0"/>
              <w:rPr>
                <w:rFonts w:ascii="宋体" w:hAnsi="宋体"/>
                <w:szCs w:val="21"/>
                <w:lang w:val="en-US"/>
              </w:rPr>
            </w:pPr>
          </w:p>
        </w:tc>
        <w:tc>
          <w:tcPr>
            <w:tcW w:w="1122" w:type="dxa"/>
            <w:shd w:val="clear" w:color="auto" w:fill="auto"/>
          </w:tcPr>
          <w:p w14:paraId="7C17BD4C">
            <w:pPr>
              <w:pStyle w:val="19"/>
              <w:spacing w:after="0" w:line="400" w:lineRule="atLeast"/>
              <w:ind w:left="0" w:leftChars="0"/>
              <w:rPr>
                <w:rFonts w:ascii="宋体" w:hAnsi="宋体"/>
                <w:szCs w:val="21"/>
                <w:lang w:val="en-US"/>
              </w:rPr>
            </w:pPr>
          </w:p>
        </w:tc>
        <w:tc>
          <w:tcPr>
            <w:tcW w:w="1122" w:type="dxa"/>
            <w:shd w:val="clear" w:color="auto" w:fill="auto"/>
          </w:tcPr>
          <w:p w14:paraId="28FBA2DA">
            <w:pPr>
              <w:pStyle w:val="19"/>
              <w:spacing w:after="0" w:line="400" w:lineRule="atLeast"/>
              <w:ind w:left="0" w:leftChars="0"/>
              <w:rPr>
                <w:rFonts w:ascii="宋体" w:hAnsi="宋体"/>
                <w:szCs w:val="21"/>
                <w:lang w:val="en-US"/>
              </w:rPr>
            </w:pPr>
          </w:p>
        </w:tc>
        <w:tc>
          <w:tcPr>
            <w:tcW w:w="623" w:type="dxa"/>
            <w:shd w:val="clear" w:color="auto" w:fill="auto"/>
          </w:tcPr>
          <w:p w14:paraId="71140956">
            <w:pPr>
              <w:pStyle w:val="19"/>
              <w:spacing w:after="0" w:line="400" w:lineRule="atLeast"/>
              <w:ind w:left="0" w:leftChars="0"/>
              <w:rPr>
                <w:rFonts w:ascii="宋体" w:hAnsi="宋体"/>
                <w:szCs w:val="21"/>
                <w:lang w:val="en-US"/>
              </w:rPr>
            </w:pPr>
          </w:p>
        </w:tc>
      </w:tr>
    </w:tbl>
    <w:p w14:paraId="68A46428">
      <w:pPr>
        <w:pStyle w:val="19"/>
        <w:spacing w:after="0" w:line="400" w:lineRule="atLeast"/>
        <w:ind w:left="699" w:leftChars="0" w:hanging="699" w:hangingChars="333"/>
        <w:rPr>
          <w:rFonts w:ascii="宋体" w:hAnsi="宋体"/>
          <w:szCs w:val="21"/>
          <w:lang w:val="en-US"/>
        </w:rPr>
      </w:pPr>
    </w:p>
    <w:p w14:paraId="24CAA0B9">
      <w:pPr>
        <w:pStyle w:val="19"/>
        <w:spacing w:after="0" w:line="400" w:lineRule="atLeast"/>
        <w:ind w:left="699" w:leftChars="0" w:hanging="699" w:hangingChars="333"/>
        <w:rPr>
          <w:rFonts w:ascii="宋体" w:hAnsi="宋体"/>
          <w:szCs w:val="21"/>
          <w:lang w:val="en-US"/>
        </w:rPr>
      </w:pPr>
      <w:r>
        <w:rPr>
          <w:rFonts w:ascii="宋体" w:hAnsi="宋体"/>
          <w:szCs w:val="21"/>
          <w:lang w:val="en-US"/>
        </w:rPr>
        <w:t>注：</w:t>
      </w:r>
      <w:r>
        <w:rPr>
          <w:rFonts w:hint="eastAsia" w:ascii="宋体" w:hAnsi="宋体"/>
          <w:szCs w:val="21"/>
          <w:lang w:val="en-US"/>
        </w:rPr>
        <w:t>本表填报的人员应满足投标人须知前附表附件</w:t>
      </w:r>
      <w:r>
        <w:rPr>
          <w:rFonts w:ascii="宋体" w:hAnsi="宋体"/>
          <w:szCs w:val="21"/>
          <w:lang w:val="en-US"/>
        </w:rPr>
        <w:t>4</w:t>
      </w:r>
      <w:r>
        <w:rPr>
          <w:rFonts w:hint="eastAsia" w:ascii="宋体" w:hAnsi="宋体"/>
          <w:szCs w:val="21"/>
          <w:lang w:val="en-US"/>
        </w:rPr>
        <w:t>的要求。</w:t>
      </w:r>
    </w:p>
    <w:p w14:paraId="64E14F33">
      <w:pPr>
        <w:spacing w:line="280" w:lineRule="exact"/>
        <w:ind w:firstLine="420" w:firstLineChars="200"/>
        <w:rPr>
          <w:rFonts w:ascii="宋体" w:hAnsi="宋体"/>
          <w:szCs w:val="21"/>
        </w:rPr>
      </w:pPr>
    </w:p>
    <w:p w14:paraId="0954C940">
      <w:pPr>
        <w:pStyle w:val="7"/>
        <w:jc w:val="center"/>
        <w:rPr>
          <w:rFonts w:ascii="黑体" w:hAnsi="黑体"/>
          <w:b w:val="0"/>
        </w:rPr>
      </w:pPr>
      <w:bookmarkStart w:id="455" w:name="_Toc26225667"/>
      <w:bookmarkStart w:id="456" w:name="_Toc26224361"/>
      <w:bookmarkStart w:id="457" w:name="_Toc22327499"/>
      <w:bookmarkStart w:id="458" w:name="_Toc26224678"/>
      <w:bookmarkStart w:id="459" w:name="_Toc234833286"/>
      <w:bookmarkStart w:id="460" w:name="_Toc234833283"/>
      <w:r>
        <w:rPr>
          <w:rFonts w:ascii="黑体" w:hAnsi="黑体"/>
          <w:b w:val="0"/>
          <w:szCs w:val="28"/>
        </w:rPr>
        <w:br w:type="page"/>
      </w:r>
      <w:bookmarkEnd w:id="455"/>
      <w:bookmarkEnd w:id="456"/>
      <w:bookmarkEnd w:id="457"/>
      <w:bookmarkEnd w:id="458"/>
      <w:bookmarkEnd w:id="459"/>
      <w:bookmarkStart w:id="461" w:name="_Toc26224679"/>
      <w:bookmarkStart w:id="462" w:name="_Toc234833287"/>
      <w:bookmarkStart w:id="463" w:name="_Toc22327500"/>
      <w:bookmarkStart w:id="464" w:name="_Toc26224362"/>
      <w:bookmarkStart w:id="465" w:name="_Toc26225668"/>
      <w:r>
        <w:rPr>
          <w:rFonts w:hint="eastAsia" w:eastAsia="黑体"/>
          <w:b w:val="0"/>
          <w:szCs w:val="28"/>
        </w:rPr>
        <w:t>1</w:t>
      </w:r>
      <w:r>
        <w:rPr>
          <w:rFonts w:hint="eastAsia" w:eastAsia="黑体"/>
          <w:b w:val="0"/>
          <w:szCs w:val="28"/>
          <w:lang w:val="en-US"/>
        </w:rPr>
        <w:t>0</w:t>
      </w:r>
      <w:r>
        <w:rPr>
          <w:rFonts w:eastAsia="黑体"/>
          <w:b w:val="0"/>
          <w:szCs w:val="28"/>
        </w:rPr>
        <w:t>.</w:t>
      </w:r>
      <w:bookmarkEnd w:id="461"/>
      <w:bookmarkEnd w:id="462"/>
      <w:bookmarkEnd w:id="463"/>
      <w:bookmarkEnd w:id="464"/>
      <w:bookmarkEnd w:id="465"/>
      <w:r>
        <w:rPr>
          <w:rFonts w:hint="eastAsia" w:eastAsia="黑体"/>
          <w:b w:val="0"/>
          <w:szCs w:val="28"/>
        </w:rPr>
        <w:t>主要人员资历表</w:t>
      </w:r>
    </w:p>
    <w:tbl>
      <w:tblPr>
        <w:tblStyle w:val="48"/>
        <w:tblW w:w="85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08"/>
        <w:gridCol w:w="50"/>
        <w:gridCol w:w="1324"/>
        <w:gridCol w:w="101"/>
        <w:gridCol w:w="1038"/>
        <w:gridCol w:w="1353"/>
        <w:gridCol w:w="330"/>
        <w:gridCol w:w="1512"/>
        <w:gridCol w:w="378"/>
        <w:gridCol w:w="1257"/>
      </w:tblGrid>
      <w:tr w14:paraId="30A9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0" w:hRule="atLeast"/>
        </w:trPr>
        <w:tc>
          <w:tcPr>
            <w:tcW w:w="1208" w:type="dxa"/>
            <w:vAlign w:val="center"/>
          </w:tcPr>
          <w:p w14:paraId="056F9DB7">
            <w:pPr>
              <w:widowControl/>
              <w:autoSpaceDE w:val="0"/>
              <w:autoSpaceDN w:val="0"/>
              <w:spacing w:before="60" w:beforeLines="25" w:after="60" w:afterLines="25" w:line="400" w:lineRule="atLeast"/>
              <w:jc w:val="center"/>
              <w:textAlignment w:val="bottom"/>
              <w:rPr>
                <w:szCs w:val="21"/>
              </w:rPr>
            </w:pPr>
            <w:r>
              <w:rPr>
                <w:szCs w:val="21"/>
              </w:rPr>
              <w:t>姓    名</w:t>
            </w:r>
          </w:p>
        </w:tc>
        <w:tc>
          <w:tcPr>
            <w:tcW w:w="1475" w:type="dxa"/>
            <w:gridSpan w:val="3"/>
            <w:vAlign w:val="center"/>
          </w:tcPr>
          <w:p w14:paraId="32AABF91">
            <w:pPr>
              <w:widowControl/>
              <w:autoSpaceDE w:val="0"/>
              <w:autoSpaceDN w:val="0"/>
              <w:spacing w:before="60" w:beforeLines="25" w:after="60" w:afterLines="25" w:line="400" w:lineRule="atLeast"/>
              <w:jc w:val="center"/>
              <w:textAlignment w:val="bottom"/>
              <w:rPr>
                <w:szCs w:val="21"/>
              </w:rPr>
            </w:pPr>
          </w:p>
        </w:tc>
        <w:tc>
          <w:tcPr>
            <w:tcW w:w="1038" w:type="dxa"/>
            <w:vAlign w:val="center"/>
          </w:tcPr>
          <w:p w14:paraId="5CD7960F">
            <w:pPr>
              <w:widowControl/>
              <w:autoSpaceDE w:val="0"/>
              <w:autoSpaceDN w:val="0"/>
              <w:spacing w:before="60" w:beforeLines="25" w:after="60" w:afterLines="25" w:line="400" w:lineRule="atLeast"/>
              <w:jc w:val="center"/>
              <w:textAlignment w:val="bottom"/>
              <w:rPr>
                <w:szCs w:val="21"/>
              </w:rPr>
            </w:pPr>
            <w:r>
              <w:rPr>
                <w:szCs w:val="21"/>
              </w:rPr>
              <w:t>年    龄</w:t>
            </w:r>
          </w:p>
        </w:tc>
        <w:tc>
          <w:tcPr>
            <w:tcW w:w="1353" w:type="dxa"/>
          </w:tcPr>
          <w:p w14:paraId="5C1B3612">
            <w:pPr>
              <w:widowControl/>
              <w:autoSpaceDE w:val="0"/>
              <w:autoSpaceDN w:val="0"/>
              <w:spacing w:before="60" w:beforeLines="25" w:after="60" w:afterLines="25" w:line="400" w:lineRule="atLeast"/>
              <w:jc w:val="center"/>
              <w:textAlignment w:val="bottom"/>
              <w:rPr>
                <w:szCs w:val="21"/>
              </w:rPr>
            </w:pPr>
          </w:p>
        </w:tc>
        <w:tc>
          <w:tcPr>
            <w:tcW w:w="1842" w:type="dxa"/>
            <w:gridSpan w:val="2"/>
          </w:tcPr>
          <w:p w14:paraId="4FCED21B">
            <w:pPr>
              <w:widowControl/>
              <w:autoSpaceDE w:val="0"/>
              <w:autoSpaceDN w:val="0"/>
              <w:spacing w:before="60" w:beforeLines="25" w:after="60" w:afterLines="25" w:line="400" w:lineRule="atLeast"/>
              <w:jc w:val="center"/>
              <w:textAlignment w:val="bottom"/>
              <w:rPr>
                <w:szCs w:val="21"/>
              </w:rPr>
            </w:pPr>
            <w:r>
              <w:rPr>
                <w:rFonts w:hint="eastAsia"/>
              </w:rPr>
              <w:t>执业或职业资格证书名称</w:t>
            </w:r>
          </w:p>
        </w:tc>
        <w:tc>
          <w:tcPr>
            <w:tcW w:w="1635" w:type="dxa"/>
            <w:gridSpan w:val="2"/>
          </w:tcPr>
          <w:p w14:paraId="7BCC1F21">
            <w:pPr>
              <w:widowControl/>
              <w:autoSpaceDE w:val="0"/>
              <w:autoSpaceDN w:val="0"/>
              <w:spacing w:before="60" w:beforeLines="25" w:after="60" w:afterLines="25" w:line="400" w:lineRule="atLeast"/>
              <w:textAlignment w:val="bottom"/>
              <w:rPr>
                <w:szCs w:val="21"/>
              </w:rPr>
            </w:pPr>
          </w:p>
        </w:tc>
      </w:tr>
      <w:tr w14:paraId="55AC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08" w:type="dxa"/>
            <w:vAlign w:val="center"/>
          </w:tcPr>
          <w:p w14:paraId="336708BE">
            <w:pPr>
              <w:widowControl/>
              <w:autoSpaceDE w:val="0"/>
              <w:autoSpaceDN w:val="0"/>
              <w:spacing w:before="60" w:beforeLines="25" w:after="60" w:afterLines="25" w:line="400" w:lineRule="atLeast"/>
              <w:jc w:val="center"/>
              <w:textAlignment w:val="bottom"/>
              <w:rPr>
                <w:szCs w:val="21"/>
              </w:rPr>
            </w:pPr>
            <w:r>
              <w:rPr>
                <w:rFonts w:hint="eastAsia"/>
                <w:szCs w:val="21"/>
              </w:rPr>
              <w:t>技术</w:t>
            </w:r>
            <w:r>
              <w:rPr>
                <w:szCs w:val="21"/>
              </w:rPr>
              <w:t>职称</w:t>
            </w:r>
          </w:p>
        </w:tc>
        <w:tc>
          <w:tcPr>
            <w:tcW w:w="1475" w:type="dxa"/>
            <w:gridSpan w:val="3"/>
            <w:vAlign w:val="center"/>
          </w:tcPr>
          <w:p w14:paraId="342DAB6B">
            <w:pPr>
              <w:widowControl/>
              <w:autoSpaceDE w:val="0"/>
              <w:autoSpaceDN w:val="0"/>
              <w:spacing w:before="60" w:beforeLines="25" w:after="60" w:afterLines="25" w:line="400" w:lineRule="atLeast"/>
              <w:jc w:val="center"/>
              <w:textAlignment w:val="bottom"/>
              <w:rPr>
                <w:szCs w:val="21"/>
              </w:rPr>
            </w:pPr>
          </w:p>
        </w:tc>
        <w:tc>
          <w:tcPr>
            <w:tcW w:w="1038" w:type="dxa"/>
            <w:vAlign w:val="center"/>
          </w:tcPr>
          <w:p w14:paraId="2D0CEAD5">
            <w:pPr>
              <w:widowControl/>
              <w:autoSpaceDE w:val="0"/>
              <w:autoSpaceDN w:val="0"/>
              <w:spacing w:before="60" w:beforeLines="25" w:after="60" w:afterLines="25" w:line="400" w:lineRule="atLeast"/>
              <w:jc w:val="center"/>
              <w:textAlignment w:val="bottom"/>
              <w:rPr>
                <w:szCs w:val="21"/>
              </w:rPr>
            </w:pPr>
            <w:r>
              <w:rPr>
                <w:rFonts w:hint="eastAsia"/>
                <w:szCs w:val="21"/>
              </w:rPr>
              <w:t>学    历</w:t>
            </w:r>
          </w:p>
        </w:tc>
        <w:tc>
          <w:tcPr>
            <w:tcW w:w="1353" w:type="dxa"/>
          </w:tcPr>
          <w:p w14:paraId="041886B3">
            <w:pPr>
              <w:widowControl/>
              <w:autoSpaceDE w:val="0"/>
              <w:autoSpaceDN w:val="0"/>
              <w:spacing w:before="60" w:beforeLines="25" w:after="60" w:afterLines="25" w:line="400" w:lineRule="atLeast"/>
              <w:jc w:val="center"/>
              <w:textAlignment w:val="bottom"/>
              <w:rPr>
                <w:szCs w:val="21"/>
              </w:rPr>
            </w:pPr>
          </w:p>
        </w:tc>
        <w:tc>
          <w:tcPr>
            <w:tcW w:w="1842" w:type="dxa"/>
            <w:gridSpan w:val="2"/>
          </w:tcPr>
          <w:p w14:paraId="2C47D8FD">
            <w:pPr>
              <w:widowControl/>
              <w:autoSpaceDE w:val="0"/>
              <w:autoSpaceDN w:val="0"/>
              <w:spacing w:before="60" w:beforeLines="25" w:after="60" w:afterLines="25" w:line="400" w:lineRule="atLeast"/>
              <w:jc w:val="center"/>
              <w:textAlignment w:val="bottom"/>
              <w:rPr>
                <w:szCs w:val="21"/>
              </w:rPr>
            </w:pPr>
            <w:r>
              <w:rPr>
                <w:szCs w:val="21"/>
              </w:rPr>
              <w:t>拟在本标段</w:t>
            </w:r>
          </w:p>
          <w:p w14:paraId="02346324">
            <w:pPr>
              <w:widowControl/>
              <w:autoSpaceDE w:val="0"/>
              <w:autoSpaceDN w:val="0"/>
              <w:spacing w:before="60" w:beforeLines="25" w:after="60" w:afterLines="25" w:line="400" w:lineRule="atLeast"/>
              <w:jc w:val="center"/>
              <w:textAlignment w:val="bottom"/>
              <w:rPr>
                <w:szCs w:val="21"/>
              </w:rPr>
            </w:pPr>
            <w:r>
              <w:rPr>
                <w:szCs w:val="21"/>
              </w:rPr>
              <w:t>工程</w:t>
            </w:r>
            <w:r>
              <w:rPr>
                <w:rFonts w:hint="eastAsia"/>
                <w:szCs w:val="21"/>
              </w:rPr>
              <w:t>任职</w:t>
            </w:r>
          </w:p>
        </w:tc>
        <w:tc>
          <w:tcPr>
            <w:tcW w:w="1635" w:type="dxa"/>
            <w:gridSpan w:val="2"/>
          </w:tcPr>
          <w:p w14:paraId="556A0361">
            <w:pPr>
              <w:widowControl/>
              <w:autoSpaceDE w:val="0"/>
              <w:autoSpaceDN w:val="0"/>
              <w:spacing w:before="60" w:beforeLines="25" w:after="60" w:afterLines="25" w:line="400" w:lineRule="atLeast"/>
              <w:textAlignment w:val="bottom"/>
              <w:rPr>
                <w:szCs w:val="21"/>
              </w:rPr>
            </w:pPr>
          </w:p>
        </w:tc>
      </w:tr>
      <w:tr w14:paraId="59B4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08" w:type="dxa"/>
            <w:vAlign w:val="center"/>
          </w:tcPr>
          <w:p w14:paraId="7066F9CD">
            <w:pPr>
              <w:widowControl/>
              <w:autoSpaceDE w:val="0"/>
              <w:autoSpaceDN w:val="0"/>
              <w:spacing w:before="60" w:beforeLines="25" w:after="60" w:afterLines="25" w:line="400" w:lineRule="atLeast"/>
              <w:jc w:val="center"/>
              <w:textAlignment w:val="bottom"/>
              <w:rPr>
                <w:szCs w:val="21"/>
              </w:rPr>
            </w:pPr>
            <w:r>
              <w:rPr>
                <w:rFonts w:hint="eastAsia"/>
                <w:szCs w:val="21"/>
              </w:rPr>
              <w:t>工作</w:t>
            </w:r>
            <w:r>
              <w:rPr>
                <w:szCs w:val="21"/>
              </w:rPr>
              <w:t>年限</w:t>
            </w:r>
          </w:p>
        </w:tc>
        <w:tc>
          <w:tcPr>
            <w:tcW w:w="3866" w:type="dxa"/>
            <w:gridSpan w:val="5"/>
            <w:vAlign w:val="center"/>
          </w:tcPr>
          <w:p w14:paraId="653DBE9F">
            <w:pPr>
              <w:widowControl/>
              <w:autoSpaceDE w:val="0"/>
              <w:autoSpaceDN w:val="0"/>
              <w:spacing w:before="60" w:beforeLines="25" w:after="60" w:afterLines="25" w:line="400" w:lineRule="atLeast"/>
              <w:jc w:val="center"/>
              <w:textAlignment w:val="bottom"/>
              <w:rPr>
                <w:szCs w:val="21"/>
              </w:rPr>
            </w:pPr>
          </w:p>
        </w:tc>
        <w:tc>
          <w:tcPr>
            <w:tcW w:w="1842" w:type="dxa"/>
            <w:gridSpan w:val="2"/>
            <w:vAlign w:val="center"/>
          </w:tcPr>
          <w:p w14:paraId="52A1C1E1">
            <w:pPr>
              <w:widowControl/>
              <w:autoSpaceDE w:val="0"/>
              <w:autoSpaceDN w:val="0"/>
              <w:spacing w:before="60" w:beforeLines="25" w:after="60" w:afterLines="25" w:line="400" w:lineRule="atLeast"/>
              <w:jc w:val="center"/>
              <w:textAlignment w:val="bottom"/>
              <w:rPr>
                <w:szCs w:val="21"/>
              </w:rPr>
            </w:pPr>
            <w:r>
              <w:rPr>
                <w:rFonts w:hint="eastAsia"/>
              </w:rPr>
              <w:t>类似勘察设计工作年限</w:t>
            </w:r>
          </w:p>
        </w:tc>
        <w:tc>
          <w:tcPr>
            <w:tcW w:w="1635" w:type="dxa"/>
            <w:gridSpan w:val="2"/>
          </w:tcPr>
          <w:p w14:paraId="591598C7">
            <w:pPr>
              <w:widowControl/>
              <w:autoSpaceDE w:val="0"/>
              <w:autoSpaceDN w:val="0"/>
              <w:spacing w:before="60" w:beforeLines="25" w:after="60" w:afterLines="25" w:line="400" w:lineRule="atLeast"/>
              <w:textAlignment w:val="bottom"/>
              <w:rPr>
                <w:szCs w:val="21"/>
              </w:rPr>
            </w:pPr>
          </w:p>
        </w:tc>
      </w:tr>
      <w:tr w14:paraId="1F1F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3" w:hRule="atLeast"/>
        </w:trPr>
        <w:tc>
          <w:tcPr>
            <w:tcW w:w="1208" w:type="dxa"/>
            <w:vAlign w:val="center"/>
          </w:tcPr>
          <w:p w14:paraId="58F00E87">
            <w:pPr>
              <w:widowControl/>
              <w:autoSpaceDE w:val="0"/>
              <w:autoSpaceDN w:val="0"/>
              <w:spacing w:before="60" w:beforeLines="25" w:after="60" w:afterLines="25" w:line="400" w:lineRule="atLeast"/>
              <w:jc w:val="center"/>
              <w:textAlignment w:val="bottom"/>
              <w:rPr>
                <w:szCs w:val="21"/>
              </w:rPr>
            </w:pPr>
            <w:r>
              <w:rPr>
                <w:szCs w:val="21"/>
              </w:rPr>
              <w:t>毕业学校</w:t>
            </w:r>
          </w:p>
        </w:tc>
        <w:tc>
          <w:tcPr>
            <w:tcW w:w="7343" w:type="dxa"/>
            <w:gridSpan w:val="9"/>
            <w:vAlign w:val="center"/>
          </w:tcPr>
          <w:p w14:paraId="66EBE7BF">
            <w:pPr>
              <w:widowControl/>
              <w:autoSpaceDE w:val="0"/>
              <w:autoSpaceDN w:val="0"/>
              <w:spacing w:before="60" w:beforeLines="25" w:after="60" w:afterLines="25" w:line="400" w:lineRule="atLeast"/>
              <w:ind w:left="-187" w:leftChars="-89"/>
              <w:jc w:val="center"/>
              <w:textAlignment w:val="bottom"/>
              <w:rPr>
                <w:szCs w:val="21"/>
              </w:rPr>
            </w:pPr>
            <w:r>
              <w:rPr>
                <w:szCs w:val="21"/>
              </w:rPr>
              <w:t>______年___月毕业于___________________学校___________专业，学制______年</w:t>
            </w:r>
          </w:p>
        </w:tc>
      </w:tr>
      <w:tr w14:paraId="7B943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8551" w:type="dxa"/>
            <w:gridSpan w:val="10"/>
            <w:vAlign w:val="center"/>
          </w:tcPr>
          <w:p w14:paraId="0680269F">
            <w:pPr>
              <w:widowControl/>
              <w:autoSpaceDE w:val="0"/>
              <w:autoSpaceDN w:val="0"/>
              <w:spacing w:before="60" w:beforeLines="25" w:after="60" w:afterLines="25" w:line="400" w:lineRule="atLeast"/>
              <w:jc w:val="center"/>
              <w:textAlignment w:val="bottom"/>
              <w:rPr>
                <w:szCs w:val="21"/>
              </w:rPr>
            </w:pPr>
            <w:r>
              <w:rPr>
                <w:szCs w:val="21"/>
              </w:rPr>
              <w:t>经         历</w:t>
            </w:r>
          </w:p>
        </w:tc>
      </w:tr>
      <w:tr w14:paraId="7D29A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1EC556BA">
            <w:pPr>
              <w:widowControl/>
              <w:autoSpaceDE w:val="0"/>
              <w:autoSpaceDN w:val="0"/>
              <w:spacing w:before="60" w:beforeLines="25" w:after="60" w:afterLines="25" w:line="400" w:lineRule="atLeast"/>
              <w:jc w:val="center"/>
              <w:textAlignment w:val="bottom"/>
              <w:rPr>
                <w:szCs w:val="21"/>
              </w:rPr>
            </w:pPr>
            <w:r>
              <w:rPr>
                <w:rFonts w:hint="eastAsia"/>
              </w:rPr>
              <w:t>时</w:t>
            </w:r>
            <w:r>
              <w:t xml:space="preserve">  </w:t>
            </w:r>
            <w:r>
              <w:rPr>
                <w:rFonts w:hint="eastAsia"/>
              </w:rPr>
              <w:t>间</w:t>
            </w:r>
          </w:p>
        </w:tc>
        <w:tc>
          <w:tcPr>
            <w:tcW w:w="4146" w:type="dxa"/>
            <w:gridSpan w:val="5"/>
            <w:vAlign w:val="center"/>
          </w:tcPr>
          <w:p w14:paraId="73F5BF57">
            <w:pPr>
              <w:pStyle w:val="59"/>
              <w:widowControl/>
              <w:adjustRightInd/>
              <w:snapToGrid/>
              <w:spacing w:before="60" w:beforeLines="25" w:after="60" w:afterLines="25" w:line="400" w:lineRule="atLeast"/>
              <w:textAlignment w:val="bottom"/>
              <w:rPr>
                <w:spacing w:val="0"/>
                <w:kern w:val="2"/>
                <w:szCs w:val="21"/>
              </w:rPr>
            </w:pPr>
            <w:r>
              <w:rPr>
                <w:spacing w:val="0"/>
                <w:kern w:val="2"/>
                <w:szCs w:val="21"/>
              </w:rPr>
              <w:t>参加过的类似工程项目名称</w:t>
            </w:r>
          </w:p>
        </w:tc>
        <w:tc>
          <w:tcPr>
            <w:tcW w:w="1890" w:type="dxa"/>
            <w:gridSpan w:val="2"/>
            <w:vAlign w:val="center"/>
          </w:tcPr>
          <w:p w14:paraId="27EDF08A">
            <w:pPr>
              <w:pStyle w:val="59"/>
              <w:widowControl/>
              <w:adjustRightInd/>
              <w:snapToGrid/>
              <w:spacing w:before="60" w:beforeLines="25" w:after="60" w:afterLines="25" w:line="400" w:lineRule="atLeast"/>
              <w:textAlignment w:val="bottom"/>
              <w:rPr>
                <w:spacing w:val="0"/>
                <w:kern w:val="2"/>
                <w:szCs w:val="21"/>
              </w:rPr>
            </w:pPr>
            <w:r>
              <w:rPr>
                <w:spacing w:val="0"/>
                <w:kern w:val="2"/>
                <w:szCs w:val="21"/>
              </w:rPr>
              <w:t>担任</w:t>
            </w:r>
            <w:r>
              <w:rPr>
                <w:rFonts w:hint="eastAsia"/>
                <w:spacing w:val="0"/>
                <w:kern w:val="2"/>
                <w:szCs w:val="21"/>
              </w:rPr>
              <w:t>职务</w:t>
            </w:r>
          </w:p>
        </w:tc>
        <w:tc>
          <w:tcPr>
            <w:tcW w:w="1257" w:type="dxa"/>
            <w:vAlign w:val="center"/>
          </w:tcPr>
          <w:p w14:paraId="36167A8F">
            <w:pPr>
              <w:widowControl/>
              <w:autoSpaceDE w:val="0"/>
              <w:autoSpaceDN w:val="0"/>
              <w:spacing w:before="60" w:beforeLines="25" w:after="60" w:afterLines="25" w:line="400" w:lineRule="atLeast"/>
              <w:jc w:val="center"/>
              <w:textAlignment w:val="bottom"/>
              <w:rPr>
                <w:szCs w:val="21"/>
              </w:rPr>
            </w:pPr>
            <w:r>
              <w:rPr>
                <w:szCs w:val="21"/>
              </w:rPr>
              <w:t>发包人及联系电话</w:t>
            </w:r>
          </w:p>
        </w:tc>
      </w:tr>
      <w:tr w14:paraId="471BB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0F80B8F0">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513CE127">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7AA075BF">
            <w:pPr>
              <w:widowControl/>
              <w:autoSpaceDE w:val="0"/>
              <w:autoSpaceDN w:val="0"/>
              <w:spacing w:before="60" w:beforeLines="25" w:after="60" w:afterLines="25" w:line="400" w:lineRule="atLeast"/>
              <w:textAlignment w:val="bottom"/>
              <w:rPr>
                <w:szCs w:val="21"/>
              </w:rPr>
            </w:pPr>
          </w:p>
        </w:tc>
        <w:tc>
          <w:tcPr>
            <w:tcW w:w="1257" w:type="dxa"/>
          </w:tcPr>
          <w:p w14:paraId="4E507D9A">
            <w:pPr>
              <w:widowControl/>
              <w:autoSpaceDE w:val="0"/>
              <w:autoSpaceDN w:val="0"/>
              <w:spacing w:before="60" w:beforeLines="25" w:after="60" w:afterLines="25" w:line="400" w:lineRule="atLeast"/>
              <w:textAlignment w:val="bottom"/>
              <w:rPr>
                <w:szCs w:val="21"/>
              </w:rPr>
            </w:pPr>
          </w:p>
        </w:tc>
      </w:tr>
      <w:tr w14:paraId="79CA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73E9403F">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677EAE7D">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178A0EEC">
            <w:pPr>
              <w:widowControl/>
              <w:autoSpaceDE w:val="0"/>
              <w:autoSpaceDN w:val="0"/>
              <w:spacing w:before="60" w:beforeLines="25" w:after="60" w:afterLines="25" w:line="400" w:lineRule="atLeast"/>
              <w:textAlignment w:val="bottom"/>
              <w:rPr>
                <w:szCs w:val="21"/>
              </w:rPr>
            </w:pPr>
          </w:p>
        </w:tc>
        <w:tc>
          <w:tcPr>
            <w:tcW w:w="1257" w:type="dxa"/>
          </w:tcPr>
          <w:p w14:paraId="1B72BC96">
            <w:pPr>
              <w:widowControl/>
              <w:autoSpaceDE w:val="0"/>
              <w:autoSpaceDN w:val="0"/>
              <w:spacing w:before="60" w:beforeLines="25" w:after="60" w:afterLines="25" w:line="400" w:lineRule="atLeast"/>
              <w:textAlignment w:val="bottom"/>
              <w:rPr>
                <w:szCs w:val="21"/>
              </w:rPr>
            </w:pPr>
          </w:p>
        </w:tc>
      </w:tr>
      <w:tr w14:paraId="3F92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4BE7A443">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463B2CAE">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394A49F0">
            <w:pPr>
              <w:widowControl/>
              <w:autoSpaceDE w:val="0"/>
              <w:autoSpaceDN w:val="0"/>
              <w:spacing w:before="60" w:beforeLines="25" w:after="60" w:afterLines="25" w:line="400" w:lineRule="atLeast"/>
              <w:textAlignment w:val="bottom"/>
              <w:rPr>
                <w:szCs w:val="21"/>
              </w:rPr>
            </w:pPr>
          </w:p>
        </w:tc>
        <w:tc>
          <w:tcPr>
            <w:tcW w:w="1257" w:type="dxa"/>
          </w:tcPr>
          <w:p w14:paraId="0BB0540B">
            <w:pPr>
              <w:widowControl/>
              <w:autoSpaceDE w:val="0"/>
              <w:autoSpaceDN w:val="0"/>
              <w:spacing w:before="60" w:beforeLines="25" w:after="60" w:afterLines="25" w:line="400" w:lineRule="atLeast"/>
              <w:textAlignment w:val="bottom"/>
              <w:rPr>
                <w:szCs w:val="21"/>
              </w:rPr>
            </w:pPr>
          </w:p>
        </w:tc>
      </w:tr>
      <w:tr w14:paraId="7A22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5BDD0BF3">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75DB2BAF">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4815A62E">
            <w:pPr>
              <w:widowControl/>
              <w:autoSpaceDE w:val="0"/>
              <w:autoSpaceDN w:val="0"/>
              <w:spacing w:before="60" w:beforeLines="25" w:after="60" w:afterLines="25" w:line="400" w:lineRule="atLeast"/>
              <w:textAlignment w:val="bottom"/>
              <w:rPr>
                <w:szCs w:val="21"/>
              </w:rPr>
            </w:pPr>
          </w:p>
        </w:tc>
        <w:tc>
          <w:tcPr>
            <w:tcW w:w="1257" w:type="dxa"/>
          </w:tcPr>
          <w:p w14:paraId="5C1DE1A9">
            <w:pPr>
              <w:widowControl/>
              <w:autoSpaceDE w:val="0"/>
              <w:autoSpaceDN w:val="0"/>
              <w:spacing w:before="60" w:beforeLines="25" w:after="60" w:afterLines="25" w:line="400" w:lineRule="atLeast"/>
              <w:textAlignment w:val="bottom"/>
              <w:rPr>
                <w:szCs w:val="21"/>
              </w:rPr>
            </w:pPr>
          </w:p>
        </w:tc>
      </w:tr>
      <w:tr w14:paraId="79047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26623942">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0FE43CAC">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74A9AB78">
            <w:pPr>
              <w:widowControl/>
              <w:autoSpaceDE w:val="0"/>
              <w:autoSpaceDN w:val="0"/>
              <w:spacing w:before="60" w:beforeLines="25" w:after="60" w:afterLines="25" w:line="400" w:lineRule="atLeast"/>
              <w:textAlignment w:val="bottom"/>
              <w:rPr>
                <w:szCs w:val="21"/>
              </w:rPr>
            </w:pPr>
          </w:p>
        </w:tc>
        <w:tc>
          <w:tcPr>
            <w:tcW w:w="1257" w:type="dxa"/>
          </w:tcPr>
          <w:p w14:paraId="7F132CE0">
            <w:pPr>
              <w:widowControl/>
              <w:autoSpaceDE w:val="0"/>
              <w:autoSpaceDN w:val="0"/>
              <w:spacing w:before="60" w:beforeLines="25" w:after="60" w:afterLines="25" w:line="400" w:lineRule="atLeast"/>
              <w:textAlignment w:val="bottom"/>
              <w:rPr>
                <w:szCs w:val="21"/>
              </w:rPr>
            </w:pPr>
          </w:p>
        </w:tc>
      </w:tr>
      <w:tr w14:paraId="298A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5E24B0E0">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573887EC">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2151C3D7">
            <w:pPr>
              <w:widowControl/>
              <w:autoSpaceDE w:val="0"/>
              <w:autoSpaceDN w:val="0"/>
              <w:spacing w:before="60" w:beforeLines="25" w:after="60" w:afterLines="25" w:line="400" w:lineRule="atLeast"/>
              <w:textAlignment w:val="bottom"/>
              <w:rPr>
                <w:szCs w:val="21"/>
              </w:rPr>
            </w:pPr>
          </w:p>
        </w:tc>
        <w:tc>
          <w:tcPr>
            <w:tcW w:w="1257" w:type="dxa"/>
          </w:tcPr>
          <w:p w14:paraId="31C5DFBE">
            <w:pPr>
              <w:widowControl/>
              <w:autoSpaceDE w:val="0"/>
              <w:autoSpaceDN w:val="0"/>
              <w:spacing w:before="60" w:beforeLines="25" w:after="60" w:afterLines="25" w:line="400" w:lineRule="atLeast"/>
              <w:textAlignment w:val="bottom"/>
              <w:rPr>
                <w:szCs w:val="21"/>
              </w:rPr>
            </w:pPr>
          </w:p>
        </w:tc>
      </w:tr>
      <w:tr w14:paraId="427A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258" w:type="dxa"/>
            <w:gridSpan w:val="2"/>
            <w:vAlign w:val="center"/>
          </w:tcPr>
          <w:p w14:paraId="3923F85A">
            <w:pPr>
              <w:widowControl/>
              <w:autoSpaceDE w:val="0"/>
              <w:autoSpaceDN w:val="0"/>
              <w:spacing w:before="60" w:beforeLines="25" w:after="60" w:afterLines="25" w:line="400" w:lineRule="atLeast"/>
              <w:jc w:val="center"/>
              <w:textAlignment w:val="bottom"/>
              <w:rPr>
                <w:szCs w:val="21"/>
              </w:rPr>
            </w:pPr>
          </w:p>
        </w:tc>
        <w:tc>
          <w:tcPr>
            <w:tcW w:w="4146" w:type="dxa"/>
            <w:gridSpan w:val="5"/>
            <w:vAlign w:val="center"/>
          </w:tcPr>
          <w:p w14:paraId="45478C99">
            <w:pPr>
              <w:widowControl/>
              <w:autoSpaceDE w:val="0"/>
              <w:autoSpaceDN w:val="0"/>
              <w:spacing w:before="60" w:beforeLines="25" w:after="60" w:afterLines="25" w:line="400" w:lineRule="atLeast"/>
              <w:jc w:val="center"/>
              <w:textAlignment w:val="bottom"/>
              <w:rPr>
                <w:szCs w:val="21"/>
              </w:rPr>
            </w:pPr>
          </w:p>
        </w:tc>
        <w:tc>
          <w:tcPr>
            <w:tcW w:w="1890" w:type="dxa"/>
            <w:gridSpan w:val="2"/>
          </w:tcPr>
          <w:p w14:paraId="075CAA4C">
            <w:pPr>
              <w:widowControl/>
              <w:autoSpaceDE w:val="0"/>
              <w:autoSpaceDN w:val="0"/>
              <w:spacing w:before="60" w:beforeLines="25" w:after="60" w:afterLines="25" w:line="400" w:lineRule="atLeast"/>
              <w:textAlignment w:val="bottom"/>
              <w:rPr>
                <w:szCs w:val="21"/>
              </w:rPr>
            </w:pPr>
          </w:p>
        </w:tc>
        <w:tc>
          <w:tcPr>
            <w:tcW w:w="1257" w:type="dxa"/>
          </w:tcPr>
          <w:p w14:paraId="586C3E5A">
            <w:pPr>
              <w:widowControl/>
              <w:autoSpaceDE w:val="0"/>
              <w:autoSpaceDN w:val="0"/>
              <w:spacing w:before="60" w:beforeLines="25" w:after="60" w:afterLines="25" w:line="400" w:lineRule="atLeast"/>
              <w:textAlignment w:val="bottom"/>
              <w:rPr>
                <w:szCs w:val="21"/>
              </w:rPr>
            </w:pPr>
          </w:p>
        </w:tc>
      </w:tr>
      <w:tr w14:paraId="12DD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582" w:type="dxa"/>
            <w:gridSpan w:val="3"/>
            <w:vAlign w:val="center"/>
          </w:tcPr>
          <w:p w14:paraId="799EDD56">
            <w:pPr>
              <w:widowControl/>
              <w:autoSpaceDE w:val="0"/>
              <w:autoSpaceDN w:val="0"/>
              <w:spacing w:before="60" w:beforeLines="25" w:after="60" w:afterLines="25" w:line="400" w:lineRule="atLeast"/>
              <w:jc w:val="center"/>
              <w:textAlignment w:val="bottom"/>
              <w:rPr>
                <w:szCs w:val="21"/>
              </w:rPr>
            </w:pPr>
            <w:r>
              <w:rPr>
                <w:szCs w:val="21"/>
              </w:rPr>
              <w:t>获奖情况</w:t>
            </w:r>
          </w:p>
        </w:tc>
        <w:tc>
          <w:tcPr>
            <w:tcW w:w="5969" w:type="dxa"/>
            <w:gridSpan w:val="7"/>
          </w:tcPr>
          <w:p w14:paraId="30C7E3FE">
            <w:pPr>
              <w:widowControl/>
              <w:autoSpaceDE w:val="0"/>
              <w:autoSpaceDN w:val="0"/>
              <w:spacing w:before="60" w:beforeLines="25" w:after="60" w:afterLines="25" w:line="400" w:lineRule="atLeast"/>
              <w:textAlignment w:val="bottom"/>
              <w:rPr>
                <w:szCs w:val="21"/>
              </w:rPr>
            </w:pPr>
          </w:p>
        </w:tc>
      </w:tr>
      <w:tr w14:paraId="58C0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2582" w:type="dxa"/>
            <w:gridSpan w:val="3"/>
            <w:vAlign w:val="center"/>
          </w:tcPr>
          <w:p w14:paraId="410199C8">
            <w:pPr>
              <w:widowControl/>
              <w:autoSpaceDE w:val="0"/>
              <w:autoSpaceDN w:val="0"/>
              <w:spacing w:line="400" w:lineRule="atLeast"/>
              <w:jc w:val="center"/>
              <w:textAlignment w:val="bottom"/>
              <w:rPr>
                <w:szCs w:val="21"/>
              </w:rPr>
            </w:pPr>
            <w:r>
              <w:t>目前承担的任务</w:t>
            </w:r>
          </w:p>
        </w:tc>
        <w:tc>
          <w:tcPr>
            <w:tcW w:w="5969" w:type="dxa"/>
            <w:gridSpan w:val="7"/>
          </w:tcPr>
          <w:p w14:paraId="7ED0AB96">
            <w:pPr>
              <w:widowControl/>
              <w:autoSpaceDE w:val="0"/>
              <w:autoSpaceDN w:val="0"/>
              <w:spacing w:line="400" w:lineRule="atLeast"/>
              <w:textAlignment w:val="bottom"/>
              <w:rPr>
                <w:szCs w:val="21"/>
              </w:rPr>
            </w:pPr>
          </w:p>
        </w:tc>
      </w:tr>
      <w:tr w14:paraId="3496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2582" w:type="dxa"/>
            <w:gridSpan w:val="3"/>
            <w:vAlign w:val="center"/>
          </w:tcPr>
          <w:p w14:paraId="00AC8EC5">
            <w:pPr>
              <w:widowControl/>
              <w:autoSpaceDE w:val="0"/>
              <w:autoSpaceDN w:val="0"/>
              <w:spacing w:line="400" w:lineRule="atLeast"/>
              <w:jc w:val="center"/>
              <w:textAlignment w:val="bottom"/>
              <w:rPr>
                <w:szCs w:val="21"/>
              </w:rPr>
            </w:pPr>
            <w:r>
              <w:rPr>
                <w:szCs w:val="21"/>
              </w:rPr>
              <w:t>备     注</w:t>
            </w:r>
          </w:p>
        </w:tc>
        <w:tc>
          <w:tcPr>
            <w:tcW w:w="5969" w:type="dxa"/>
            <w:gridSpan w:val="7"/>
          </w:tcPr>
          <w:p w14:paraId="3FFDC56F">
            <w:pPr>
              <w:widowControl/>
              <w:autoSpaceDE w:val="0"/>
              <w:autoSpaceDN w:val="0"/>
              <w:spacing w:line="400" w:lineRule="atLeast"/>
              <w:textAlignment w:val="bottom"/>
              <w:rPr>
                <w:szCs w:val="21"/>
              </w:rPr>
            </w:pPr>
          </w:p>
        </w:tc>
      </w:tr>
    </w:tbl>
    <w:p w14:paraId="7C8D0104">
      <w:pPr>
        <w:pStyle w:val="19"/>
        <w:spacing w:after="0" w:line="400" w:lineRule="atLeast"/>
        <w:ind w:left="588" w:leftChars="0" w:right="-61" w:rightChars="-29" w:hanging="588" w:hangingChars="280"/>
        <w:rPr>
          <w:rFonts w:ascii="宋体" w:hAnsi="宋体"/>
          <w:szCs w:val="21"/>
          <w:lang w:val="en-US"/>
        </w:rPr>
      </w:pPr>
      <w:r>
        <w:rPr>
          <w:rFonts w:ascii="宋体" w:hAnsi="宋体"/>
          <w:szCs w:val="21"/>
          <w:lang w:val="en-US"/>
        </w:rPr>
        <w:t>注：1</w:t>
      </w:r>
      <w:r>
        <w:rPr>
          <w:rFonts w:hint="eastAsia" w:ascii="宋体" w:hAnsi="宋体"/>
          <w:szCs w:val="21"/>
          <w:lang w:val="en-US"/>
        </w:rPr>
        <w:t>. 项目负责人及各专业人员均应填写。</w:t>
      </w:r>
    </w:p>
    <w:p w14:paraId="64D6B549">
      <w:pPr>
        <w:pStyle w:val="19"/>
        <w:spacing w:after="0" w:line="300" w:lineRule="atLeast"/>
        <w:ind w:left="630" w:hanging="210" w:hangingChars="100"/>
        <w:rPr>
          <w:rFonts w:ascii="宋体" w:hAnsi="宋体"/>
          <w:szCs w:val="21"/>
          <w:lang w:val="en-US"/>
        </w:rPr>
      </w:pPr>
      <w:r>
        <w:rPr>
          <w:rFonts w:ascii="宋体" w:hAnsi="宋体"/>
          <w:szCs w:val="21"/>
          <w:lang w:val="en-US"/>
        </w:rPr>
        <w:t>2</w:t>
      </w:r>
      <w:r>
        <w:rPr>
          <w:rFonts w:hint="eastAsia" w:ascii="宋体" w:hAnsi="宋体"/>
          <w:szCs w:val="21"/>
          <w:lang w:val="en-US"/>
        </w:rPr>
        <w:t>. 本表人员应与参加本项目的主要人员汇总表中所列人员相一致，附主要人员的身份证以及资格审查条件所要求的其他相关证书及社保缴纳证明复印件</w:t>
      </w:r>
      <w:r>
        <w:rPr>
          <w:rFonts w:ascii="宋体" w:hAnsi="宋体"/>
          <w:szCs w:val="21"/>
          <w:lang w:val="en-US"/>
        </w:rPr>
        <w:t>。</w:t>
      </w:r>
    </w:p>
    <w:p w14:paraId="3F31EDB3">
      <w:pPr>
        <w:pStyle w:val="19"/>
        <w:spacing w:after="0" w:line="300" w:lineRule="atLeast"/>
        <w:ind w:left="630" w:hanging="210" w:hangingChars="100"/>
        <w:rPr>
          <w:rFonts w:ascii="宋体" w:hAnsi="宋体"/>
          <w:szCs w:val="21"/>
          <w:lang w:val="en-US"/>
        </w:rPr>
      </w:pPr>
      <w:r>
        <w:rPr>
          <w:rFonts w:hint="eastAsia" w:ascii="宋体" w:hAnsi="宋体"/>
          <w:szCs w:val="21"/>
          <w:lang w:val="en-US"/>
        </w:rPr>
        <w:t>3.附主要人员的业绩证明材料（如有）。</w:t>
      </w:r>
    </w:p>
    <w:bookmarkEnd w:id="460"/>
    <w:p w14:paraId="1EA9819C">
      <w:pPr>
        <w:pStyle w:val="7"/>
        <w:jc w:val="center"/>
        <w:rPr>
          <w:rFonts w:eastAsia="黑体"/>
          <w:b w:val="0"/>
          <w:szCs w:val="28"/>
        </w:rPr>
      </w:pPr>
      <w:bookmarkStart w:id="466" w:name="_Toc26224680"/>
      <w:bookmarkStart w:id="467" w:name="_Toc22327501"/>
      <w:bookmarkStart w:id="468" w:name="_Toc26224363"/>
      <w:bookmarkStart w:id="469" w:name="_Toc26225669"/>
      <w:bookmarkStart w:id="470" w:name="_Toc234833291"/>
      <w:r>
        <w:rPr>
          <w:rFonts w:hint="eastAsia" w:eastAsia="黑体"/>
          <w:b w:val="0"/>
          <w:szCs w:val="28"/>
        </w:rPr>
        <w:t>1</w:t>
      </w:r>
      <w:r>
        <w:rPr>
          <w:rFonts w:hint="eastAsia" w:eastAsia="黑体"/>
          <w:b w:val="0"/>
          <w:szCs w:val="28"/>
          <w:lang w:val="en-US"/>
        </w:rPr>
        <w:t>1</w:t>
      </w:r>
      <w:r>
        <w:rPr>
          <w:rFonts w:eastAsia="黑体"/>
          <w:b w:val="0"/>
          <w:szCs w:val="28"/>
        </w:rPr>
        <w:t>.</w:t>
      </w:r>
      <w:bookmarkEnd w:id="466"/>
      <w:bookmarkEnd w:id="467"/>
      <w:bookmarkEnd w:id="468"/>
      <w:bookmarkEnd w:id="469"/>
      <w:bookmarkEnd w:id="470"/>
      <w:r>
        <w:rPr>
          <w:rFonts w:hint="eastAsia" w:eastAsia="黑体"/>
          <w:b w:val="0"/>
          <w:szCs w:val="28"/>
        </w:rPr>
        <w:t xml:space="preserve"> 近三年经审计的财务报告</w:t>
      </w:r>
    </w:p>
    <w:p w14:paraId="5976245A">
      <w:pPr>
        <w:rPr>
          <w:lang w:val="zh-CN"/>
        </w:rPr>
      </w:pPr>
    </w:p>
    <w:p w14:paraId="462B93FA">
      <w:pPr>
        <w:spacing w:line="440" w:lineRule="exact"/>
        <w:rPr>
          <w:rFonts w:ascii="宋体" w:hAnsi="宋体"/>
          <w:szCs w:val="21"/>
        </w:rPr>
      </w:pPr>
      <w:r>
        <w:rPr>
          <w:rFonts w:hint="eastAsia" w:ascii="宋体" w:hAnsi="宋体"/>
          <w:szCs w:val="21"/>
        </w:rPr>
        <w:t>附：近三年经审计的财务报告（报表）复印件</w:t>
      </w:r>
    </w:p>
    <w:p w14:paraId="08FB7484">
      <w:pPr>
        <w:spacing w:line="440" w:lineRule="exact"/>
        <w:rPr>
          <w:rFonts w:eastAsia="黑体"/>
          <w:sz w:val="20"/>
          <w:szCs w:val="20"/>
        </w:rPr>
      </w:pPr>
    </w:p>
    <w:p w14:paraId="2B6F0243">
      <w:pPr>
        <w:spacing w:line="440" w:lineRule="exact"/>
        <w:rPr>
          <w:rFonts w:eastAsia="黑体"/>
          <w:sz w:val="20"/>
          <w:szCs w:val="20"/>
        </w:rPr>
      </w:pPr>
    </w:p>
    <w:p w14:paraId="51B3FBB2">
      <w:pPr>
        <w:pStyle w:val="7"/>
        <w:jc w:val="center"/>
        <w:rPr>
          <w:w w:val="105"/>
          <w:sz w:val="27"/>
          <w:szCs w:val="27"/>
        </w:rPr>
      </w:pPr>
      <w:r>
        <w:rPr>
          <w:rFonts w:eastAsia="黑体"/>
          <w:sz w:val="20"/>
        </w:rPr>
        <w:br w:type="page"/>
      </w:r>
      <w:r>
        <w:rPr>
          <w:rFonts w:hint="eastAsia" w:eastAsia="黑体"/>
          <w:b w:val="0"/>
          <w:szCs w:val="28"/>
        </w:rPr>
        <w:t>1</w:t>
      </w:r>
      <w:r>
        <w:rPr>
          <w:rFonts w:hint="eastAsia" w:eastAsia="黑体"/>
          <w:b w:val="0"/>
          <w:szCs w:val="28"/>
          <w:lang w:val="en-US"/>
        </w:rPr>
        <w:t>2</w:t>
      </w:r>
      <w:r>
        <w:rPr>
          <w:rFonts w:eastAsia="黑体"/>
          <w:b w:val="0"/>
          <w:szCs w:val="28"/>
        </w:rPr>
        <w:t>.</w:t>
      </w:r>
      <w:r>
        <w:rPr>
          <w:rFonts w:hint="eastAsia" w:eastAsia="黑体"/>
          <w:b w:val="0"/>
          <w:szCs w:val="28"/>
        </w:rPr>
        <w:t xml:space="preserve"> 其他</w:t>
      </w:r>
    </w:p>
    <w:p w14:paraId="21272552">
      <w:pPr>
        <w:spacing w:line="440" w:lineRule="exact"/>
        <w:jc w:val="center"/>
        <w:rPr>
          <w:rFonts w:eastAsia="黑体"/>
          <w:sz w:val="28"/>
          <w:szCs w:val="28"/>
        </w:rPr>
      </w:pPr>
      <w:r>
        <w:rPr>
          <w:rFonts w:hint="eastAsia" w:eastAsia="黑体"/>
          <w:sz w:val="28"/>
          <w:szCs w:val="28"/>
        </w:rPr>
        <w:t>（一）承诺书</w:t>
      </w:r>
    </w:p>
    <w:p w14:paraId="433D17D0">
      <w:pPr>
        <w:spacing w:line="400" w:lineRule="atLeast"/>
        <w:rPr>
          <w:rFonts w:ascii="宋体" w:hAnsi="宋体"/>
          <w:szCs w:val="21"/>
        </w:rPr>
      </w:pPr>
      <w:r>
        <w:rPr>
          <w:rFonts w:hint="eastAsia" w:eastAsia="黑体"/>
          <w:sz w:val="28"/>
          <w:szCs w:val="28"/>
          <w:u w:val="single"/>
        </w:rPr>
        <w:t xml:space="preserve">            </w:t>
      </w:r>
      <w:r>
        <w:rPr>
          <w:rFonts w:hint="eastAsia" w:ascii="宋体" w:hAnsi="宋体"/>
          <w:szCs w:val="21"/>
        </w:rPr>
        <w:t xml:space="preserve">（招标人名称）： </w:t>
      </w:r>
    </w:p>
    <w:p w14:paraId="0353958A">
      <w:pPr>
        <w:spacing w:line="400" w:lineRule="atLeast"/>
        <w:ind w:firstLine="445" w:firstLineChars="212"/>
        <w:rPr>
          <w:rFonts w:ascii="宋体" w:hAnsi="宋体"/>
          <w:szCs w:val="21"/>
        </w:rPr>
      </w:pPr>
      <w:r>
        <w:rPr>
          <w:rFonts w:hint="eastAsia" w:ascii="宋体" w:hAnsi="宋体"/>
          <w:szCs w:val="21"/>
        </w:rPr>
        <w:t>我司已仔细研究了</w:t>
      </w:r>
      <w:r>
        <w:rPr>
          <w:rFonts w:hint="eastAsia"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标段勘察设计招标文件的全部内容，并承诺如下：</w:t>
      </w:r>
    </w:p>
    <w:p w14:paraId="7037C29F">
      <w:pPr>
        <w:spacing w:line="400" w:lineRule="atLeast"/>
        <w:ind w:firstLine="445" w:firstLineChars="212"/>
        <w:rPr>
          <w:rFonts w:ascii="宋体" w:hAnsi="宋体"/>
          <w:szCs w:val="21"/>
        </w:rPr>
      </w:pPr>
      <w:r>
        <w:rPr>
          <w:rFonts w:hint="eastAsia" w:ascii="宋体" w:hAnsi="宋体"/>
          <w:szCs w:val="21"/>
        </w:rPr>
        <w:t>经核实，若我司在投标有效期内存在以下行为，招标人有权没收本项目递交的投标保证金：</w:t>
      </w:r>
    </w:p>
    <w:p w14:paraId="2FC5B47B">
      <w:pPr>
        <w:spacing w:line="400" w:lineRule="atLeast"/>
        <w:ind w:firstLine="445" w:firstLineChars="212"/>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如我司中标后无正当理由不与招标人订立合同，在签订合同时向招标人提出附加条件而未与招标人签署合同；</w:t>
      </w:r>
    </w:p>
    <w:p w14:paraId="05CA2E87">
      <w:pPr>
        <w:spacing w:line="400" w:lineRule="atLeast"/>
        <w:ind w:firstLine="445" w:firstLineChars="212"/>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如我司中标后不按照招标文件要求提交履约保证金；</w:t>
      </w:r>
    </w:p>
    <w:p w14:paraId="6FFA89EE">
      <w:pPr>
        <w:spacing w:line="400" w:lineRule="atLeast"/>
        <w:ind w:firstLine="445" w:firstLineChars="212"/>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若我司在投标有效期内撤销或者修改投标文件；</w:t>
      </w:r>
    </w:p>
    <w:p w14:paraId="4ED30BE2">
      <w:pPr>
        <w:spacing w:line="400" w:lineRule="atLeast"/>
        <w:ind w:firstLine="445" w:firstLineChars="212"/>
        <w:rPr>
          <w:rFonts w:ascii="宋体" w:hAnsi="宋体"/>
          <w:szCs w:val="21"/>
        </w:rPr>
      </w:pPr>
      <w:r>
        <w:rPr>
          <w:rFonts w:hint="eastAsia" w:ascii="宋体" w:hAnsi="宋体"/>
          <w:szCs w:val="21"/>
        </w:rPr>
        <w:t>4.</w:t>
      </w:r>
      <w:r>
        <w:rPr>
          <w:rFonts w:hint="eastAsia" w:ascii="宋体" w:hAnsi="宋体"/>
          <w:szCs w:val="21"/>
        </w:rPr>
        <w:tab/>
      </w:r>
      <w:r>
        <w:rPr>
          <w:rFonts w:hint="eastAsia" w:ascii="宋体" w:hAnsi="宋体"/>
          <w:szCs w:val="21"/>
        </w:rPr>
        <w:t>如我司存在挂靠骗取中标行为；</w:t>
      </w:r>
    </w:p>
    <w:p w14:paraId="214DE38F">
      <w:pPr>
        <w:spacing w:line="400" w:lineRule="atLeast"/>
        <w:ind w:firstLine="445" w:firstLineChars="212"/>
        <w:rPr>
          <w:rFonts w:ascii="宋体" w:hAnsi="宋体"/>
          <w:szCs w:val="21"/>
        </w:rPr>
      </w:pPr>
      <w:r>
        <w:rPr>
          <w:rFonts w:hint="eastAsia" w:ascii="宋体" w:hAnsi="宋体"/>
          <w:szCs w:val="21"/>
        </w:rPr>
        <w:t>5.</w:t>
      </w:r>
      <w:r>
        <w:rPr>
          <w:rFonts w:hint="eastAsia" w:ascii="宋体" w:hAnsi="宋体"/>
          <w:szCs w:val="21"/>
        </w:rPr>
        <w:tab/>
      </w:r>
      <w:r>
        <w:rPr>
          <w:rFonts w:hint="eastAsia" w:ascii="宋体" w:hAnsi="宋体"/>
          <w:szCs w:val="21"/>
        </w:rPr>
        <w:t>如我司存在所提供的材料有虚假材料；</w:t>
      </w:r>
    </w:p>
    <w:p w14:paraId="68A534B6">
      <w:pPr>
        <w:spacing w:line="400" w:lineRule="atLeast"/>
        <w:ind w:firstLine="445" w:firstLineChars="212"/>
        <w:rPr>
          <w:rFonts w:ascii="宋体" w:hAnsi="宋体"/>
          <w:szCs w:val="21"/>
        </w:rPr>
      </w:pPr>
      <w:r>
        <w:rPr>
          <w:rFonts w:hint="eastAsia" w:ascii="宋体" w:hAnsi="宋体"/>
          <w:szCs w:val="21"/>
        </w:rPr>
        <w:t>6.</w:t>
      </w:r>
      <w:r>
        <w:rPr>
          <w:rFonts w:hint="eastAsia" w:ascii="宋体" w:hAnsi="宋体"/>
          <w:szCs w:val="21"/>
        </w:rPr>
        <w:tab/>
      </w:r>
      <w:r>
        <w:rPr>
          <w:rFonts w:hint="eastAsia" w:ascii="宋体" w:hAnsi="宋体"/>
          <w:szCs w:val="21"/>
        </w:rPr>
        <w:t>如我司存在围标串标行为；</w:t>
      </w:r>
    </w:p>
    <w:p w14:paraId="52D6BDA9">
      <w:pPr>
        <w:spacing w:line="400" w:lineRule="atLeast"/>
        <w:ind w:firstLine="445" w:firstLineChars="212"/>
        <w:rPr>
          <w:rFonts w:ascii="宋体" w:hAnsi="宋体"/>
          <w:szCs w:val="21"/>
        </w:rPr>
      </w:pPr>
      <w:r>
        <w:rPr>
          <w:rFonts w:hint="eastAsia" w:ascii="宋体" w:hAnsi="宋体"/>
          <w:szCs w:val="21"/>
        </w:rPr>
        <w:t>7.</w:t>
      </w:r>
      <w:r>
        <w:rPr>
          <w:rFonts w:hint="eastAsia" w:ascii="宋体" w:hAnsi="宋体"/>
          <w:szCs w:val="21"/>
        </w:rPr>
        <w:tab/>
      </w:r>
      <w:r>
        <w:rPr>
          <w:rFonts w:hint="eastAsia" w:ascii="宋体" w:hAnsi="宋体"/>
          <w:szCs w:val="21"/>
        </w:rPr>
        <w:t xml:space="preserve">如我司存在法律法规禁止的行为。 </w:t>
      </w:r>
    </w:p>
    <w:p w14:paraId="3AA8C5A0">
      <w:pPr>
        <w:pStyle w:val="46"/>
      </w:pPr>
    </w:p>
    <w:p w14:paraId="04496AEB">
      <w:pPr>
        <w:spacing w:line="440" w:lineRule="atLeast"/>
        <w:ind w:firstLine="2992" w:firstLineChars="1425"/>
        <w:rPr>
          <w:rFonts w:ascii="宋体" w:hAnsi="宋体"/>
          <w:szCs w:val="21"/>
        </w:rPr>
      </w:pPr>
      <w:r>
        <w:rPr>
          <w:rFonts w:ascii="宋体" w:hAnsi="宋体"/>
          <w:szCs w:val="21"/>
        </w:rPr>
        <w:t>投 标 人：                    （</w:t>
      </w:r>
      <w:r>
        <w:rPr>
          <w:rFonts w:hint="eastAsia" w:ascii="宋体" w:hAnsi="宋体"/>
          <w:szCs w:val="21"/>
        </w:rPr>
        <w:t>盖单位电子章</w:t>
      </w:r>
      <w:r>
        <w:rPr>
          <w:rFonts w:ascii="宋体" w:hAnsi="宋体"/>
          <w:szCs w:val="21"/>
        </w:rPr>
        <w:t>）</w:t>
      </w:r>
    </w:p>
    <w:p w14:paraId="345A4A2B">
      <w:pPr>
        <w:pStyle w:val="46"/>
      </w:pPr>
    </w:p>
    <w:p w14:paraId="0D7AF3C6">
      <w:pPr>
        <w:spacing w:line="440" w:lineRule="atLeast"/>
        <w:ind w:firstLine="2992" w:firstLineChars="1425"/>
        <w:rPr>
          <w:rFonts w:ascii="宋体" w:hAnsi="宋体"/>
          <w:szCs w:val="21"/>
        </w:rPr>
      </w:pPr>
      <w:r>
        <w:rPr>
          <w:rFonts w:ascii="宋体" w:hAnsi="宋体"/>
          <w:szCs w:val="21"/>
        </w:rPr>
        <w:t>法定代表人</w:t>
      </w:r>
      <w:r>
        <w:rPr>
          <w:rFonts w:hint="eastAsia" w:ascii="宋体" w:hAnsi="宋体"/>
          <w:szCs w:val="21"/>
        </w:rPr>
        <w:t xml:space="preserve">        </w:t>
      </w:r>
      <w:r>
        <w:rPr>
          <w:rFonts w:ascii="宋体" w:hAnsi="宋体"/>
          <w:szCs w:val="21"/>
        </w:rPr>
        <w:t>：           （</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502BB2E4">
      <w:pPr>
        <w:pStyle w:val="46"/>
      </w:pPr>
    </w:p>
    <w:p w14:paraId="68249B5B">
      <w:pPr>
        <w:spacing w:line="400" w:lineRule="atLeast"/>
        <w:ind w:firstLine="4147" w:firstLineChars="1975"/>
        <w:rPr>
          <w:rFonts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日</w:t>
      </w:r>
    </w:p>
    <w:p w14:paraId="3B64BFB9">
      <w:pPr>
        <w:spacing w:line="440" w:lineRule="exact"/>
        <w:jc w:val="center"/>
        <w:rPr>
          <w:rFonts w:ascii="黑体" w:hAnsi="黑体" w:eastAsia="黑体"/>
          <w:sz w:val="28"/>
          <w:szCs w:val="28"/>
        </w:rPr>
      </w:pPr>
      <w:r>
        <w:rPr>
          <w:rFonts w:ascii="宋体" w:hAnsi="宋体"/>
          <w:szCs w:val="21"/>
        </w:rPr>
        <w:br w:type="page"/>
      </w:r>
      <w:r>
        <w:rPr>
          <w:rFonts w:hint="eastAsia" w:ascii="黑体" w:hAnsi="黑体" w:eastAsia="黑体"/>
          <w:sz w:val="28"/>
          <w:szCs w:val="28"/>
        </w:rPr>
        <w:t>（二）履约承诺函</w:t>
      </w:r>
    </w:p>
    <w:p w14:paraId="24A84235">
      <w:pPr>
        <w:spacing w:line="440" w:lineRule="exact"/>
        <w:rPr>
          <w:rFonts w:ascii="宋体" w:hAnsi="宋体"/>
          <w:szCs w:val="21"/>
        </w:rPr>
      </w:pPr>
    </w:p>
    <w:p w14:paraId="246A3540">
      <w:pPr>
        <w:spacing w:line="440" w:lineRule="exact"/>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（招标人名称）：</w:t>
      </w:r>
    </w:p>
    <w:p w14:paraId="37A4E40D">
      <w:pPr>
        <w:spacing w:line="440" w:lineRule="exact"/>
        <w:rPr>
          <w:rFonts w:ascii="宋体" w:hAnsi="宋体"/>
          <w:szCs w:val="21"/>
        </w:rPr>
      </w:pPr>
    </w:p>
    <w:p w14:paraId="447CA60B">
      <w:pPr>
        <w:spacing w:line="440" w:lineRule="exact"/>
        <w:ind w:firstLine="420" w:firstLineChars="200"/>
        <w:rPr>
          <w:rFonts w:ascii="宋体" w:hAnsi="宋体"/>
          <w:szCs w:val="21"/>
        </w:rPr>
      </w:pPr>
      <w:r>
        <w:rPr>
          <w:rFonts w:hint="eastAsia" w:ascii="宋体" w:hAnsi="宋体"/>
          <w:szCs w:val="21"/>
        </w:rPr>
        <w:t>我司已仔细研究了</w:t>
      </w:r>
      <w:r>
        <w:rPr>
          <w:rFonts w:hint="eastAsia"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标段勘察设计招标文件的全部内容，并承诺如下：</w:t>
      </w:r>
    </w:p>
    <w:p w14:paraId="11FE9141">
      <w:pPr>
        <w:spacing w:line="440" w:lineRule="exact"/>
        <w:ind w:firstLine="420" w:firstLineChars="200"/>
        <w:rPr>
          <w:rFonts w:ascii="宋体" w:hAnsi="宋体"/>
          <w:szCs w:val="21"/>
        </w:rPr>
      </w:pPr>
      <w:r>
        <w:rPr>
          <w:rFonts w:hint="eastAsia" w:ascii="宋体" w:hAnsi="宋体"/>
          <w:szCs w:val="21"/>
        </w:rPr>
        <w:t>若我司中标，我司将承担合同规定的全部责任、义务，并严格按照本投标文件中的勘察纲要、设计方案内容开展相关工作。若因我司原因不能履行合同规定的责任、义务或未按勘察纲要、设计方案内容开展相关工作，视为我司违约，招标人有权解除合同。</w:t>
      </w:r>
    </w:p>
    <w:p w14:paraId="6D78ED57">
      <w:pPr>
        <w:spacing w:line="440" w:lineRule="exact"/>
        <w:ind w:firstLine="420" w:firstLineChars="200"/>
        <w:rPr>
          <w:rFonts w:ascii="宋体" w:hAnsi="宋体"/>
          <w:szCs w:val="21"/>
        </w:rPr>
      </w:pPr>
      <w:r>
        <w:rPr>
          <w:rFonts w:hint="eastAsia" w:ascii="宋体" w:hAnsi="宋体"/>
          <w:szCs w:val="21"/>
        </w:rPr>
        <w:t>本承诺自本项目投标截止之日起至竣工验收合格之日止有效。</w:t>
      </w:r>
    </w:p>
    <w:p w14:paraId="3C9A9DC2">
      <w:pPr>
        <w:spacing w:line="440" w:lineRule="exact"/>
        <w:ind w:firstLine="420" w:firstLineChars="200"/>
        <w:rPr>
          <w:rFonts w:ascii="宋体" w:hAnsi="宋体"/>
          <w:szCs w:val="21"/>
        </w:rPr>
      </w:pPr>
      <w:r>
        <w:rPr>
          <w:rFonts w:hint="eastAsia" w:ascii="宋体" w:hAnsi="宋体"/>
          <w:szCs w:val="21"/>
        </w:rPr>
        <w:t>特此承诺。</w:t>
      </w:r>
    </w:p>
    <w:p w14:paraId="67D34547">
      <w:pPr>
        <w:spacing w:line="440" w:lineRule="exact"/>
        <w:rPr>
          <w:rFonts w:ascii="宋体" w:hAnsi="宋体"/>
          <w:szCs w:val="21"/>
        </w:rPr>
      </w:pPr>
    </w:p>
    <w:p w14:paraId="42FFC3AC">
      <w:pPr>
        <w:spacing w:line="440" w:lineRule="exact"/>
        <w:rPr>
          <w:rFonts w:ascii="宋体" w:hAnsi="宋体"/>
          <w:szCs w:val="21"/>
        </w:rPr>
      </w:pPr>
    </w:p>
    <w:p w14:paraId="4DF08867">
      <w:pPr>
        <w:spacing w:line="440" w:lineRule="atLeast"/>
        <w:ind w:firstLine="2992" w:firstLineChars="1425"/>
        <w:rPr>
          <w:rFonts w:ascii="宋体" w:hAnsi="宋体"/>
          <w:szCs w:val="21"/>
        </w:rPr>
      </w:pPr>
      <w:r>
        <w:rPr>
          <w:rFonts w:ascii="宋体" w:hAnsi="宋体"/>
          <w:szCs w:val="21"/>
        </w:rPr>
        <w:t>投 标 人：                    （</w:t>
      </w:r>
      <w:r>
        <w:rPr>
          <w:rFonts w:hint="eastAsia" w:ascii="宋体" w:hAnsi="宋体"/>
          <w:szCs w:val="21"/>
        </w:rPr>
        <w:t>盖单位电子章</w:t>
      </w:r>
      <w:r>
        <w:rPr>
          <w:rFonts w:ascii="宋体" w:hAnsi="宋体"/>
          <w:szCs w:val="21"/>
        </w:rPr>
        <w:t>）</w:t>
      </w:r>
    </w:p>
    <w:p w14:paraId="4889B3E0">
      <w:pPr>
        <w:pStyle w:val="46"/>
      </w:pPr>
    </w:p>
    <w:p w14:paraId="6FBEBD58">
      <w:pPr>
        <w:spacing w:line="440" w:lineRule="atLeast"/>
        <w:ind w:firstLine="2992" w:firstLineChars="1425"/>
        <w:rPr>
          <w:rFonts w:ascii="宋体" w:hAnsi="宋体"/>
          <w:szCs w:val="21"/>
        </w:rPr>
      </w:pPr>
      <w:r>
        <w:rPr>
          <w:rFonts w:ascii="宋体" w:hAnsi="宋体"/>
          <w:szCs w:val="21"/>
        </w:rPr>
        <w:t xml:space="preserve">法定代表人：           </w:t>
      </w:r>
      <w:r>
        <w:rPr>
          <w:rFonts w:hint="eastAsia" w:ascii="宋体" w:hAnsi="宋体"/>
          <w:szCs w:val="21"/>
        </w:rPr>
        <w:t xml:space="preserve">       </w:t>
      </w:r>
      <w:r>
        <w:rPr>
          <w:rFonts w:ascii="宋体" w:hAnsi="宋体"/>
          <w:szCs w:val="21"/>
        </w:rPr>
        <w:t>（</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2F9D3AB0">
      <w:pPr>
        <w:pStyle w:val="46"/>
      </w:pPr>
    </w:p>
    <w:p w14:paraId="69186ACF">
      <w:pPr>
        <w:spacing w:line="400" w:lineRule="atLeast"/>
        <w:ind w:firstLine="4147" w:firstLineChars="1975"/>
        <w:rPr>
          <w:rFonts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日</w:t>
      </w:r>
    </w:p>
    <w:p w14:paraId="407E57DC">
      <w:pPr>
        <w:spacing w:line="440" w:lineRule="exact"/>
        <w:rPr>
          <w:rFonts w:ascii="宋体" w:hAnsi="宋体"/>
          <w:szCs w:val="21"/>
        </w:rPr>
      </w:pPr>
    </w:p>
    <w:p w14:paraId="6B6E2893">
      <w:pPr>
        <w:spacing w:line="440" w:lineRule="exact"/>
        <w:rPr>
          <w:rFonts w:ascii="宋体" w:hAnsi="宋体"/>
          <w:szCs w:val="21"/>
        </w:rPr>
      </w:pPr>
      <w:r>
        <w:rPr>
          <w:rFonts w:ascii="宋体" w:hAnsi="宋体"/>
          <w:szCs w:val="21"/>
        </w:rPr>
        <w:t> </w:t>
      </w:r>
    </w:p>
    <w:p w14:paraId="45267F66">
      <w:pPr>
        <w:spacing w:line="440" w:lineRule="exact"/>
        <w:jc w:val="center"/>
        <w:rPr>
          <w:rFonts w:ascii="黑体" w:hAnsi="黑体" w:eastAsia="黑体"/>
          <w:sz w:val="28"/>
          <w:szCs w:val="28"/>
        </w:rPr>
      </w:pPr>
      <w:r>
        <w:rPr>
          <w:rFonts w:ascii="黑体" w:hAnsi="黑体" w:eastAsia="黑体"/>
          <w:sz w:val="28"/>
          <w:szCs w:val="28"/>
        </w:rPr>
        <w:br w:type="page"/>
      </w:r>
      <w:r>
        <w:rPr>
          <w:rFonts w:hint="eastAsia" w:ascii="黑体" w:hAnsi="黑体" w:eastAsia="黑体"/>
          <w:sz w:val="28"/>
          <w:szCs w:val="28"/>
        </w:rPr>
        <w:t>（三）承诺函</w:t>
      </w:r>
    </w:p>
    <w:p w14:paraId="61E2FE57">
      <w:pPr>
        <w:spacing w:line="440" w:lineRule="exact"/>
        <w:rPr>
          <w:rFonts w:ascii="宋体" w:hAnsi="宋体"/>
          <w:szCs w:val="21"/>
        </w:rPr>
      </w:pPr>
      <w:r>
        <w:rPr>
          <w:rFonts w:hint="eastAsia" w:ascii="宋体" w:hAnsi="宋体"/>
          <w:szCs w:val="21"/>
          <w:u w:val="single"/>
        </w:rPr>
        <w:t xml:space="preserve">             </w:t>
      </w:r>
      <w:r>
        <w:rPr>
          <w:rFonts w:hint="eastAsia" w:ascii="宋体" w:hAnsi="宋体"/>
          <w:szCs w:val="21"/>
        </w:rPr>
        <w:t>（招标人名称）：</w:t>
      </w:r>
    </w:p>
    <w:p w14:paraId="07AC5EAA">
      <w:pPr>
        <w:spacing w:line="440" w:lineRule="exact"/>
        <w:ind w:firstLine="420" w:firstLineChars="200"/>
        <w:rPr>
          <w:rFonts w:ascii="宋体" w:hAnsi="宋体"/>
          <w:szCs w:val="21"/>
        </w:rPr>
      </w:pPr>
      <w:r>
        <w:rPr>
          <w:rFonts w:hint="eastAsia" w:ascii="宋体" w:hAnsi="宋体"/>
          <w:szCs w:val="21"/>
        </w:rPr>
        <w:t>我司已仔细研究了</w:t>
      </w:r>
      <w:r>
        <w:rPr>
          <w:rFonts w:hint="eastAsia" w:ascii="宋体" w:hAnsi="宋体"/>
          <w:szCs w:val="21"/>
          <w:u w:val="single"/>
        </w:rPr>
        <w:t xml:space="preserve">         </w:t>
      </w:r>
      <w:r>
        <w:rPr>
          <w:rFonts w:hint="eastAsia" w:ascii="宋体" w:hAnsi="宋体"/>
          <w:szCs w:val="21"/>
        </w:rPr>
        <w:t>（标段名称）</w:t>
      </w:r>
      <w:r>
        <w:rPr>
          <w:rFonts w:hint="eastAsia" w:ascii="宋体" w:hAnsi="宋体"/>
          <w:szCs w:val="21"/>
          <w:u w:val="single"/>
        </w:rPr>
        <w:t xml:space="preserve">    </w:t>
      </w:r>
      <w:r>
        <w:rPr>
          <w:rFonts w:hint="eastAsia" w:ascii="宋体" w:hAnsi="宋体"/>
          <w:szCs w:val="21"/>
        </w:rPr>
        <w:t>标段勘察设计招标文件的全部内容，并承诺如下：</w:t>
      </w:r>
    </w:p>
    <w:p w14:paraId="3289BA2F">
      <w:pPr>
        <w:spacing w:line="440" w:lineRule="exact"/>
        <w:ind w:firstLine="420" w:firstLineChars="200"/>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投标文件中所附的有关证明、证书、证件等材料真实有效。</w:t>
      </w:r>
    </w:p>
    <w:p w14:paraId="04EBF272">
      <w:pPr>
        <w:spacing w:line="440" w:lineRule="exact"/>
        <w:ind w:firstLine="420" w:firstLineChars="200"/>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投标文件已按照招标文件要求提供相关资信业绩、奖项的证明材料。</w:t>
      </w:r>
    </w:p>
    <w:p w14:paraId="258ED5B6">
      <w:pPr>
        <w:spacing w:line="440" w:lineRule="exact"/>
        <w:ind w:firstLine="420" w:firstLineChars="200"/>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如我司存在下列情形之一，则同意招标人取消我司的投标或中标资格，没收投标保证金，并将不良行为上报有关行政监督部门。</w:t>
      </w:r>
    </w:p>
    <w:p w14:paraId="5065CB69">
      <w:pPr>
        <w:spacing w:line="440" w:lineRule="exact"/>
        <w:ind w:firstLine="420" w:firstLineChars="200"/>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投标文件所提供的材料不真实，存在伪造编制，弄虚作假骗取中标；</w:t>
      </w:r>
    </w:p>
    <w:p w14:paraId="48C88461">
      <w:pPr>
        <w:spacing w:line="440" w:lineRule="exact"/>
        <w:ind w:firstLine="420" w:firstLineChars="200"/>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刻意隐瞒相关资信业绩、奖项，造成故意非实质性响应招标文件要求或造成商务标客观分得分少于实际应得分数。</w:t>
      </w:r>
    </w:p>
    <w:p w14:paraId="57621566">
      <w:pPr>
        <w:spacing w:line="440" w:lineRule="exact"/>
        <w:ind w:firstLine="420" w:firstLineChars="200"/>
        <w:rPr>
          <w:rFonts w:ascii="宋体" w:hAnsi="宋体"/>
          <w:szCs w:val="21"/>
        </w:rPr>
      </w:pPr>
    </w:p>
    <w:p w14:paraId="2ADB917C">
      <w:pPr>
        <w:spacing w:line="440" w:lineRule="exact"/>
        <w:ind w:firstLine="420" w:firstLineChars="200"/>
        <w:rPr>
          <w:rFonts w:ascii="宋体" w:hAnsi="宋体"/>
          <w:szCs w:val="21"/>
        </w:rPr>
      </w:pPr>
      <w:r>
        <w:rPr>
          <w:rFonts w:hint="eastAsia" w:ascii="宋体" w:hAnsi="宋体"/>
          <w:szCs w:val="21"/>
        </w:rPr>
        <w:t>特此承诺。</w:t>
      </w:r>
    </w:p>
    <w:p w14:paraId="249737E6">
      <w:pPr>
        <w:spacing w:line="440" w:lineRule="exact"/>
        <w:rPr>
          <w:rFonts w:ascii="宋体" w:hAnsi="宋体"/>
          <w:szCs w:val="21"/>
        </w:rPr>
      </w:pPr>
    </w:p>
    <w:p w14:paraId="7DD53155">
      <w:pPr>
        <w:spacing w:line="440" w:lineRule="exact"/>
        <w:rPr>
          <w:rFonts w:ascii="宋体" w:hAnsi="宋体"/>
          <w:szCs w:val="21"/>
        </w:rPr>
      </w:pPr>
    </w:p>
    <w:p w14:paraId="7E0CA005">
      <w:pPr>
        <w:spacing w:line="440" w:lineRule="atLeast"/>
        <w:ind w:firstLine="2992" w:firstLineChars="1425"/>
        <w:rPr>
          <w:rFonts w:ascii="宋体" w:hAnsi="宋体"/>
          <w:szCs w:val="21"/>
        </w:rPr>
      </w:pPr>
      <w:r>
        <w:rPr>
          <w:rFonts w:ascii="宋体" w:hAnsi="宋体"/>
          <w:szCs w:val="21"/>
        </w:rPr>
        <w:t>投 标 人：                    （</w:t>
      </w:r>
      <w:r>
        <w:rPr>
          <w:rFonts w:hint="eastAsia" w:ascii="宋体" w:hAnsi="宋体"/>
          <w:szCs w:val="21"/>
        </w:rPr>
        <w:t>盖单位电子章</w:t>
      </w:r>
      <w:r>
        <w:rPr>
          <w:rFonts w:ascii="宋体" w:hAnsi="宋体"/>
          <w:szCs w:val="21"/>
        </w:rPr>
        <w:t>）</w:t>
      </w:r>
    </w:p>
    <w:p w14:paraId="4D53749D">
      <w:pPr>
        <w:pStyle w:val="46"/>
      </w:pPr>
    </w:p>
    <w:p w14:paraId="268F001E">
      <w:pPr>
        <w:spacing w:line="440" w:lineRule="atLeast"/>
        <w:ind w:firstLine="2992" w:firstLineChars="1425"/>
        <w:rPr>
          <w:rFonts w:ascii="宋体" w:hAnsi="宋体"/>
          <w:szCs w:val="21"/>
        </w:rPr>
      </w:pPr>
      <w:r>
        <w:rPr>
          <w:rFonts w:ascii="宋体" w:hAnsi="宋体"/>
          <w:szCs w:val="21"/>
        </w:rPr>
        <w:t xml:space="preserve">法定代表人：           </w:t>
      </w:r>
      <w:r>
        <w:rPr>
          <w:rFonts w:hint="eastAsia" w:ascii="宋体" w:hAnsi="宋体"/>
          <w:szCs w:val="21"/>
        </w:rPr>
        <w:t xml:space="preserve">       </w:t>
      </w:r>
      <w:r>
        <w:rPr>
          <w:rFonts w:ascii="宋体" w:hAnsi="宋体"/>
          <w:szCs w:val="21"/>
        </w:rPr>
        <w:t>（</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23DDF72E">
      <w:pPr>
        <w:pStyle w:val="46"/>
      </w:pPr>
    </w:p>
    <w:p w14:paraId="286205C1">
      <w:pPr>
        <w:spacing w:line="400" w:lineRule="atLeast"/>
        <w:ind w:firstLine="4147" w:firstLineChars="1975"/>
        <w:rPr>
          <w:rFonts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日</w:t>
      </w:r>
    </w:p>
    <w:p w14:paraId="17B00E17">
      <w:pPr>
        <w:spacing w:line="440" w:lineRule="exact"/>
        <w:rPr>
          <w:rFonts w:ascii="宋体" w:hAnsi="宋体"/>
          <w:szCs w:val="21"/>
        </w:rPr>
      </w:pPr>
      <w:r>
        <w:rPr>
          <w:rFonts w:ascii="宋体" w:hAnsi="宋体"/>
          <w:szCs w:val="21"/>
        </w:rPr>
        <w:t> </w:t>
      </w:r>
    </w:p>
    <w:p w14:paraId="5CFE4F4A">
      <w:pPr>
        <w:spacing w:line="440" w:lineRule="exact"/>
        <w:jc w:val="center"/>
        <w:rPr>
          <w:rFonts w:ascii="宋体" w:hAnsi="宋体"/>
          <w:szCs w:val="21"/>
        </w:rPr>
      </w:pPr>
      <w:r>
        <w:rPr>
          <w:rFonts w:ascii="宋体" w:hAnsi="宋体"/>
          <w:szCs w:val="21"/>
        </w:rPr>
        <w:br w:type="page"/>
      </w:r>
      <w:r>
        <w:rPr>
          <w:rFonts w:hint="eastAsia" w:ascii="黑体" w:hAnsi="黑体" w:eastAsia="黑体"/>
          <w:sz w:val="28"/>
          <w:szCs w:val="28"/>
        </w:rPr>
        <w:t>（四）诚信承诺函</w:t>
      </w:r>
    </w:p>
    <w:p w14:paraId="22F314F6">
      <w:pPr>
        <w:spacing w:line="440" w:lineRule="exact"/>
        <w:rPr>
          <w:rFonts w:ascii="宋体" w:hAnsi="宋体"/>
          <w:szCs w:val="21"/>
        </w:rPr>
      </w:pPr>
      <w:r>
        <w:rPr>
          <w:rFonts w:ascii="宋体" w:hAnsi="宋体"/>
          <w:szCs w:val="21"/>
        </w:rPr>
        <w:t xml:space="preserve"> </w:t>
      </w:r>
    </w:p>
    <w:p w14:paraId="5B152B6C">
      <w:pPr>
        <w:spacing w:line="440" w:lineRule="exact"/>
        <w:rPr>
          <w:rFonts w:ascii="宋体" w:hAnsi="宋体"/>
          <w:szCs w:val="21"/>
        </w:rPr>
      </w:pPr>
      <w:r>
        <w:rPr>
          <w:rFonts w:hint="eastAsia" w:ascii="宋体" w:hAnsi="宋体"/>
          <w:szCs w:val="21"/>
          <w:u w:val="single"/>
        </w:rPr>
        <w:t xml:space="preserve">         </w:t>
      </w:r>
      <w:r>
        <w:rPr>
          <w:rFonts w:hint="eastAsia" w:ascii="宋体" w:hAnsi="宋体"/>
          <w:szCs w:val="21"/>
        </w:rPr>
        <w:t>（（招标人名称）：</w:t>
      </w:r>
    </w:p>
    <w:p w14:paraId="5798BF73">
      <w:pPr>
        <w:spacing w:line="440" w:lineRule="exact"/>
        <w:ind w:firstLine="420" w:firstLineChars="200"/>
        <w:rPr>
          <w:rFonts w:ascii="宋体" w:hAnsi="宋体"/>
          <w:szCs w:val="21"/>
        </w:rPr>
      </w:pPr>
      <w:r>
        <w:rPr>
          <w:rFonts w:hint="eastAsia" w:ascii="宋体" w:hAnsi="宋体"/>
          <w:szCs w:val="21"/>
        </w:rPr>
        <w:t>我司已仔细研究了</w:t>
      </w:r>
      <w:r>
        <w:rPr>
          <w:rFonts w:hint="eastAsia" w:ascii="宋体" w:hAnsi="宋体"/>
          <w:szCs w:val="21"/>
          <w:u w:val="single"/>
        </w:rPr>
        <w:t xml:space="preserve">         </w:t>
      </w:r>
      <w:r>
        <w:rPr>
          <w:rFonts w:hint="eastAsia" w:ascii="宋体" w:hAnsi="宋体"/>
          <w:szCs w:val="21"/>
        </w:rPr>
        <w:t>（项目名称）标段勘察设计招标文件的全部内容，并承诺：</w:t>
      </w:r>
    </w:p>
    <w:p w14:paraId="24B07C21">
      <w:pPr>
        <w:spacing w:line="440" w:lineRule="exact"/>
        <w:ind w:firstLine="420" w:firstLineChars="200"/>
        <w:rPr>
          <w:rFonts w:ascii="宋体" w:hAnsi="宋体"/>
          <w:szCs w:val="21"/>
        </w:rPr>
      </w:pPr>
      <w:r>
        <w:rPr>
          <w:rFonts w:hint="eastAsia" w:ascii="宋体" w:hAnsi="宋体"/>
          <w:szCs w:val="21"/>
        </w:rPr>
        <w:t>一、没有被行政监督部门认定为：</w:t>
      </w:r>
    </w:p>
    <w:p w14:paraId="26292DA8">
      <w:pPr>
        <w:spacing w:line="440" w:lineRule="exact"/>
        <w:ind w:firstLine="420" w:firstLineChars="200"/>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投标资格处于被取消、暂停的状态；</w:t>
      </w:r>
    </w:p>
    <w:p w14:paraId="1B9A41D0">
      <w:pPr>
        <w:spacing w:line="440" w:lineRule="exact"/>
        <w:ind w:firstLine="420" w:firstLineChars="200"/>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处于非正常经营状态，处于被责令停业、财产被接管、冻结、破产状态；</w:t>
      </w:r>
    </w:p>
    <w:p w14:paraId="7BC14D50">
      <w:pPr>
        <w:spacing w:line="440" w:lineRule="exact"/>
        <w:ind w:firstLine="420" w:firstLineChars="200"/>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至投标截止之日止近三年骗取中标（骗取中标系指《中华人民共和国招标投标法》和《中</w:t>
      </w:r>
      <w:r>
        <w:rPr>
          <w:rFonts w:hint="eastAsia" w:ascii="宋体" w:hAnsi="宋体"/>
          <w:szCs w:val="21"/>
          <w:lang w:val="en-US" w:eastAsia="zh-CN"/>
        </w:rPr>
        <w:t>华</w:t>
      </w:r>
      <w:r>
        <w:rPr>
          <w:rFonts w:hint="eastAsia" w:ascii="宋体" w:hAnsi="宋体"/>
          <w:szCs w:val="21"/>
        </w:rPr>
        <w:t>人民共和国招标投标法实施条例》中规定的骗取中标的行为）或严重违约或重大工程质量问题。</w:t>
      </w:r>
    </w:p>
    <w:p w14:paraId="06237A3C">
      <w:pPr>
        <w:spacing w:line="440" w:lineRule="exact"/>
        <w:ind w:firstLine="420" w:firstLineChars="200"/>
        <w:rPr>
          <w:rFonts w:ascii="宋体" w:hAnsi="宋体"/>
          <w:szCs w:val="21"/>
        </w:rPr>
      </w:pPr>
      <w:r>
        <w:rPr>
          <w:rFonts w:hint="eastAsia" w:ascii="宋体" w:hAnsi="宋体"/>
          <w:szCs w:val="21"/>
        </w:rPr>
        <w:t>二、我司未被人民法院列为失信被执行人，未被行政主管部门列入严重违法失信名单。</w:t>
      </w:r>
    </w:p>
    <w:p w14:paraId="6DAF7B04">
      <w:pPr>
        <w:spacing w:line="440" w:lineRule="exact"/>
        <w:ind w:firstLine="420" w:firstLineChars="200"/>
        <w:rPr>
          <w:rFonts w:ascii="宋体" w:hAnsi="宋体"/>
          <w:szCs w:val="21"/>
        </w:rPr>
      </w:pPr>
      <w:r>
        <w:rPr>
          <w:rFonts w:hint="eastAsia" w:ascii="宋体" w:hAnsi="宋体"/>
          <w:szCs w:val="21"/>
        </w:rPr>
        <w:t>特此承诺。</w:t>
      </w:r>
    </w:p>
    <w:p w14:paraId="7F2AFDB8">
      <w:pPr>
        <w:spacing w:line="440" w:lineRule="atLeast"/>
        <w:ind w:firstLine="2992" w:firstLineChars="1425"/>
        <w:rPr>
          <w:rFonts w:ascii="宋体" w:hAnsi="宋体"/>
          <w:szCs w:val="21"/>
        </w:rPr>
      </w:pPr>
    </w:p>
    <w:p w14:paraId="1DE41FC0">
      <w:pPr>
        <w:spacing w:line="440" w:lineRule="atLeast"/>
        <w:ind w:firstLine="2992" w:firstLineChars="1425"/>
        <w:rPr>
          <w:rFonts w:ascii="宋体" w:hAnsi="宋体"/>
          <w:szCs w:val="21"/>
        </w:rPr>
      </w:pPr>
      <w:r>
        <w:rPr>
          <w:rFonts w:ascii="宋体" w:hAnsi="宋体"/>
          <w:szCs w:val="21"/>
        </w:rPr>
        <w:t>投 标 人：                    （</w:t>
      </w:r>
      <w:r>
        <w:rPr>
          <w:rFonts w:hint="eastAsia" w:ascii="宋体" w:hAnsi="宋体"/>
          <w:szCs w:val="21"/>
        </w:rPr>
        <w:t>盖单位电子章</w:t>
      </w:r>
      <w:r>
        <w:rPr>
          <w:rFonts w:ascii="宋体" w:hAnsi="宋体"/>
          <w:szCs w:val="21"/>
        </w:rPr>
        <w:t>）</w:t>
      </w:r>
      <w:r>
        <w:rPr>
          <w:rFonts w:hint="eastAsia" w:ascii="宋体" w:hAnsi="宋体"/>
          <w:szCs w:val="21"/>
        </w:rPr>
        <w:t xml:space="preserve"> </w:t>
      </w:r>
    </w:p>
    <w:p w14:paraId="71B8A5CC">
      <w:pPr>
        <w:pStyle w:val="46"/>
        <w:rPr>
          <w:lang w:val="en-US"/>
        </w:rPr>
      </w:pPr>
    </w:p>
    <w:p w14:paraId="140AE55B">
      <w:pPr>
        <w:spacing w:line="440" w:lineRule="atLeast"/>
        <w:ind w:firstLine="2992" w:firstLineChars="1425"/>
        <w:rPr>
          <w:rFonts w:ascii="宋体" w:hAnsi="宋体"/>
          <w:szCs w:val="21"/>
        </w:rPr>
      </w:pPr>
      <w:r>
        <w:rPr>
          <w:rFonts w:ascii="宋体" w:hAnsi="宋体"/>
          <w:szCs w:val="21"/>
        </w:rPr>
        <w:t xml:space="preserve">法定代表人：          </w:t>
      </w:r>
      <w:r>
        <w:rPr>
          <w:rFonts w:hint="eastAsia" w:ascii="宋体" w:hAnsi="宋体"/>
          <w:szCs w:val="21"/>
        </w:rPr>
        <w:t xml:space="preserve">       </w:t>
      </w:r>
      <w:r>
        <w:rPr>
          <w:rFonts w:ascii="宋体" w:hAnsi="宋体"/>
          <w:szCs w:val="21"/>
        </w:rPr>
        <w:t xml:space="preserve"> （</w:t>
      </w:r>
      <w:r>
        <w:rPr>
          <w:rFonts w:hint="eastAsia" w:ascii="宋体" w:hAnsi="宋体"/>
          <w:szCs w:val="21"/>
        </w:rPr>
        <w:t>电子</w:t>
      </w:r>
      <w:r>
        <w:rPr>
          <w:rFonts w:ascii="宋体" w:hAnsi="宋体"/>
          <w:szCs w:val="21"/>
        </w:rPr>
        <w:t>签字</w:t>
      </w:r>
      <w:r>
        <w:rPr>
          <w:rFonts w:hint="eastAsia" w:ascii="宋体" w:hAnsi="宋体"/>
          <w:szCs w:val="21"/>
        </w:rPr>
        <w:t>或盖章</w:t>
      </w:r>
      <w:r>
        <w:rPr>
          <w:rFonts w:ascii="宋体" w:hAnsi="宋体"/>
          <w:szCs w:val="21"/>
        </w:rPr>
        <w:t>）</w:t>
      </w:r>
    </w:p>
    <w:p w14:paraId="1D6E1E07">
      <w:pPr>
        <w:pStyle w:val="46"/>
      </w:pPr>
    </w:p>
    <w:p w14:paraId="4CF316BD">
      <w:pPr>
        <w:spacing w:line="400" w:lineRule="atLeast"/>
        <w:ind w:firstLine="4147" w:firstLineChars="1975"/>
        <w:rPr>
          <w:rFonts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日</w:t>
      </w:r>
    </w:p>
    <w:p w14:paraId="03DCB499">
      <w:pPr>
        <w:pStyle w:val="18"/>
        <w:rPr>
          <w:lang w:val="en-US"/>
        </w:rPr>
      </w:pPr>
    </w:p>
    <w:p w14:paraId="685B3F98">
      <w:pPr>
        <w:pStyle w:val="44"/>
      </w:pPr>
    </w:p>
    <w:p w14:paraId="1CE12CA1"/>
    <w:p w14:paraId="5B4822B8">
      <w:pPr>
        <w:pStyle w:val="18"/>
        <w:rPr>
          <w:lang w:val="en-US"/>
        </w:rPr>
      </w:pPr>
    </w:p>
    <w:p w14:paraId="218B44B3">
      <w:pPr>
        <w:pStyle w:val="44"/>
      </w:pPr>
    </w:p>
    <w:p w14:paraId="36BD8FEC"/>
    <w:p w14:paraId="2897D87D">
      <w:pPr>
        <w:pStyle w:val="18"/>
        <w:rPr>
          <w:lang w:val="en-US"/>
        </w:rPr>
      </w:pPr>
    </w:p>
    <w:p w14:paraId="3F947E24">
      <w:pPr>
        <w:pStyle w:val="44"/>
      </w:pPr>
    </w:p>
    <w:p w14:paraId="4C71DEE1"/>
    <w:p w14:paraId="118798F9">
      <w:pPr>
        <w:pStyle w:val="18"/>
        <w:rPr>
          <w:lang w:val="en-US"/>
        </w:rPr>
      </w:pPr>
    </w:p>
    <w:p w14:paraId="1E4C28B3">
      <w:pPr>
        <w:pStyle w:val="44"/>
      </w:pPr>
    </w:p>
    <w:p w14:paraId="57EE5CB4"/>
    <w:p w14:paraId="3EA10A9E">
      <w:pPr>
        <w:pStyle w:val="18"/>
        <w:rPr>
          <w:lang w:val="en-US"/>
        </w:rPr>
      </w:pPr>
    </w:p>
    <w:p w14:paraId="5DD954DD">
      <w:pPr>
        <w:pStyle w:val="44"/>
      </w:pPr>
    </w:p>
    <w:p w14:paraId="3A0C013A"/>
    <w:p w14:paraId="3661EE44">
      <w:pPr>
        <w:spacing w:line="440" w:lineRule="exact"/>
        <w:jc w:val="center"/>
        <w:rPr>
          <w:rFonts w:ascii="黑体" w:hAnsi="黑体" w:eastAsia="黑体"/>
          <w:sz w:val="28"/>
          <w:szCs w:val="28"/>
        </w:rPr>
      </w:pPr>
      <w:r>
        <w:rPr>
          <w:rFonts w:hint="eastAsia" w:ascii="黑体" w:hAnsi="黑体" w:eastAsia="黑体"/>
          <w:sz w:val="28"/>
          <w:szCs w:val="28"/>
        </w:rPr>
        <w:t>（五）交通工程建设清廉项目法律责任告知书</w:t>
      </w:r>
    </w:p>
    <w:p w14:paraId="1B0A69E4">
      <w:pPr>
        <w:autoSpaceDE w:val="0"/>
        <w:autoSpaceDN w:val="0"/>
        <w:adjustRightInd w:val="0"/>
        <w:rPr>
          <w:rFonts w:ascii="宋体" w:cs="宋体"/>
          <w:b/>
          <w:bCs/>
          <w:kern w:val="0"/>
          <w:szCs w:val="21"/>
        </w:rPr>
      </w:pPr>
    </w:p>
    <w:p w14:paraId="7959CDA9">
      <w:pPr>
        <w:autoSpaceDE w:val="0"/>
        <w:autoSpaceDN w:val="0"/>
        <w:adjustRightInd w:val="0"/>
        <w:rPr>
          <w:rFonts w:ascii="宋体" w:cs="宋体"/>
          <w:kern w:val="0"/>
          <w:szCs w:val="21"/>
        </w:rPr>
      </w:pPr>
    </w:p>
    <w:p w14:paraId="17294AD4">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本单位</w:t>
      </w:r>
      <w:r>
        <w:rPr>
          <w:rFonts w:hint="eastAsia" w:ascii="宋体" w:cs="宋体"/>
          <w:kern w:val="0"/>
          <w:szCs w:val="21"/>
          <w:u w:val="single"/>
        </w:rPr>
        <w:t xml:space="preserve">              </w:t>
      </w:r>
      <w:r>
        <w:rPr>
          <w:rFonts w:hint="eastAsia" w:ascii="宋体" w:cs="宋体"/>
          <w:kern w:val="0"/>
          <w:szCs w:val="21"/>
        </w:rPr>
        <w:t>是</w:t>
      </w:r>
      <w:r>
        <w:rPr>
          <w:rFonts w:hint="eastAsia" w:ascii="宋体" w:cs="宋体"/>
          <w:kern w:val="0"/>
          <w:szCs w:val="21"/>
          <w:u w:val="single"/>
        </w:rPr>
        <w:t xml:space="preserve">             </w:t>
      </w:r>
      <w:r>
        <w:rPr>
          <w:rFonts w:hint="eastAsia" w:ascii="宋体" w:cs="宋体"/>
          <w:kern w:val="0"/>
          <w:szCs w:val="21"/>
        </w:rPr>
        <w:t>项目的</w:t>
      </w:r>
      <w:r>
        <w:rPr>
          <w:rFonts w:hint="eastAsia" w:ascii="宋体" w:cs="宋体"/>
          <w:b/>
          <w:bCs/>
          <w:kern w:val="0"/>
          <w:szCs w:val="21"/>
        </w:rPr>
        <w:t>投标人</w:t>
      </w:r>
      <w:r>
        <w:rPr>
          <w:rFonts w:hint="eastAsia" w:ascii="宋体" w:cs="宋体"/>
          <w:kern w:val="0"/>
          <w:szCs w:val="21"/>
        </w:rPr>
        <w:t>。经招标人代表向本单位法定代表人（或授权代表）出示本告知书，本单位已知晓和理解下列行为的法律后果和责任。</w:t>
      </w:r>
    </w:p>
    <w:p w14:paraId="32FC1CBC">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一、超越资质等级承揽工程。</w:t>
      </w:r>
    </w:p>
    <w:p w14:paraId="3B63BE48">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二、出借资质，允许其他单位或个人以本单位名义承揽工程。</w:t>
      </w:r>
    </w:p>
    <w:p w14:paraId="17351433">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三、借用他人资质证书承揽工程。</w:t>
      </w:r>
    </w:p>
    <w:p w14:paraId="55E50083">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四、与招标人（业主）、招标代理机构、投标人、评标专家和其他有关单位的工作人员串通，实施围标、串标等行为，损害国家利益、社会公共利益和他人合法权益。</w:t>
      </w:r>
    </w:p>
    <w:p w14:paraId="52EE7805">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五、因违反法律、法规、规章被禁止投标后，在禁止期内仍参与投标。</w:t>
      </w:r>
    </w:p>
    <w:p w14:paraId="30AA068D">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六、资审材料或投标文件存在虚假、造假、隐瞒，或以其他违法形式骗取中标。</w:t>
      </w:r>
    </w:p>
    <w:p w14:paraId="3CC1E9EB">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七、向招标人（业主）、招标代理机构、评标专家、招投标活动中的管理人员、技术人员及对项目有影响力的其他公职人员实施或承诺利益输送。</w:t>
      </w:r>
    </w:p>
    <w:p w14:paraId="3867A514">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八、将中标合同转让、将合同段全部工作内容肢解后分别分包以及其他非法转包、违法分包的行为。</w:t>
      </w:r>
    </w:p>
    <w:p w14:paraId="12A17B9D">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九、违反合同约定将工程款挪作他用。</w:t>
      </w:r>
    </w:p>
    <w:p w14:paraId="525923C7">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十、设计变更过程</w:t>
      </w:r>
      <w:r>
        <w:rPr>
          <w:rFonts w:ascii="宋体" w:cs="宋体"/>
          <w:kern w:val="0"/>
          <w:szCs w:val="21"/>
        </w:rPr>
        <w:t>虚</w:t>
      </w:r>
      <w:r>
        <w:rPr>
          <w:rFonts w:hint="eastAsia" w:ascii="宋体" w:cs="宋体"/>
          <w:kern w:val="0"/>
          <w:szCs w:val="21"/>
        </w:rPr>
        <w:t>列</w:t>
      </w:r>
      <w:r>
        <w:rPr>
          <w:rFonts w:ascii="宋体" w:cs="宋体"/>
          <w:kern w:val="0"/>
          <w:szCs w:val="21"/>
        </w:rPr>
        <w:t>变更项目</w:t>
      </w:r>
      <w:r>
        <w:rPr>
          <w:rFonts w:hint="eastAsia" w:ascii="宋体" w:cs="宋体"/>
          <w:kern w:val="0"/>
          <w:szCs w:val="21"/>
        </w:rPr>
        <w:t>、</w:t>
      </w:r>
      <w:r>
        <w:rPr>
          <w:rFonts w:ascii="宋体" w:cs="宋体"/>
          <w:kern w:val="0"/>
          <w:szCs w:val="21"/>
        </w:rPr>
        <w:t>虚报变更工程量。</w:t>
      </w:r>
    </w:p>
    <w:p w14:paraId="612F80C6">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十一、不符合</w:t>
      </w:r>
      <w:r>
        <w:rPr>
          <w:rFonts w:ascii="宋体" w:cs="宋体"/>
          <w:kern w:val="0"/>
          <w:szCs w:val="21"/>
        </w:rPr>
        <w:t>交</w:t>
      </w:r>
      <w:r>
        <w:rPr>
          <w:rFonts w:hint="eastAsia" w:ascii="宋体" w:cs="宋体"/>
          <w:kern w:val="0"/>
          <w:szCs w:val="21"/>
        </w:rPr>
        <w:t>竣工</w:t>
      </w:r>
      <w:r>
        <w:rPr>
          <w:rFonts w:ascii="宋体" w:cs="宋体"/>
          <w:kern w:val="0"/>
          <w:szCs w:val="21"/>
        </w:rPr>
        <w:t>验收条件和要求。</w:t>
      </w:r>
    </w:p>
    <w:p w14:paraId="0FAA9531">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十二、拖欠农民工</w:t>
      </w:r>
      <w:r>
        <w:rPr>
          <w:rFonts w:ascii="宋体" w:cs="宋体"/>
          <w:kern w:val="0"/>
          <w:szCs w:val="21"/>
        </w:rPr>
        <w:t>工资。</w:t>
      </w:r>
    </w:p>
    <w:p w14:paraId="221459CC">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十三、其他违反国家法律法规的后果和责任。</w:t>
      </w:r>
    </w:p>
    <w:p w14:paraId="70B65E94">
      <w:pPr>
        <w:autoSpaceDE w:val="0"/>
        <w:autoSpaceDN w:val="0"/>
        <w:adjustRightInd w:val="0"/>
        <w:spacing w:line="276" w:lineRule="auto"/>
        <w:rPr>
          <w:rFonts w:ascii="宋体" w:cs="宋体"/>
          <w:kern w:val="0"/>
          <w:szCs w:val="21"/>
        </w:rPr>
      </w:pPr>
    </w:p>
    <w:p w14:paraId="00CFE326">
      <w:pPr>
        <w:autoSpaceDE w:val="0"/>
        <w:autoSpaceDN w:val="0"/>
        <w:adjustRightInd w:val="0"/>
        <w:spacing w:line="276" w:lineRule="auto"/>
        <w:rPr>
          <w:rFonts w:ascii="宋体" w:cs="宋体"/>
          <w:kern w:val="0"/>
          <w:szCs w:val="21"/>
        </w:rPr>
      </w:pPr>
    </w:p>
    <w:p w14:paraId="13F78999">
      <w:pPr>
        <w:autoSpaceDE w:val="0"/>
        <w:autoSpaceDN w:val="0"/>
        <w:adjustRightInd w:val="0"/>
        <w:spacing w:line="276" w:lineRule="auto"/>
        <w:ind w:firstLine="420" w:firstLineChars="200"/>
        <w:rPr>
          <w:rFonts w:ascii="宋体" w:cs="宋体"/>
          <w:kern w:val="0"/>
          <w:szCs w:val="21"/>
        </w:rPr>
      </w:pPr>
      <w:r>
        <w:rPr>
          <w:rFonts w:hint="eastAsia" w:ascii="宋体" w:cs="宋体"/>
          <w:kern w:val="0"/>
          <w:szCs w:val="21"/>
        </w:rPr>
        <w:t>附件：相关法律责任</w:t>
      </w:r>
    </w:p>
    <w:p w14:paraId="708A8EF9">
      <w:pPr>
        <w:autoSpaceDE w:val="0"/>
        <w:autoSpaceDN w:val="0"/>
        <w:adjustRightInd w:val="0"/>
        <w:spacing w:line="276" w:lineRule="auto"/>
        <w:rPr>
          <w:rFonts w:ascii="宋体" w:cs="宋体"/>
          <w:kern w:val="0"/>
          <w:szCs w:val="21"/>
        </w:rPr>
      </w:pPr>
      <w:r>
        <w:rPr>
          <w:rFonts w:hint="eastAsia" w:ascii="宋体" w:cs="宋体"/>
          <w:kern w:val="0"/>
          <w:szCs w:val="21"/>
        </w:rPr>
        <w:t xml:space="preserve">                                               </w:t>
      </w:r>
    </w:p>
    <w:p w14:paraId="0951875A">
      <w:pPr>
        <w:autoSpaceDE w:val="0"/>
        <w:autoSpaceDN w:val="0"/>
        <w:adjustRightInd w:val="0"/>
        <w:spacing w:line="276" w:lineRule="auto"/>
        <w:ind w:firstLine="5460" w:firstLineChars="2600"/>
        <w:rPr>
          <w:rFonts w:ascii="宋体" w:cs="宋体"/>
          <w:kern w:val="0"/>
          <w:szCs w:val="21"/>
        </w:rPr>
      </w:pPr>
      <w:r>
        <w:rPr>
          <w:rFonts w:hint="eastAsia" w:ascii="宋体" w:cs="宋体"/>
          <w:kern w:val="0"/>
          <w:szCs w:val="21"/>
        </w:rPr>
        <w:t>投标单位法定代表人（签字捺印）</w:t>
      </w:r>
    </w:p>
    <w:p w14:paraId="60A31CD5">
      <w:pPr>
        <w:autoSpaceDE w:val="0"/>
        <w:autoSpaceDN w:val="0"/>
        <w:adjustRightInd w:val="0"/>
        <w:spacing w:line="276" w:lineRule="auto"/>
        <w:ind w:firstLine="5460" w:firstLineChars="2600"/>
        <w:rPr>
          <w:rFonts w:ascii="宋体" w:cs="宋体"/>
          <w:kern w:val="0"/>
          <w:szCs w:val="21"/>
        </w:rPr>
      </w:pPr>
      <w:r>
        <w:rPr>
          <w:rFonts w:hint="eastAsia" w:ascii="宋体" w:cs="宋体"/>
          <w:kern w:val="0"/>
          <w:szCs w:val="21"/>
        </w:rPr>
        <w:t xml:space="preserve">或委托代理人（签字捺印）            </w:t>
      </w:r>
    </w:p>
    <w:p w14:paraId="02B6E494">
      <w:pPr>
        <w:autoSpaceDE w:val="0"/>
        <w:autoSpaceDN w:val="0"/>
        <w:adjustRightInd w:val="0"/>
        <w:spacing w:line="276" w:lineRule="auto"/>
        <w:ind w:firstLine="5460" w:firstLineChars="2600"/>
        <w:rPr>
          <w:rFonts w:ascii="宋体" w:cs="宋体"/>
          <w:kern w:val="0"/>
          <w:szCs w:val="21"/>
        </w:rPr>
      </w:pPr>
      <w:r>
        <w:rPr>
          <w:rFonts w:hint="eastAsia" w:ascii="宋体" w:cs="宋体"/>
          <w:kern w:val="0"/>
          <w:szCs w:val="21"/>
        </w:rPr>
        <w:t xml:space="preserve">时间：    </w:t>
      </w:r>
    </w:p>
    <w:p w14:paraId="0715EC46">
      <w:pPr>
        <w:autoSpaceDE w:val="0"/>
        <w:autoSpaceDN w:val="0"/>
        <w:adjustRightInd w:val="0"/>
        <w:spacing w:line="276" w:lineRule="auto"/>
        <w:rPr>
          <w:rFonts w:ascii="宋体" w:cs="宋体"/>
          <w:kern w:val="0"/>
          <w:szCs w:val="21"/>
        </w:rPr>
      </w:pPr>
    </w:p>
    <w:p w14:paraId="64BAF9FB">
      <w:pPr>
        <w:autoSpaceDE w:val="0"/>
        <w:autoSpaceDN w:val="0"/>
        <w:adjustRightInd w:val="0"/>
        <w:spacing w:line="276" w:lineRule="auto"/>
        <w:jc w:val="center"/>
        <w:rPr>
          <w:rFonts w:ascii="宋体" w:cs="宋体"/>
          <w:kern w:val="0"/>
          <w:szCs w:val="21"/>
        </w:rPr>
      </w:pPr>
      <w:r>
        <w:rPr>
          <w:rFonts w:ascii="宋体" w:cs="宋体"/>
          <w:kern w:val="0"/>
          <w:szCs w:val="21"/>
        </w:rPr>
        <w:br w:type="page"/>
      </w:r>
      <w:r>
        <w:rPr>
          <w:rFonts w:hint="eastAsia" w:ascii="宋体" w:cs="宋体"/>
          <w:b/>
          <w:bCs/>
          <w:kern w:val="0"/>
          <w:szCs w:val="21"/>
        </w:rPr>
        <w:t>相关法律责任</w:t>
      </w:r>
    </w:p>
    <w:p w14:paraId="0290C1EE">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一、行政责任</w:t>
      </w:r>
    </w:p>
    <w:p w14:paraId="3DD3A545">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（一）《招标投标法》</w:t>
      </w:r>
    </w:p>
    <w:p w14:paraId="6B432CDE">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第五十三条　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14:paraId="3DB2440A">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第五十四条　投标人以他人名义投标或者以其他方式弄虚作假，骗取中标的，中标无效，给招标人造成损失的，依法承担赔偿责任；构成犯罪的，依法追究刑事责任。</w:t>
      </w:r>
    </w:p>
    <w:p w14:paraId="2D65E3B8">
      <w:pPr>
        <w:autoSpaceDE w:val="0"/>
        <w:autoSpaceDN w:val="0"/>
        <w:adjustRightInd w:val="0"/>
        <w:spacing w:line="360" w:lineRule="auto"/>
        <w:ind w:firstLine="420" w:firstLineChars="200"/>
        <w:rPr>
          <w:rFonts w:ascii="宋体" w:cs="宋体"/>
          <w:kern w:val="0"/>
          <w:szCs w:val="21"/>
        </w:rPr>
      </w:pPr>
      <w:r>
        <w:rPr>
          <w:rFonts w:ascii="宋体" w:cs="宋体"/>
          <w:kern w:val="0"/>
          <w:szCs w:val="21"/>
        </w:rPr>
        <w:t>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14:paraId="7D2920AD">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第五十八条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p w14:paraId="31D6E3E1">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（二）《招标投标法实施条例》</w:t>
      </w:r>
    </w:p>
    <w:p w14:paraId="0EC142C1">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第六十七条　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14:paraId="60A20F59">
      <w:pPr>
        <w:autoSpaceDE w:val="0"/>
        <w:autoSpaceDN w:val="0"/>
        <w:adjustRightInd w:val="0"/>
        <w:spacing w:line="360" w:lineRule="auto"/>
        <w:ind w:firstLine="420" w:firstLineChars="200"/>
        <w:rPr>
          <w:rFonts w:ascii="宋体" w:cs="宋体"/>
          <w:kern w:val="0"/>
          <w:szCs w:val="21"/>
        </w:rPr>
      </w:pPr>
      <w:r>
        <w:rPr>
          <w:rFonts w:ascii="宋体" w:cs="宋体"/>
          <w:kern w:val="0"/>
          <w:szCs w:val="21"/>
        </w:rPr>
        <w:t>投标人有下列行为之一的，属于招标投标法第五十三条规定的情节严重行为，由有关行政监督部门取消其1年至2年内参加依法必须进行招标的项目的投标资格：</w:t>
      </w:r>
    </w:p>
    <w:p w14:paraId="41AAEE67">
      <w:pPr>
        <w:autoSpaceDE w:val="0"/>
        <w:autoSpaceDN w:val="0"/>
        <w:adjustRightInd w:val="0"/>
        <w:spacing w:line="360" w:lineRule="auto"/>
        <w:ind w:firstLine="420" w:firstLineChars="200"/>
        <w:rPr>
          <w:rFonts w:ascii="宋体" w:cs="宋体"/>
          <w:kern w:val="0"/>
          <w:szCs w:val="21"/>
        </w:rPr>
      </w:pPr>
      <w:r>
        <w:rPr>
          <w:rFonts w:ascii="宋体" w:cs="宋体"/>
          <w:kern w:val="0"/>
          <w:szCs w:val="21"/>
        </w:rPr>
        <w:t>（一）以行贿谋取中标；</w:t>
      </w:r>
    </w:p>
    <w:p w14:paraId="4B7B2EA1">
      <w:pPr>
        <w:autoSpaceDE w:val="0"/>
        <w:autoSpaceDN w:val="0"/>
        <w:adjustRightInd w:val="0"/>
        <w:spacing w:line="360" w:lineRule="auto"/>
        <w:ind w:firstLine="420" w:firstLineChars="200"/>
        <w:rPr>
          <w:rFonts w:ascii="宋体" w:cs="宋体"/>
          <w:kern w:val="0"/>
          <w:szCs w:val="21"/>
        </w:rPr>
      </w:pPr>
      <w:r>
        <w:rPr>
          <w:rFonts w:ascii="宋体" w:cs="宋体"/>
          <w:kern w:val="0"/>
          <w:szCs w:val="21"/>
        </w:rPr>
        <w:t>（二）3年内2次以上串通投标；</w:t>
      </w:r>
    </w:p>
    <w:p w14:paraId="491AFF7F">
      <w:pPr>
        <w:autoSpaceDE w:val="0"/>
        <w:autoSpaceDN w:val="0"/>
        <w:adjustRightInd w:val="0"/>
        <w:spacing w:line="360" w:lineRule="auto"/>
        <w:ind w:firstLine="420" w:firstLineChars="200"/>
        <w:rPr>
          <w:rFonts w:ascii="宋体" w:cs="宋体"/>
          <w:kern w:val="0"/>
          <w:szCs w:val="21"/>
        </w:rPr>
      </w:pPr>
      <w:r>
        <w:rPr>
          <w:rFonts w:ascii="宋体" w:cs="宋体"/>
          <w:kern w:val="0"/>
          <w:szCs w:val="21"/>
        </w:rPr>
        <w:t>（三）串通投标行为损害招标人、其他投标人或者国家、集体、公民的合法利益，造成直接经济损失30万元以上；</w:t>
      </w:r>
    </w:p>
    <w:p w14:paraId="4C8F56F5">
      <w:pPr>
        <w:autoSpaceDE w:val="0"/>
        <w:autoSpaceDN w:val="0"/>
        <w:adjustRightInd w:val="0"/>
        <w:spacing w:line="360" w:lineRule="auto"/>
        <w:ind w:firstLine="420" w:firstLineChars="200"/>
        <w:rPr>
          <w:rFonts w:ascii="宋体" w:cs="宋体"/>
          <w:kern w:val="0"/>
          <w:szCs w:val="21"/>
        </w:rPr>
      </w:pPr>
      <w:r>
        <w:rPr>
          <w:rFonts w:ascii="宋体" w:cs="宋体"/>
          <w:kern w:val="0"/>
          <w:szCs w:val="21"/>
        </w:rPr>
        <w:t>（四）其他串通投标情节严重的行为。</w:t>
      </w:r>
    </w:p>
    <w:p w14:paraId="7B7F8314">
      <w:pPr>
        <w:autoSpaceDE w:val="0"/>
        <w:autoSpaceDN w:val="0"/>
        <w:adjustRightInd w:val="0"/>
        <w:spacing w:line="360" w:lineRule="auto"/>
        <w:ind w:firstLine="420" w:firstLineChars="200"/>
        <w:rPr>
          <w:rFonts w:ascii="宋体" w:cs="宋体"/>
          <w:kern w:val="0"/>
          <w:szCs w:val="21"/>
        </w:rPr>
      </w:pPr>
      <w:r>
        <w:rPr>
          <w:rFonts w:ascii="宋体" w:cs="宋体"/>
          <w:kern w:val="0"/>
          <w:szCs w:val="21"/>
        </w:rPr>
        <w:t>投标人自本条第二款规定的处罚执行期限届满之日起3年内又有该款所列违法行为之一的，或者串通投标、以行贿谋取中标情节特别严重的，由工商行政管理机关吊销营业执照。</w:t>
      </w:r>
    </w:p>
    <w:p w14:paraId="7DF19545">
      <w:pPr>
        <w:autoSpaceDE w:val="0"/>
        <w:autoSpaceDN w:val="0"/>
        <w:adjustRightInd w:val="0"/>
        <w:spacing w:line="360" w:lineRule="auto"/>
        <w:ind w:firstLine="420" w:firstLineChars="200"/>
        <w:rPr>
          <w:rFonts w:ascii="宋体" w:cs="宋体"/>
          <w:kern w:val="0"/>
          <w:szCs w:val="21"/>
        </w:rPr>
      </w:pPr>
      <w:r>
        <w:rPr>
          <w:rFonts w:ascii="宋体" w:cs="宋体"/>
          <w:kern w:val="0"/>
          <w:szCs w:val="21"/>
        </w:rPr>
        <w:t>法律、行政法规对串通投标报价行为的处罚另有规定的，从其规定。</w:t>
      </w:r>
    </w:p>
    <w:p w14:paraId="3CAB613A">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第六十八条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14:paraId="6D357606">
      <w:pPr>
        <w:autoSpaceDE w:val="0"/>
        <w:autoSpaceDN w:val="0"/>
        <w:adjustRightInd w:val="0"/>
        <w:spacing w:line="360" w:lineRule="auto"/>
        <w:ind w:firstLine="420" w:firstLineChars="200"/>
        <w:rPr>
          <w:rFonts w:ascii="宋体" w:cs="宋体"/>
          <w:kern w:val="0"/>
          <w:szCs w:val="21"/>
        </w:rPr>
      </w:pPr>
      <w:r>
        <w:rPr>
          <w:rFonts w:ascii="宋体" w:cs="宋体"/>
          <w:kern w:val="0"/>
          <w:szCs w:val="21"/>
        </w:rPr>
        <w:t>投标人有下列行为之一的，属于招标投标法第五十四条规定的情节严重行为，由有关行政监督部门取消其1年至3年内参加依法必须进行招标的项目的投标资格：</w:t>
      </w:r>
    </w:p>
    <w:p w14:paraId="383F45AF">
      <w:pPr>
        <w:autoSpaceDE w:val="0"/>
        <w:autoSpaceDN w:val="0"/>
        <w:adjustRightInd w:val="0"/>
        <w:spacing w:line="360" w:lineRule="auto"/>
        <w:ind w:firstLine="420" w:firstLineChars="200"/>
        <w:rPr>
          <w:rFonts w:ascii="宋体" w:cs="宋体"/>
          <w:kern w:val="0"/>
          <w:szCs w:val="21"/>
        </w:rPr>
      </w:pPr>
      <w:r>
        <w:rPr>
          <w:rFonts w:ascii="宋体" w:cs="宋体"/>
          <w:kern w:val="0"/>
          <w:szCs w:val="21"/>
        </w:rPr>
        <w:t>（一）伪造、变造资格、资质证书或者其他许可证件骗取中标；</w:t>
      </w:r>
    </w:p>
    <w:p w14:paraId="0A49A717">
      <w:pPr>
        <w:autoSpaceDE w:val="0"/>
        <w:autoSpaceDN w:val="0"/>
        <w:adjustRightInd w:val="0"/>
        <w:spacing w:line="360" w:lineRule="auto"/>
        <w:ind w:firstLine="420" w:firstLineChars="200"/>
        <w:rPr>
          <w:rFonts w:ascii="宋体" w:cs="宋体"/>
          <w:kern w:val="0"/>
          <w:szCs w:val="21"/>
        </w:rPr>
      </w:pPr>
      <w:r>
        <w:rPr>
          <w:rFonts w:ascii="宋体" w:cs="宋体"/>
          <w:kern w:val="0"/>
          <w:szCs w:val="21"/>
        </w:rPr>
        <w:t>（二）3年内2次以上使用他人名义投标；</w:t>
      </w:r>
    </w:p>
    <w:p w14:paraId="7B3C91B9">
      <w:pPr>
        <w:autoSpaceDE w:val="0"/>
        <w:autoSpaceDN w:val="0"/>
        <w:adjustRightInd w:val="0"/>
        <w:spacing w:line="360" w:lineRule="auto"/>
        <w:ind w:firstLine="420" w:firstLineChars="200"/>
        <w:rPr>
          <w:rFonts w:ascii="宋体" w:cs="宋体"/>
          <w:kern w:val="0"/>
          <w:szCs w:val="21"/>
        </w:rPr>
      </w:pPr>
      <w:r>
        <w:rPr>
          <w:rFonts w:ascii="宋体" w:cs="宋体"/>
          <w:kern w:val="0"/>
          <w:szCs w:val="21"/>
        </w:rPr>
        <w:t>（三）弄虚作假骗取中标给招标人造成直接经济损失30万元以上；</w:t>
      </w:r>
    </w:p>
    <w:p w14:paraId="3DA519C6">
      <w:pPr>
        <w:autoSpaceDE w:val="0"/>
        <w:autoSpaceDN w:val="0"/>
        <w:adjustRightInd w:val="0"/>
        <w:spacing w:line="360" w:lineRule="auto"/>
        <w:ind w:firstLine="420" w:firstLineChars="200"/>
        <w:rPr>
          <w:rFonts w:ascii="宋体" w:cs="宋体"/>
          <w:kern w:val="0"/>
          <w:szCs w:val="21"/>
        </w:rPr>
      </w:pPr>
      <w:r>
        <w:rPr>
          <w:rFonts w:ascii="宋体" w:cs="宋体"/>
          <w:kern w:val="0"/>
          <w:szCs w:val="21"/>
        </w:rPr>
        <w:t>（四）其他弄虚作假骗取中标情节严重的行为。</w:t>
      </w:r>
    </w:p>
    <w:p w14:paraId="3E7E9883">
      <w:pPr>
        <w:autoSpaceDE w:val="0"/>
        <w:autoSpaceDN w:val="0"/>
        <w:adjustRightInd w:val="0"/>
        <w:spacing w:line="360" w:lineRule="auto"/>
        <w:ind w:firstLine="420" w:firstLineChars="200"/>
        <w:rPr>
          <w:rFonts w:ascii="宋体" w:cs="宋体"/>
          <w:kern w:val="0"/>
          <w:szCs w:val="21"/>
        </w:rPr>
      </w:pPr>
      <w:r>
        <w:rPr>
          <w:rFonts w:ascii="宋体" w:cs="宋体"/>
          <w:kern w:val="0"/>
          <w:szCs w:val="21"/>
        </w:rPr>
        <w:t>投标人自本条第二款规定的处罚执行期限届满之日起3年内又有该款所列违法行为之一的，或者弄虚作假骗取中标情节特别严重的，由工商行政管理机关吊销营业执照。</w:t>
      </w:r>
    </w:p>
    <w:p w14:paraId="0B5E1C2B">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第六十九条　出让或者出租资格、资质证书供他人投标的，依照法律、行政法规的规定给予行政处罚；构成犯罪的，依法追究刑事责任。</w:t>
      </w:r>
    </w:p>
    <w:p w14:paraId="26B713C5">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第七十六条　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p>
    <w:p w14:paraId="29CAD037">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二、刑事责任</w:t>
      </w:r>
    </w:p>
    <w:p w14:paraId="7723C4B9">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《刑法》</w:t>
      </w:r>
    </w:p>
    <w:p w14:paraId="5DF8060B">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第二十五条　【共同犯罪的概念】共同犯罪是指二人以上共同故意犯罪。</w:t>
      </w:r>
    </w:p>
    <w:p w14:paraId="6D7F5AE8">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第一百六十三条　【非国家工作人员受贿罪】公司、企业或者其他单位的工作人员，利用职务上的便利，索取他人财物或者非法收受他人财物，为他人谋取利益，数额较大的，处三年以下有期徒刑或者拘役，并处罚金；数额巨大或者有其他严重情节的，处三年以上十年以下有期徒刑，并处罚金；数额特别巨大或者有其他特别严重情节的，处十年以上有期徒刑或者无期徒刑，并处罚金。</w:t>
      </w:r>
    </w:p>
    <w:p w14:paraId="6D03D962">
      <w:pPr>
        <w:autoSpaceDE w:val="0"/>
        <w:autoSpaceDN w:val="0"/>
        <w:adjustRightInd w:val="0"/>
        <w:spacing w:line="360" w:lineRule="auto"/>
        <w:ind w:firstLine="420" w:firstLineChars="200"/>
        <w:rPr>
          <w:rFonts w:ascii="宋体" w:cs="宋体"/>
          <w:kern w:val="0"/>
          <w:szCs w:val="21"/>
        </w:rPr>
      </w:pPr>
      <w:r>
        <w:rPr>
          <w:rFonts w:ascii="宋体" w:cs="宋体"/>
          <w:kern w:val="0"/>
          <w:szCs w:val="21"/>
        </w:rPr>
        <w:t>公司、企业或者其他单位的工作人员在经济往来中，利用职务上的便利，违反国家规定，收受各种名义的回扣、手续费，归个人所有的，依照前款的规定处罚。</w:t>
      </w:r>
    </w:p>
    <w:p w14:paraId="1D4F09C2">
      <w:pPr>
        <w:autoSpaceDE w:val="0"/>
        <w:autoSpaceDN w:val="0"/>
        <w:adjustRightInd w:val="0"/>
        <w:spacing w:line="360" w:lineRule="auto"/>
        <w:ind w:firstLine="420" w:firstLineChars="200"/>
        <w:rPr>
          <w:rFonts w:ascii="宋体" w:cs="宋体"/>
          <w:kern w:val="0"/>
          <w:szCs w:val="21"/>
        </w:rPr>
      </w:pPr>
      <w:r>
        <w:rPr>
          <w:rFonts w:ascii="宋体" w:cs="宋体"/>
          <w:kern w:val="0"/>
          <w:szCs w:val="21"/>
        </w:rPr>
        <w:t>国有公司、企业或者其他国有单位中从事公务的人员和国有公司、企业或者其他国有单位委派到非国有公司、企业以及其他单位从事公务的人员有前两款行为的，依照本法第三百八十五条、第三百八十六条的规定定罪处罚。</w:t>
      </w:r>
    </w:p>
    <w:p w14:paraId="4286D76B">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第一百六十四条　【对非国家工作人员行贿罪】为谋取不正当利益，给予公司、企业或者其他单位的工作人员以财物，数额较大的，处三年以下有期徒刑或者拘役，并处罚金；数额巨大的，处三年以上十年以下有期徒刑，并处罚金。</w:t>
      </w:r>
    </w:p>
    <w:p w14:paraId="60647F7A">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第二百二十三条　【串通投标罪】投标人相互串通投标报价，损害招标人或者其他投标人利益，情节严重的，处三年以下有期徒刑或者拘役，并处或者单处罚金。</w:t>
      </w:r>
    </w:p>
    <w:p w14:paraId="63B0FE34">
      <w:pPr>
        <w:autoSpaceDE w:val="0"/>
        <w:autoSpaceDN w:val="0"/>
        <w:adjustRightInd w:val="0"/>
        <w:spacing w:line="360" w:lineRule="auto"/>
        <w:ind w:firstLine="420" w:firstLineChars="200"/>
        <w:rPr>
          <w:rFonts w:ascii="宋体" w:cs="宋体"/>
          <w:kern w:val="0"/>
          <w:szCs w:val="21"/>
        </w:rPr>
      </w:pPr>
      <w:r>
        <w:rPr>
          <w:rFonts w:ascii="宋体" w:cs="宋体"/>
          <w:kern w:val="0"/>
          <w:szCs w:val="21"/>
        </w:rPr>
        <w:t>投标人与招标人串通投标，损害国家、集体、公民的合法利益的，依照前款的规定处罚。</w:t>
      </w:r>
    </w:p>
    <w:p w14:paraId="170BEA59">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第三百八十三条　【贪污罪的处罚规定】对犯贪污罪的，根据情节轻重，分别依照下列规定处罚：</w:t>
      </w:r>
    </w:p>
    <w:p w14:paraId="3829B11F">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（一）贪污数额较大或者有其他较重情节的，处三年以下有期徒刑或者拘役，并处罚金。</w:t>
      </w:r>
    </w:p>
    <w:p w14:paraId="2BD14813">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（二）贪污数额巨大或者有其他严重情节的，处三年以上十年以下有期徒刑，并处罚金或者没收财产。</w:t>
      </w:r>
    </w:p>
    <w:p w14:paraId="723C364B">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三）贪污数额特别巨大或者有其他特别严重情节的，处十年以上有期徒刑或者无期徒刑，并处罚金或者没收财产；数额特别巨大，并使国家和人民利益遭受特别重大损失的，处无期徒刑或者死刑，并处没收财产。</w:t>
      </w:r>
    </w:p>
    <w:p w14:paraId="26326F41">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对多次贪污未经处理的，按照累计贪污数额处罚。</w:t>
      </w:r>
    </w:p>
    <w:p w14:paraId="60C35439">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犯第一款罪，在提起公诉前如实供述自己罪行、真诚悔罪、积极退赃，避免、减少损害结果的发生，有第一项规定情形的，可以从轻、减轻或者免除处罚；有第二项、第三项规定情形的，可以从轻处罚。</w:t>
      </w:r>
    </w:p>
    <w:p w14:paraId="278A0D2B">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犯第一款罪，有第三项规定情形被判处死刑缓期执行的，人民法院根据犯罪情节等情况可以同时决定在其死刑缓期执行二年期满依法减为无期徒刑后，终身监禁，不得减刑、假释。</w:t>
      </w:r>
    </w:p>
    <w:p w14:paraId="56FF4AE7">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第三百八十五条　【受贿罪】国家工作人员利用职务上的便利，索取他人财物的，或者非法收受他人财物，为他人谋取利益的，是受贿罪。</w:t>
      </w:r>
    </w:p>
    <w:p w14:paraId="0ECD26F0">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国家工作人员在经济往来中，违反国家规定，收受各种名义的回扣、手续费，归个人所有的，以受贿论处。</w:t>
      </w:r>
    </w:p>
    <w:p w14:paraId="4633BDB6">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第三百八十六条　【受贿罪的处罚规定】对犯受贿罪的，根据受贿所得数额及情节，依照本法第三百八十三条的规定处罚。索贿的从重处罚。</w:t>
      </w:r>
    </w:p>
    <w:p w14:paraId="624CC544">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第三百八十七条　【单位受贿罪】国家机关、国有公司、企业、事业单位、人民团体，索取、非法收受他人财物，为他人谋取利益，情节严重的，对单位判处罚金，并对其直接负责的主管人员和其他直接责任人员，处五年以下有期徒刑或者拘役。</w:t>
      </w:r>
    </w:p>
    <w:p w14:paraId="6D94DBA0">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前款所列单位，在经济往来中，在帐外暗中收受各种名义的回扣、手续费的，以受贿论，依照前款的规定处罚。</w:t>
      </w:r>
    </w:p>
    <w:p w14:paraId="107485B2">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第三百八十八条　【受贿罪】国家工作人员利用本人职权或者地位形成的便利条件，通过其他国家工作人员职务上的行为，为请托人谋取不正当利益，索取请托人财物或者收受请托人财物的，以受贿论处。</w:t>
      </w:r>
    </w:p>
    <w:p w14:paraId="0B443FDD">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全国法院审理经济犯罪案件工作座谈会纪要》（法发[2003]167号）(五)共同受贿犯罪的认定，根据刑法关于共同犯罪的规定，非国家工作人员与国家工作人员勾结，伙同受贿的，应当以受贿罪的共犯追究刑事责任。）</w:t>
      </w:r>
    </w:p>
    <w:p w14:paraId="53B70A6F">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第三百八十八条之一　【利用影响力受贿罪】国家工作人员的近亲属或者其他与该国家工作人员关系密切的人，通过该国家工作人员职务上的行为，或者利用该国家工作人员职权或者地位形成的便利条件，通过其他国家工作人员职务上的行为，为请托人谋取不正当利益，索取请托人财物或者收受请托人财物，数额较大或者有其他较重情节的，处三年以下有期徒刑或者拘役，并处罚金；数额巨大或者有其他严重情节的，处三年以上七年以下有期徒刑，并处罚金；数额特别巨大或者有其他特别严重情节的，处七年以上有期徒刑，并处罚金或者没收财产。</w:t>
      </w:r>
    </w:p>
    <w:p w14:paraId="416A7B69">
      <w:pPr>
        <w:autoSpaceDE w:val="0"/>
        <w:autoSpaceDN w:val="0"/>
        <w:adjustRightInd w:val="0"/>
        <w:spacing w:line="360" w:lineRule="auto"/>
        <w:ind w:firstLine="420" w:firstLineChars="200"/>
        <w:rPr>
          <w:rFonts w:ascii="宋体" w:cs="宋体"/>
          <w:kern w:val="0"/>
          <w:szCs w:val="21"/>
        </w:rPr>
      </w:pPr>
      <w:r>
        <w:rPr>
          <w:rFonts w:hint="eastAsia" w:ascii="宋体" w:cs="宋体"/>
          <w:kern w:val="0"/>
          <w:szCs w:val="21"/>
        </w:rPr>
        <w:t>离职的国家工作人员或者其近亲属以及其他与其关系密切的人，利用该离职的国家工作人员原职权或者地位形成的便利条件实施前款行为的，依照前款的规定定罪处罚。</w:t>
      </w:r>
    </w:p>
    <w:p w14:paraId="23687578">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第三百八十九条　【行贿罪】为谋取不正当利益，给予国家工作人员以财物的，是行贿罪。</w:t>
      </w:r>
    </w:p>
    <w:p w14:paraId="2E7E6BCA">
      <w:pPr>
        <w:autoSpaceDE w:val="0"/>
        <w:autoSpaceDN w:val="0"/>
        <w:adjustRightInd w:val="0"/>
        <w:spacing w:line="360" w:lineRule="auto"/>
        <w:ind w:firstLine="420" w:firstLineChars="200"/>
        <w:rPr>
          <w:rFonts w:ascii="宋体" w:cs="宋体"/>
          <w:kern w:val="0"/>
          <w:szCs w:val="21"/>
        </w:rPr>
      </w:pPr>
      <w:r>
        <w:rPr>
          <w:rFonts w:ascii="宋体" w:cs="宋体"/>
          <w:kern w:val="0"/>
          <w:szCs w:val="21"/>
        </w:rPr>
        <w:t>在经济往来中，违反国家规定，给予国家工作人员以财物，数额较大的，或者违反国家规定，给予国家工作人员以各种名义的回扣、手续费的，以行贿论处。</w:t>
      </w:r>
    </w:p>
    <w:p w14:paraId="3DAD4BDE">
      <w:pPr>
        <w:autoSpaceDE w:val="0"/>
        <w:autoSpaceDN w:val="0"/>
        <w:adjustRightInd w:val="0"/>
        <w:spacing w:line="360" w:lineRule="auto"/>
        <w:ind w:firstLine="420" w:firstLineChars="200"/>
        <w:rPr>
          <w:rFonts w:ascii="宋体" w:cs="宋体"/>
          <w:kern w:val="0"/>
          <w:szCs w:val="21"/>
        </w:rPr>
      </w:pPr>
      <w:r>
        <w:rPr>
          <w:rFonts w:ascii="宋体" w:cs="宋体"/>
          <w:kern w:val="0"/>
          <w:szCs w:val="21"/>
        </w:rPr>
        <w:t>因被勒索给予国家工作人员以财物，没有获得不正当利益的，不是行贿。</w:t>
      </w:r>
    </w:p>
    <w:p w14:paraId="01B8AE09">
      <w:pPr>
        <w:autoSpaceDE w:val="0"/>
        <w:autoSpaceDN w:val="0"/>
        <w:adjustRightInd w:val="0"/>
        <w:spacing w:line="360" w:lineRule="auto"/>
        <w:ind w:firstLine="420" w:firstLineChars="200"/>
        <w:rPr>
          <w:rFonts w:ascii="宋体" w:cs="宋体"/>
          <w:kern w:val="0"/>
          <w:szCs w:val="21"/>
        </w:rPr>
      </w:pPr>
      <w:r>
        <w:rPr>
          <w:rFonts w:ascii="宋体" w:cs="宋体"/>
          <w:kern w:val="0"/>
          <w:szCs w:val="21"/>
        </w:rPr>
        <w:t>第三百九十条　【行贿罪的处罚规定】对犯行贿罪的，处五年以下有期徒刑或者拘役，并处罚金；因行贿谋取不正当利益，情节严重的，或者使国家利益遭受重大损失的，处五年以上十年以下有期徒刑，并处罚金；情节特别严重的，或者使国家利益遭受特别重大损失的，处十年以上有期徒刑或者无期徒刑，并处罚金或者没收财产。</w:t>
      </w:r>
    </w:p>
    <w:p w14:paraId="54472BE6">
      <w:pPr>
        <w:rPr>
          <w:rFonts w:ascii="宋体" w:cs="宋体"/>
          <w:kern w:val="0"/>
          <w:szCs w:val="21"/>
        </w:rPr>
      </w:pPr>
      <w:r>
        <w:rPr>
          <w:rFonts w:ascii="宋体" w:cs="宋体"/>
          <w:kern w:val="0"/>
          <w:szCs w:val="21"/>
        </w:rPr>
        <w:t>行贿人在被追诉前主动交待行贿行为的，可以从轻或者减轻处罚。其中，犯罪较轻的，对侦破重大案件起关键作用的，或者有重大立功表现的，可以减轻或者免除处罚。</w:t>
      </w:r>
    </w:p>
    <w:p w14:paraId="711753B2">
      <w:pPr>
        <w:rPr>
          <w:rFonts w:ascii="宋体" w:cs="宋体"/>
          <w:kern w:val="0"/>
          <w:szCs w:val="21"/>
        </w:rPr>
      </w:pPr>
    </w:p>
    <w:p w14:paraId="0541F39C">
      <w:pPr>
        <w:rPr>
          <w:rFonts w:ascii="宋体" w:cs="宋体"/>
          <w:kern w:val="0"/>
          <w:szCs w:val="21"/>
        </w:rPr>
      </w:pPr>
    </w:p>
    <w:p w14:paraId="5E3FD3F8">
      <w:pPr>
        <w:rPr>
          <w:rFonts w:ascii="宋体" w:cs="宋体"/>
          <w:kern w:val="0"/>
          <w:szCs w:val="21"/>
        </w:rPr>
      </w:pPr>
    </w:p>
    <w:p w14:paraId="7A7823D3">
      <w:pPr>
        <w:rPr>
          <w:rFonts w:ascii="宋体" w:cs="宋体"/>
          <w:kern w:val="0"/>
          <w:szCs w:val="21"/>
        </w:rPr>
      </w:pPr>
    </w:p>
    <w:p w14:paraId="3A04DEB2">
      <w:pPr>
        <w:rPr>
          <w:rFonts w:ascii="宋体" w:cs="宋体"/>
          <w:kern w:val="0"/>
          <w:szCs w:val="21"/>
        </w:rPr>
      </w:pPr>
    </w:p>
    <w:p w14:paraId="0201EE73">
      <w:pPr>
        <w:rPr>
          <w:rFonts w:ascii="宋体" w:cs="宋体"/>
          <w:kern w:val="0"/>
          <w:szCs w:val="21"/>
        </w:rPr>
      </w:pPr>
    </w:p>
    <w:p w14:paraId="4D070865">
      <w:pPr>
        <w:rPr>
          <w:rFonts w:ascii="宋体" w:cs="宋体"/>
          <w:kern w:val="0"/>
          <w:szCs w:val="21"/>
        </w:rPr>
      </w:pPr>
    </w:p>
    <w:p w14:paraId="135A800A">
      <w:pPr>
        <w:rPr>
          <w:rFonts w:ascii="宋体" w:cs="宋体"/>
          <w:kern w:val="0"/>
          <w:szCs w:val="21"/>
        </w:rPr>
      </w:pPr>
    </w:p>
    <w:p w14:paraId="67E2860C">
      <w:pPr>
        <w:rPr>
          <w:rFonts w:ascii="宋体" w:cs="宋体"/>
          <w:kern w:val="0"/>
          <w:szCs w:val="21"/>
        </w:rPr>
      </w:pPr>
    </w:p>
    <w:p w14:paraId="61A5C995">
      <w:pPr>
        <w:rPr>
          <w:rFonts w:ascii="宋体" w:cs="宋体"/>
          <w:kern w:val="0"/>
          <w:szCs w:val="21"/>
        </w:rPr>
      </w:pPr>
    </w:p>
    <w:p w14:paraId="72C749E6">
      <w:pPr>
        <w:rPr>
          <w:rFonts w:ascii="宋体" w:cs="宋体"/>
          <w:kern w:val="0"/>
          <w:szCs w:val="21"/>
        </w:rPr>
      </w:pPr>
    </w:p>
    <w:p w14:paraId="30199454">
      <w:pPr>
        <w:rPr>
          <w:rFonts w:ascii="宋体" w:cs="宋体"/>
          <w:kern w:val="0"/>
          <w:szCs w:val="21"/>
        </w:rPr>
      </w:pPr>
    </w:p>
    <w:p w14:paraId="5F3A4947">
      <w:pPr>
        <w:rPr>
          <w:rFonts w:ascii="宋体" w:cs="宋体"/>
          <w:kern w:val="0"/>
          <w:szCs w:val="21"/>
        </w:rPr>
      </w:pPr>
    </w:p>
    <w:p w14:paraId="68B2E853">
      <w:pPr>
        <w:rPr>
          <w:rFonts w:ascii="宋体" w:cs="宋体"/>
          <w:kern w:val="0"/>
          <w:szCs w:val="21"/>
        </w:rPr>
      </w:pPr>
    </w:p>
    <w:p w14:paraId="6D66FF96">
      <w:pPr>
        <w:rPr>
          <w:rFonts w:ascii="宋体" w:cs="宋体"/>
          <w:kern w:val="0"/>
          <w:szCs w:val="21"/>
        </w:rPr>
      </w:pPr>
    </w:p>
    <w:p w14:paraId="69647487">
      <w:pPr>
        <w:rPr>
          <w:rFonts w:ascii="宋体" w:cs="宋体"/>
          <w:kern w:val="0"/>
          <w:szCs w:val="21"/>
        </w:rPr>
      </w:pPr>
    </w:p>
    <w:p w14:paraId="5486291C">
      <w:pPr>
        <w:rPr>
          <w:rFonts w:ascii="宋体" w:cs="宋体"/>
          <w:kern w:val="0"/>
          <w:szCs w:val="21"/>
        </w:rPr>
      </w:pPr>
    </w:p>
    <w:p w14:paraId="375F1B0D">
      <w:pPr>
        <w:rPr>
          <w:rFonts w:ascii="宋体" w:cs="宋体"/>
          <w:kern w:val="0"/>
          <w:szCs w:val="21"/>
        </w:rPr>
      </w:pPr>
    </w:p>
    <w:p w14:paraId="403A1CFF">
      <w:pPr>
        <w:rPr>
          <w:rFonts w:ascii="宋体" w:cs="宋体"/>
          <w:kern w:val="0"/>
          <w:szCs w:val="21"/>
        </w:rPr>
      </w:pPr>
    </w:p>
    <w:p w14:paraId="4BA85FFA">
      <w:pPr>
        <w:rPr>
          <w:rFonts w:ascii="宋体" w:cs="宋体"/>
          <w:kern w:val="0"/>
          <w:szCs w:val="21"/>
        </w:rPr>
      </w:pPr>
    </w:p>
    <w:p w14:paraId="5A67487D">
      <w:pPr>
        <w:rPr>
          <w:rFonts w:ascii="宋体" w:cs="宋体"/>
          <w:kern w:val="0"/>
          <w:szCs w:val="21"/>
        </w:rPr>
      </w:pPr>
    </w:p>
    <w:p w14:paraId="7048E54B">
      <w:pPr>
        <w:rPr>
          <w:rFonts w:ascii="宋体" w:cs="宋体"/>
          <w:kern w:val="0"/>
          <w:szCs w:val="21"/>
        </w:rPr>
      </w:pPr>
    </w:p>
    <w:p w14:paraId="5F82DF66">
      <w:pPr>
        <w:rPr>
          <w:rFonts w:ascii="宋体" w:cs="宋体"/>
          <w:kern w:val="0"/>
          <w:szCs w:val="21"/>
        </w:rPr>
      </w:pPr>
    </w:p>
    <w:p w14:paraId="54207504">
      <w:pPr>
        <w:spacing w:line="360" w:lineRule="auto"/>
        <w:jc w:val="center"/>
        <w:rPr>
          <w:kern w:val="0"/>
          <w:sz w:val="20"/>
          <w:szCs w:val="20"/>
        </w:rPr>
      </w:pPr>
      <w:r>
        <w:rPr>
          <w:rFonts w:hint="eastAsia" w:eastAsia="黑体" w:cs="宋体"/>
          <w:kern w:val="0"/>
          <w:sz w:val="28"/>
          <w:szCs w:val="20"/>
        </w:rPr>
        <w:t>（六）</w:t>
      </w:r>
      <w:r>
        <w:rPr>
          <w:rFonts w:eastAsia="黑体" w:cs="宋体"/>
          <w:kern w:val="0"/>
          <w:sz w:val="28"/>
          <w:szCs w:val="20"/>
        </w:rPr>
        <w:t>授权委托书</w:t>
      </w:r>
      <w:r>
        <w:rPr>
          <w:rFonts w:eastAsia="黑体" w:cs="宋体"/>
          <w:kern w:val="0"/>
          <w:sz w:val="28"/>
          <w:szCs w:val="20"/>
          <w:vertAlign w:val="superscript"/>
        </w:rPr>
        <w:footnoteReference w:id="10"/>
      </w:r>
    </w:p>
    <w:p w14:paraId="6131129B">
      <w:pPr>
        <w:spacing w:line="360" w:lineRule="auto"/>
        <w:jc w:val="center"/>
        <w:rPr>
          <w:rFonts w:eastAsia="黑体"/>
          <w:kern w:val="0"/>
          <w:sz w:val="20"/>
          <w:szCs w:val="21"/>
        </w:rPr>
      </w:pPr>
    </w:p>
    <w:p w14:paraId="07007626">
      <w:pPr>
        <w:spacing w:line="360" w:lineRule="auto"/>
        <w:ind w:firstLine="400" w:firstLineChars="200"/>
        <w:jc w:val="left"/>
        <w:rPr>
          <w:kern w:val="0"/>
          <w:sz w:val="20"/>
          <w:szCs w:val="21"/>
        </w:rPr>
      </w:pPr>
      <w:r>
        <w:rPr>
          <w:kern w:val="0"/>
          <w:sz w:val="20"/>
          <w:szCs w:val="21"/>
        </w:rPr>
        <w:t>本人</w:t>
      </w:r>
      <w:r>
        <w:rPr>
          <w:kern w:val="0"/>
          <w:sz w:val="20"/>
          <w:szCs w:val="21"/>
          <w:u w:val="single"/>
        </w:rPr>
        <w:t xml:space="preserve">       </w:t>
      </w:r>
      <w:r>
        <w:rPr>
          <w:kern w:val="0"/>
          <w:sz w:val="20"/>
          <w:szCs w:val="21"/>
        </w:rPr>
        <w:t>（姓名）系</w:t>
      </w:r>
      <w:r>
        <w:rPr>
          <w:kern w:val="0"/>
          <w:sz w:val="20"/>
          <w:szCs w:val="21"/>
          <w:u w:val="single"/>
        </w:rPr>
        <w:t xml:space="preserve">        </w:t>
      </w:r>
      <w:r>
        <w:rPr>
          <w:kern w:val="0"/>
          <w:sz w:val="20"/>
          <w:szCs w:val="21"/>
        </w:rPr>
        <w:t>（投标人名称）的法定代表人，现委托</w:t>
      </w:r>
      <w:r>
        <w:rPr>
          <w:kern w:val="0"/>
          <w:sz w:val="20"/>
          <w:szCs w:val="21"/>
          <w:u w:val="single"/>
        </w:rPr>
        <w:t xml:space="preserve">        </w:t>
      </w:r>
      <w:r>
        <w:rPr>
          <w:kern w:val="0"/>
          <w:sz w:val="20"/>
          <w:szCs w:val="21"/>
        </w:rPr>
        <w:t>（姓名）为我方代理人。代理人根据授权，以我方名义签署、澄清</w:t>
      </w:r>
      <w:r>
        <w:rPr>
          <w:rFonts w:hint="eastAsia"/>
          <w:kern w:val="0"/>
          <w:sz w:val="20"/>
          <w:szCs w:val="21"/>
        </w:rPr>
        <w:t>、说明、补正</w:t>
      </w:r>
      <w:r>
        <w:rPr>
          <w:kern w:val="0"/>
          <w:sz w:val="20"/>
          <w:szCs w:val="21"/>
        </w:rPr>
        <w:t>、递交、撤回、修改</w:t>
      </w:r>
      <w:r>
        <w:rPr>
          <w:kern w:val="0"/>
          <w:sz w:val="20"/>
          <w:szCs w:val="21"/>
          <w:u w:val="single"/>
        </w:rPr>
        <w:t xml:space="preserve">           </w:t>
      </w:r>
      <w:r>
        <w:rPr>
          <w:kern w:val="0"/>
          <w:sz w:val="20"/>
          <w:szCs w:val="21"/>
        </w:rPr>
        <w:t>（项目名称）</w:t>
      </w:r>
      <w:r>
        <w:rPr>
          <w:kern w:val="0"/>
          <w:sz w:val="20"/>
          <w:szCs w:val="21"/>
          <w:u w:val="single"/>
        </w:rPr>
        <w:t xml:space="preserve"> </w:t>
      </w:r>
      <w:r>
        <w:rPr>
          <w:rFonts w:hint="eastAsia"/>
          <w:kern w:val="0"/>
          <w:sz w:val="20"/>
          <w:szCs w:val="21"/>
          <w:u w:val="single"/>
        </w:rPr>
        <w:t xml:space="preserve">    </w:t>
      </w:r>
      <w:r>
        <w:rPr>
          <w:rFonts w:hint="eastAsia"/>
          <w:kern w:val="0"/>
          <w:sz w:val="20"/>
          <w:szCs w:val="21"/>
        </w:rPr>
        <w:t>标段勘察设计</w:t>
      </w:r>
      <w:r>
        <w:rPr>
          <w:kern w:val="0"/>
          <w:sz w:val="20"/>
          <w:szCs w:val="21"/>
        </w:rPr>
        <w:t>投标文件、签订合同和处理有关事宜，其法律后果由我方承担。</w:t>
      </w:r>
    </w:p>
    <w:p w14:paraId="6340C5FA">
      <w:pPr>
        <w:spacing w:line="360" w:lineRule="auto"/>
        <w:jc w:val="left"/>
        <w:rPr>
          <w:kern w:val="0"/>
          <w:sz w:val="20"/>
          <w:szCs w:val="21"/>
        </w:rPr>
      </w:pPr>
      <w:r>
        <w:rPr>
          <w:kern w:val="0"/>
          <w:sz w:val="20"/>
          <w:szCs w:val="21"/>
        </w:rPr>
        <w:t xml:space="preserve">    委托期限：</w:t>
      </w:r>
      <w:r>
        <w:rPr>
          <w:kern w:val="0"/>
          <w:sz w:val="20"/>
          <w:szCs w:val="21"/>
          <w:u w:val="single"/>
        </w:rPr>
        <w:t xml:space="preserve">             </w:t>
      </w:r>
      <w:r>
        <w:rPr>
          <w:rFonts w:hint="eastAsia"/>
          <w:kern w:val="0"/>
          <w:sz w:val="20"/>
          <w:szCs w:val="21"/>
        </w:rPr>
        <w:t>。</w:t>
      </w:r>
    </w:p>
    <w:p w14:paraId="0F7B1FD1">
      <w:pPr>
        <w:spacing w:line="360" w:lineRule="auto"/>
        <w:ind w:firstLine="200" w:firstLineChars="100"/>
        <w:jc w:val="left"/>
        <w:rPr>
          <w:kern w:val="0"/>
          <w:sz w:val="20"/>
          <w:szCs w:val="21"/>
        </w:rPr>
      </w:pPr>
      <w:r>
        <w:rPr>
          <w:kern w:val="0"/>
          <w:sz w:val="20"/>
          <w:szCs w:val="21"/>
        </w:rPr>
        <w:t>代理人无转委托权。</w:t>
      </w:r>
    </w:p>
    <w:p w14:paraId="4915D4E8">
      <w:pPr>
        <w:spacing w:line="360" w:lineRule="auto"/>
        <w:ind w:firstLine="200" w:firstLineChars="100"/>
        <w:jc w:val="left"/>
        <w:rPr>
          <w:kern w:val="0"/>
          <w:sz w:val="20"/>
          <w:szCs w:val="21"/>
        </w:rPr>
      </w:pPr>
      <w:r>
        <w:rPr>
          <w:rFonts w:hint="eastAsia"/>
          <w:kern w:val="0"/>
          <w:sz w:val="20"/>
          <w:szCs w:val="21"/>
        </w:rPr>
        <w:t>附：法定代表人身份证明</w:t>
      </w:r>
    </w:p>
    <w:p w14:paraId="01903375">
      <w:pPr>
        <w:spacing w:line="360" w:lineRule="auto"/>
        <w:jc w:val="left"/>
        <w:rPr>
          <w:kern w:val="0"/>
          <w:sz w:val="20"/>
          <w:szCs w:val="21"/>
        </w:rPr>
      </w:pPr>
    </w:p>
    <w:p w14:paraId="0723DC38">
      <w:pPr>
        <w:spacing w:line="360" w:lineRule="auto"/>
        <w:jc w:val="left"/>
        <w:rPr>
          <w:kern w:val="0"/>
          <w:sz w:val="20"/>
          <w:szCs w:val="21"/>
        </w:rPr>
      </w:pPr>
    </w:p>
    <w:p w14:paraId="6A89A011">
      <w:pPr>
        <w:spacing w:line="360" w:lineRule="auto"/>
        <w:ind w:firstLine="400" w:firstLineChars="200"/>
        <w:jc w:val="right"/>
        <w:rPr>
          <w:kern w:val="0"/>
          <w:sz w:val="20"/>
          <w:szCs w:val="21"/>
        </w:rPr>
      </w:pPr>
      <w:r>
        <w:rPr>
          <w:kern w:val="0"/>
          <w:sz w:val="20"/>
          <w:szCs w:val="21"/>
        </w:rPr>
        <w:t>投标人：</w:t>
      </w:r>
      <w:r>
        <w:rPr>
          <w:kern w:val="0"/>
          <w:sz w:val="20"/>
          <w:szCs w:val="21"/>
          <w:u w:val="single"/>
        </w:rPr>
        <w:t xml:space="preserve">                      </w:t>
      </w:r>
      <w:r>
        <w:rPr>
          <w:kern w:val="0"/>
          <w:sz w:val="20"/>
          <w:szCs w:val="21"/>
        </w:rPr>
        <w:t>（盖单位章）</w:t>
      </w:r>
    </w:p>
    <w:p w14:paraId="6A49E42E">
      <w:pPr>
        <w:spacing w:line="360" w:lineRule="auto"/>
        <w:jc w:val="right"/>
        <w:rPr>
          <w:kern w:val="0"/>
          <w:sz w:val="20"/>
          <w:szCs w:val="21"/>
        </w:rPr>
      </w:pPr>
    </w:p>
    <w:p w14:paraId="2512F6C0">
      <w:pPr>
        <w:spacing w:line="360" w:lineRule="auto"/>
        <w:ind w:firstLine="400" w:firstLineChars="200"/>
        <w:jc w:val="center"/>
        <w:rPr>
          <w:kern w:val="0"/>
          <w:sz w:val="20"/>
          <w:szCs w:val="21"/>
        </w:rPr>
      </w:pPr>
      <w:r>
        <w:rPr>
          <w:rFonts w:hint="eastAsia"/>
          <w:kern w:val="0"/>
          <w:sz w:val="20"/>
          <w:szCs w:val="21"/>
        </w:rPr>
        <w:t xml:space="preserve">                                         </w:t>
      </w:r>
      <w:r>
        <w:rPr>
          <w:kern w:val="0"/>
          <w:sz w:val="20"/>
          <w:szCs w:val="21"/>
        </w:rPr>
        <w:t>法定代表人：</w:t>
      </w:r>
      <w:r>
        <w:rPr>
          <w:kern w:val="0"/>
          <w:sz w:val="20"/>
          <w:szCs w:val="21"/>
          <w:u w:val="single"/>
        </w:rPr>
        <w:t xml:space="preserve">                     </w:t>
      </w:r>
      <w:r>
        <w:rPr>
          <w:kern w:val="0"/>
          <w:sz w:val="20"/>
          <w:szCs w:val="21"/>
        </w:rPr>
        <w:t>（签字）</w:t>
      </w:r>
    </w:p>
    <w:p w14:paraId="3B9F11D6">
      <w:pPr>
        <w:spacing w:line="360" w:lineRule="auto"/>
        <w:jc w:val="right"/>
        <w:rPr>
          <w:kern w:val="0"/>
          <w:sz w:val="20"/>
          <w:szCs w:val="21"/>
        </w:rPr>
      </w:pPr>
    </w:p>
    <w:p w14:paraId="7A2B1424">
      <w:pPr>
        <w:spacing w:line="360" w:lineRule="auto"/>
        <w:ind w:firstLine="400" w:firstLineChars="200"/>
        <w:jc w:val="center"/>
        <w:rPr>
          <w:kern w:val="0"/>
          <w:sz w:val="20"/>
          <w:szCs w:val="21"/>
        </w:rPr>
      </w:pPr>
      <w:r>
        <w:rPr>
          <w:rFonts w:hint="eastAsia"/>
          <w:kern w:val="0"/>
          <w:sz w:val="20"/>
          <w:szCs w:val="21"/>
        </w:rPr>
        <w:t xml:space="preserve">             </w:t>
      </w:r>
      <w:r>
        <w:rPr>
          <w:kern w:val="0"/>
          <w:sz w:val="20"/>
          <w:szCs w:val="21"/>
        </w:rPr>
        <w:t>身份证号码：</w:t>
      </w:r>
      <w:r>
        <w:rPr>
          <w:kern w:val="0"/>
          <w:sz w:val="20"/>
          <w:szCs w:val="21"/>
          <w:u w:val="single"/>
        </w:rPr>
        <w:t xml:space="preserve">                        </w:t>
      </w:r>
    </w:p>
    <w:p w14:paraId="0692BD72">
      <w:pPr>
        <w:spacing w:line="360" w:lineRule="auto"/>
        <w:jc w:val="left"/>
        <w:rPr>
          <w:kern w:val="0"/>
          <w:sz w:val="20"/>
          <w:szCs w:val="21"/>
        </w:rPr>
      </w:pPr>
    </w:p>
    <w:p w14:paraId="091C04EF">
      <w:pPr>
        <w:spacing w:line="360" w:lineRule="auto"/>
        <w:ind w:firstLine="4600" w:firstLineChars="2300"/>
        <w:jc w:val="left"/>
        <w:rPr>
          <w:kern w:val="0"/>
          <w:sz w:val="20"/>
          <w:szCs w:val="21"/>
        </w:rPr>
      </w:pPr>
      <w:r>
        <w:rPr>
          <w:kern w:val="0"/>
          <w:sz w:val="20"/>
          <w:szCs w:val="21"/>
        </w:rPr>
        <w:t>委托代理人：</w:t>
      </w:r>
      <w:r>
        <w:rPr>
          <w:kern w:val="0"/>
          <w:sz w:val="20"/>
          <w:szCs w:val="21"/>
          <w:u w:val="single"/>
        </w:rPr>
        <w:t xml:space="preserve">                  </w:t>
      </w:r>
      <w:r>
        <w:rPr>
          <w:kern w:val="0"/>
          <w:sz w:val="20"/>
          <w:szCs w:val="21"/>
        </w:rPr>
        <w:t xml:space="preserve">（签字） </w:t>
      </w:r>
    </w:p>
    <w:p w14:paraId="2ADC4B39">
      <w:pPr>
        <w:spacing w:line="360" w:lineRule="auto"/>
        <w:jc w:val="center"/>
        <w:rPr>
          <w:kern w:val="0"/>
          <w:sz w:val="20"/>
          <w:szCs w:val="21"/>
        </w:rPr>
      </w:pPr>
    </w:p>
    <w:p w14:paraId="557CD5A0">
      <w:pPr>
        <w:spacing w:line="360" w:lineRule="auto"/>
        <w:jc w:val="center"/>
        <w:rPr>
          <w:kern w:val="0"/>
          <w:sz w:val="20"/>
          <w:szCs w:val="21"/>
        </w:rPr>
      </w:pPr>
      <w:r>
        <w:rPr>
          <w:rFonts w:hint="eastAsia"/>
          <w:kern w:val="0"/>
          <w:sz w:val="20"/>
          <w:szCs w:val="21"/>
        </w:rPr>
        <w:t xml:space="preserve">                 </w:t>
      </w:r>
      <w:r>
        <w:rPr>
          <w:kern w:val="0"/>
          <w:sz w:val="20"/>
          <w:szCs w:val="21"/>
        </w:rPr>
        <w:t>身份证号码：</w:t>
      </w:r>
      <w:r>
        <w:rPr>
          <w:kern w:val="0"/>
          <w:sz w:val="20"/>
          <w:szCs w:val="21"/>
          <w:u w:val="single"/>
        </w:rPr>
        <w:t xml:space="preserve">                                      </w:t>
      </w:r>
    </w:p>
    <w:p w14:paraId="7664AC08">
      <w:pPr>
        <w:spacing w:line="360" w:lineRule="auto"/>
        <w:jc w:val="center"/>
        <w:rPr>
          <w:kern w:val="0"/>
          <w:sz w:val="20"/>
          <w:szCs w:val="21"/>
        </w:rPr>
      </w:pPr>
    </w:p>
    <w:p w14:paraId="30F5D2BA">
      <w:pPr>
        <w:spacing w:line="360" w:lineRule="auto"/>
        <w:jc w:val="center"/>
        <w:rPr>
          <w:kern w:val="0"/>
          <w:sz w:val="20"/>
          <w:szCs w:val="21"/>
        </w:rPr>
      </w:pPr>
    </w:p>
    <w:p w14:paraId="50A94367">
      <w:pPr>
        <w:spacing w:line="360" w:lineRule="auto"/>
        <w:jc w:val="center"/>
        <w:rPr>
          <w:rFonts w:eastAsia="黑体"/>
          <w:kern w:val="0"/>
          <w:sz w:val="20"/>
          <w:szCs w:val="21"/>
        </w:rPr>
      </w:pPr>
      <w:r>
        <w:rPr>
          <w:rFonts w:hint="eastAsia"/>
          <w:kern w:val="0"/>
          <w:sz w:val="20"/>
          <w:szCs w:val="21"/>
        </w:rPr>
        <w:t xml:space="preserve">                                          </w:t>
      </w:r>
      <w:r>
        <w:rPr>
          <w:kern w:val="0"/>
          <w:sz w:val="20"/>
          <w:szCs w:val="21"/>
          <w:u w:val="single"/>
        </w:rPr>
        <w:t xml:space="preserve">       </w:t>
      </w:r>
      <w:r>
        <w:rPr>
          <w:kern w:val="0"/>
          <w:sz w:val="20"/>
          <w:szCs w:val="21"/>
        </w:rPr>
        <w:t>年</w:t>
      </w:r>
      <w:r>
        <w:rPr>
          <w:kern w:val="0"/>
          <w:sz w:val="20"/>
          <w:szCs w:val="21"/>
          <w:u w:val="single"/>
        </w:rPr>
        <w:t xml:space="preserve">       </w:t>
      </w:r>
      <w:r>
        <w:rPr>
          <w:kern w:val="0"/>
          <w:sz w:val="20"/>
          <w:szCs w:val="21"/>
        </w:rPr>
        <w:t>月</w:t>
      </w:r>
      <w:r>
        <w:rPr>
          <w:kern w:val="0"/>
          <w:sz w:val="20"/>
          <w:szCs w:val="21"/>
          <w:u w:val="single"/>
        </w:rPr>
        <w:t xml:space="preserve">       </w:t>
      </w:r>
      <w:r>
        <w:rPr>
          <w:kern w:val="0"/>
          <w:sz w:val="20"/>
          <w:szCs w:val="21"/>
        </w:rPr>
        <w:t>日</w:t>
      </w:r>
    </w:p>
    <w:p w14:paraId="00E7D1F7">
      <w:pPr>
        <w:rPr>
          <w:rFonts w:ascii="宋体" w:cs="宋体"/>
          <w:kern w:val="0"/>
          <w:szCs w:val="21"/>
        </w:rPr>
      </w:pPr>
    </w:p>
    <w:p w14:paraId="162F0CA5">
      <w:pPr>
        <w:pStyle w:val="18"/>
        <w:rPr>
          <w:lang w:val="en-US"/>
        </w:rPr>
      </w:pPr>
    </w:p>
    <w:p w14:paraId="335174EE">
      <w:pPr>
        <w:spacing w:line="440" w:lineRule="exact"/>
        <w:rPr>
          <w:rFonts w:ascii="宋体" w:hAnsi="宋体"/>
          <w:szCs w:val="21"/>
        </w:rPr>
      </w:pPr>
      <w:r>
        <w:rPr>
          <w:rFonts w:ascii="黑体" w:hAnsi="黑体" w:eastAsia="黑体"/>
          <w:sz w:val="28"/>
          <w:szCs w:val="28"/>
        </w:rPr>
        <w:br w:type="page"/>
      </w:r>
    </w:p>
    <w:p w14:paraId="689B009C">
      <w:pPr>
        <w:spacing w:line="440" w:lineRule="exact"/>
        <w:jc w:val="center"/>
        <w:rPr>
          <w:rFonts w:ascii="黑体" w:hAnsi="黑体" w:eastAsia="黑体"/>
          <w:sz w:val="28"/>
          <w:szCs w:val="28"/>
        </w:rPr>
      </w:pPr>
      <w:r>
        <w:rPr>
          <w:rFonts w:ascii="宋体" w:hAnsi="宋体"/>
          <w:szCs w:val="21"/>
        </w:rPr>
        <w:t> </w:t>
      </w:r>
      <w:r>
        <w:rPr>
          <w:rFonts w:hint="eastAsia" w:ascii="黑体" w:hAnsi="黑体" w:eastAsia="黑体"/>
          <w:sz w:val="28"/>
          <w:szCs w:val="28"/>
        </w:rPr>
        <w:t>其他投标资料</w:t>
      </w:r>
    </w:p>
    <w:p w14:paraId="1C74A3D3">
      <w:pPr>
        <w:spacing w:line="440" w:lineRule="exact"/>
        <w:rPr>
          <w:rFonts w:ascii="宋体" w:hAnsi="宋体"/>
          <w:szCs w:val="21"/>
        </w:rPr>
      </w:pPr>
      <w:r>
        <w:rPr>
          <w:rFonts w:hint="eastAsia" w:ascii="宋体" w:hAnsi="宋体"/>
          <w:szCs w:val="21"/>
        </w:rPr>
        <w:t>附：本项目招标文件要求的其他资料和投标人认为有助于本次招标的其他资料，格式自拟。</w:t>
      </w:r>
    </w:p>
    <w:p w14:paraId="20748D9C">
      <w:pPr>
        <w:pStyle w:val="7"/>
        <w:jc w:val="center"/>
        <w:rPr>
          <w:rFonts w:eastAsia="黑体"/>
          <w:szCs w:val="28"/>
        </w:rPr>
      </w:pPr>
      <w:r>
        <w:rPr>
          <w:rFonts w:eastAsia="黑体"/>
          <w:sz w:val="20"/>
        </w:rPr>
        <w:br w:type="page"/>
      </w:r>
      <w:r>
        <w:rPr>
          <w:rFonts w:hint="eastAsia" w:eastAsia="黑体"/>
          <w:b w:val="0"/>
          <w:szCs w:val="28"/>
        </w:rPr>
        <w:t>1</w:t>
      </w:r>
      <w:r>
        <w:rPr>
          <w:rFonts w:hint="eastAsia" w:eastAsia="黑体"/>
          <w:b w:val="0"/>
          <w:szCs w:val="28"/>
          <w:lang w:val="en-US"/>
        </w:rPr>
        <w:t>3</w:t>
      </w:r>
      <w:r>
        <w:rPr>
          <w:rFonts w:eastAsia="黑体"/>
          <w:b w:val="0"/>
          <w:szCs w:val="28"/>
        </w:rPr>
        <w:t>.</w:t>
      </w:r>
      <w:r>
        <w:rPr>
          <w:rFonts w:hint="eastAsia" w:eastAsia="黑体"/>
          <w:b w:val="0"/>
          <w:szCs w:val="28"/>
        </w:rPr>
        <w:t xml:space="preserve"> 报价文件</w:t>
      </w:r>
    </w:p>
    <w:p w14:paraId="62D6435D">
      <w:pPr>
        <w:spacing w:line="440" w:lineRule="exact"/>
        <w:jc w:val="center"/>
        <w:rPr>
          <w:rFonts w:eastAsia="黑体"/>
          <w:kern w:val="0"/>
          <w:sz w:val="28"/>
          <w:szCs w:val="28"/>
          <w:lang w:val="zh-CN"/>
        </w:rPr>
      </w:pPr>
    </w:p>
    <w:p w14:paraId="5E0F267A">
      <w:pPr>
        <w:spacing w:line="440" w:lineRule="exact"/>
        <w:jc w:val="center"/>
        <w:rPr>
          <w:rFonts w:ascii="宋体" w:hAnsi="宋体"/>
          <w:szCs w:val="21"/>
        </w:rPr>
      </w:pPr>
      <w:r>
        <w:rPr>
          <w:rFonts w:hint="eastAsia" w:ascii="宋体" w:hAnsi="宋体"/>
          <w:szCs w:val="21"/>
        </w:rPr>
        <w:t>投标报价说明</w:t>
      </w:r>
    </w:p>
    <w:p w14:paraId="39BEA198">
      <w:pPr>
        <w:pStyle w:val="18"/>
        <w:tabs>
          <w:tab w:val="left" w:pos="1226"/>
        </w:tabs>
        <w:kinsoku w:val="0"/>
        <w:overflowPunct w:val="0"/>
        <w:spacing w:line="278" w:lineRule="auto"/>
        <w:ind w:left="420" w:right="56" w:firstLine="499"/>
        <w:rPr>
          <w:rFonts w:ascii="宋体" w:hAnsi="宋体"/>
          <w:szCs w:val="21"/>
          <w:lang w:val="en-US"/>
        </w:rPr>
      </w:pPr>
      <w:r>
        <w:rPr>
          <w:rFonts w:ascii="宋体" w:hAnsi="宋体"/>
          <w:szCs w:val="21"/>
          <w:lang w:val="en-US"/>
        </w:rPr>
        <w:t>1.1</w:t>
      </w:r>
      <w:r>
        <w:rPr>
          <w:rFonts w:ascii="宋体" w:hAnsi="宋体"/>
          <w:szCs w:val="21"/>
          <w:lang w:val="en-US"/>
        </w:rPr>
        <w:tab/>
      </w:r>
      <w:r>
        <w:rPr>
          <w:rFonts w:hint="eastAsia" w:ascii="宋体" w:hAnsi="宋体"/>
          <w:szCs w:val="21"/>
          <w:lang w:val="en-US"/>
        </w:rPr>
        <w:t>“报价清单”应与 “投标人须知”、“合同条款”和“勘察设计技术要求”一起使用。</w:t>
      </w:r>
    </w:p>
    <w:p w14:paraId="4CBE5FEA">
      <w:pPr>
        <w:pStyle w:val="18"/>
        <w:kinsoku w:val="0"/>
        <w:overflowPunct w:val="0"/>
        <w:spacing w:before="17" w:line="283" w:lineRule="auto"/>
        <w:ind w:left="420" w:right="105" w:firstLine="489"/>
        <w:rPr>
          <w:rFonts w:ascii="宋体" w:hAnsi="宋体"/>
          <w:szCs w:val="21"/>
          <w:lang w:val="en-US"/>
        </w:rPr>
      </w:pPr>
      <w:r>
        <w:rPr>
          <w:rFonts w:ascii="宋体" w:hAnsi="宋体"/>
          <w:szCs w:val="21"/>
          <w:lang w:val="en-US"/>
        </w:rPr>
        <w:t xml:space="preserve">1.2 </w:t>
      </w:r>
      <w:r>
        <w:rPr>
          <w:rFonts w:hint="eastAsia" w:ascii="宋体" w:hAnsi="宋体"/>
          <w:szCs w:val="21"/>
          <w:lang w:val="en-US"/>
        </w:rPr>
        <w:t>“报价清单”为通用表格，投标人应根据本招标项目工作内容，按照表格格式详细填写，以免遗漏或有误。投标人没有报价的项目，发包人将认为有关费用已包含在其他项目之中，不另行支付。凡清单项目中未包含但在勘察设计中又必须完成的工作内容，均被认为已包含在清单各项目报价中，发包人不另行支付。</w:t>
      </w:r>
    </w:p>
    <w:p w14:paraId="36E4D7E3">
      <w:pPr>
        <w:pStyle w:val="18"/>
        <w:kinsoku w:val="0"/>
        <w:overflowPunct w:val="0"/>
        <w:spacing w:line="268" w:lineRule="auto"/>
        <w:ind w:left="420" w:right="112" w:firstLine="499"/>
        <w:rPr>
          <w:rFonts w:ascii="宋体" w:hAnsi="宋体"/>
          <w:szCs w:val="21"/>
          <w:lang w:val="en-US"/>
        </w:rPr>
      </w:pPr>
      <w:r>
        <w:rPr>
          <w:rFonts w:ascii="宋体" w:hAnsi="宋体"/>
          <w:szCs w:val="21"/>
          <w:u w:val="single"/>
          <w:lang w:val="en-US"/>
        </w:rPr>
        <w:t>1.3</w:t>
      </w:r>
      <w:r>
        <w:rPr>
          <w:rFonts w:hint="eastAsia" w:ascii="宋体" w:hAnsi="宋体"/>
          <w:szCs w:val="21"/>
          <w:lang w:val="en-US"/>
        </w:rPr>
        <w:t>水运工程勘察设计各阶段工作量及费用划分比例按国家计委、建设部计价格[2002]10号《工程勘察设计收费标准》的规定确定。</w:t>
      </w:r>
    </w:p>
    <w:p w14:paraId="7A6A5547">
      <w:pPr>
        <w:pStyle w:val="18"/>
        <w:kinsoku w:val="0"/>
        <w:overflowPunct w:val="0"/>
        <w:spacing w:line="268" w:lineRule="auto"/>
        <w:ind w:left="420" w:right="112" w:firstLine="499"/>
        <w:rPr>
          <w:rFonts w:ascii="宋体" w:hAnsi="宋体"/>
          <w:szCs w:val="21"/>
          <w:lang w:val="en-US"/>
        </w:rPr>
      </w:pPr>
      <w:r>
        <w:rPr>
          <w:rFonts w:ascii="宋体" w:hAnsi="宋体"/>
          <w:szCs w:val="21"/>
          <w:lang w:val="en-US"/>
        </w:rPr>
        <w:t>1.4</w:t>
      </w:r>
      <w:r>
        <w:rPr>
          <w:rFonts w:hint="eastAsia" w:ascii="宋体" w:hAnsi="宋体"/>
          <w:szCs w:val="21"/>
          <w:lang w:val="en-US"/>
        </w:rPr>
        <w:t>投标人在“报价清单”中报价应以人民币为单位。</w:t>
      </w:r>
    </w:p>
    <w:p w14:paraId="5EC531A3">
      <w:pPr>
        <w:pStyle w:val="18"/>
        <w:kinsoku w:val="0"/>
        <w:overflowPunct w:val="0"/>
        <w:spacing w:line="268" w:lineRule="auto"/>
        <w:ind w:left="420" w:right="112" w:firstLine="499"/>
        <w:rPr>
          <w:rFonts w:ascii="宋体" w:hAnsi="宋体"/>
          <w:szCs w:val="21"/>
          <w:lang w:val="en-US"/>
        </w:rPr>
      </w:pPr>
      <w:r>
        <w:rPr>
          <w:rFonts w:ascii="宋体" w:hAnsi="宋体"/>
          <w:szCs w:val="21"/>
          <w:lang w:val="en-US"/>
        </w:rPr>
        <w:t>1.5</w:t>
      </w:r>
      <w:r>
        <w:rPr>
          <w:rFonts w:hint="eastAsia" w:ascii="宋体" w:hAnsi="宋体"/>
          <w:szCs w:val="21"/>
          <w:lang w:val="en-US"/>
        </w:rPr>
        <w:t>投标人应在“报价清单”后附计算说明，包括计算方法、取费依据等，以便招标人对投标人勘察设计报价的合理性作出判断。</w:t>
      </w:r>
    </w:p>
    <w:p w14:paraId="3E5294E3">
      <w:pPr>
        <w:pStyle w:val="18"/>
        <w:kinsoku w:val="0"/>
        <w:overflowPunct w:val="0"/>
        <w:spacing w:line="268" w:lineRule="auto"/>
        <w:ind w:left="420" w:right="112" w:firstLine="499"/>
        <w:rPr>
          <w:rFonts w:ascii="宋体" w:hAnsi="宋体"/>
          <w:szCs w:val="21"/>
          <w:lang w:val="en-US"/>
        </w:rPr>
      </w:pPr>
      <w:r>
        <w:rPr>
          <w:rFonts w:hint="eastAsia" w:ascii="宋体" w:hAnsi="宋体"/>
          <w:szCs w:val="21"/>
          <w:lang w:val="en-US"/>
        </w:rPr>
        <w:t>1</w:t>
      </w:r>
      <w:r>
        <w:rPr>
          <w:rFonts w:ascii="宋体" w:hAnsi="宋体"/>
          <w:szCs w:val="21"/>
          <w:lang w:val="en-US"/>
        </w:rPr>
        <w:t xml:space="preserve">.6 </w:t>
      </w:r>
      <w:r>
        <w:rPr>
          <w:rFonts w:hint="eastAsia" w:ascii="宋体" w:hAnsi="宋体"/>
          <w:szCs w:val="21"/>
          <w:lang w:val="en-US"/>
        </w:rPr>
        <w:t>投标报价应包括国家规定的增值税税金，增值税税金按一般计税方法计算。</w:t>
      </w:r>
    </w:p>
    <w:p w14:paraId="0CC2C6F7">
      <w:pPr>
        <w:pStyle w:val="18"/>
        <w:kinsoku w:val="0"/>
        <w:overflowPunct w:val="0"/>
        <w:spacing w:line="268" w:lineRule="auto"/>
        <w:ind w:left="420" w:right="112" w:firstLine="499"/>
        <w:jc w:val="center"/>
        <w:rPr>
          <w:rFonts w:ascii="宋体" w:hAnsi="宋体"/>
          <w:szCs w:val="21"/>
          <w:lang w:val="en-US"/>
        </w:rPr>
      </w:pPr>
      <w:r>
        <w:rPr>
          <w:rFonts w:eastAsia="黑体"/>
          <w:sz w:val="20"/>
          <w:szCs w:val="20"/>
        </w:rPr>
        <w:br w:type="page"/>
      </w:r>
      <w:r>
        <w:rPr>
          <w:rFonts w:hint="eastAsia" w:ascii="宋体" w:hAnsi="宋体"/>
          <w:szCs w:val="21"/>
          <w:lang w:val="en-US"/>
        </w:rPr>
        <w:t>报价清单汇总表</w:t>
      </w:r>
    </w:p>
    <w:p w14:paraId="39D173C2">
      <w:pPr>
        <w:pStyle w:val="18"/>
        <w:kinsoku w:val="0"/>
        <w:overflowPunct w:val="0"/>
        <w:spacing w:line="268" w:lineRule="auto"/>
        <w:ind w:left="420" w:right="112" w:firstLine="499"/>
        <w:jc w:val="right"/>
        <w:rPr>
          <w:rFonts w:ascii="宋体" w:hAnsi="宋体"/>
          <w:szCs w:val="21"/>
          <w:lang w:val="en-US"/>
        </w:rPr>
      </w:pPr>
      <w:r>
        <w:rPr>
          <w:rFonts w:hint="eastAsia" w:ascii="宋体" w:hAnsi="宋体"/>
          <w:szCs w:val="21"/>
          <w:lang w:val="en-US"/>
        </w:rPr>
        <w:t>单位：元（人民币）</w:t>
      </w:r>
    </w:p>
    <w:tbl>
      <w:tblPr>
        <w:tblStyle w:val="48"/>
        <w:tblW w:w="8371" w:type="dxa"/>
        <w:jc w:val="center"/>
        <w:tblLayout w:type="fixed"/>
        <w:tblCellMar>
          <w:top w:w="0" w:type="dxa"/>
          <w:left w:w="0" w:type="dxa"/>
          <w:bottom w:w="0" w:type="dxa"/>
          <w:right w:w="0" w:type="dxa"/>
        </w:tblCellMar>
      </w:tblPr>
      <w:tblGrid>
        <w:gridCol w:w="826"/>
        <w:gridCol w:w="2978"/>
        <w:gridCol w:w="2642"/>
        <w:gridCol w:w="1925"/>
      </w:tblGrid>
      <w:tr w14:paraId="520894E5">
        <w:tblPrEx>
          <w:tblCellMar>
            <w:top w:w="0" w:type="dxa"/>
            <w:left w:w="0" w:type="dxa"/>
            <w:bottom w:w="0" w:type="dxa"/>
            <w:right w:w="0" w:type="dxa"/>
          </w:tblCellMar>
        </w:tblPrEx>
        <w:trPr>
          <w:trHeight w:val="542" w:hRule="exact"/>
          <w:jc w:val="center"/>
        </w:trPr>
        <w:tc>
          <w:tcPr>
            <w:tcW w:w="826" w:type="dxa"/>
            <w:tcBorders>
              <w:top w:val="single" w:color="000000" w:sz="6" w:space="0"/>
              <w:left w:val="single" w:color="000000" w:sz="6" w:space="0"/>
              <w:bottom w:val="single" w:color="000000" w:sz="4" w:space="0"/>
              <w:right w:val="single" w:color="000000" w:sz="4" w:space="0"/>
            </w:tcBorders>
            <w:vAlign w:val="center"/>
          </w:tcPr>
          <w:p w14:paraId="0D660383">
            <w:pPr>
              <w:pStyle w:val="210"/>
              <w:kinsoku w:val="0"/>
              <w:overflowPunct w:val="0"/>
              <w:spacing w:before="118"/>
              <w:ind w:left="42" w:right="6"/>
              <w:jc w:val="center"/>
              <w:rPr>
                <w:rFonts w:ascii="宋体" w:hAnsi="宋体" w:eastAsia="宋体"/>
                <w:kern w:val="2"/>
                <w:sz w:val="21"/>
                <w:szCs w:val="21"/>
              </w:rPr>
            </w:pPr>
            <w:bookmarkStart w:id="471" w:name="_Hlk178776801"/>
            <w:r>
              <w:rPr>
                <w:rFonts w:hint="eastAsia" w:ascii="宋体" w:hAnsi="宋体" w:eastAsia="宋体"/>
                <w:kern w:val="2"/>
                <w:sz w:val="21"/>
                <w:szCs w:val="21"/>
              </w:rPr>
              <w:t>序</w:t>
            </w:r>
            <w:r>
              <w:rPr>
                <w:rFonts w:ascii="宋体" w:hAnsi="宋体" w:eastAsia="宋体"/>
                <w:kern w:val="2"/>
                <w:sz w:val="21"/>
                <w:szCs w:val="21"/>
              </w:rPr>
              <w:t xml:space="preserve">  </w:t>
            </w:r>
            <w:r>
              <w:rPr>
                <w:rFonts w:hint="eastAsia" w:ascii="宋体" w:hAnsi="宋体" w:eastAsia="宋体"/>
                <w:kern w:val="2"/>
                <w:sz w:val="21"/>
                <w:szCs w:val="21"/>
              </w:rPr>
              <w:t>号</w:t>
            </w:r>
          </w:p>
        </w:tc>
        <w:tc>
          <w:tcPr>
            <w:tcW w:w="2978" w:type="dxa"/>
            <w:tcBorders>
              <w:top w:val="single" w:color="000000" w:sz="6" w:space="0"/>
              <w:left w:val="single" w:color="000000" w:sz="4" w:space="0"/>
              <w:bottom w:val="single" w:color="000000" w:sz="4" w:space="0"/>
              <w:right w:val="single" w:color="000000" w:sz="4" w:space="0"/>
            </w:tcBorders>
            <w:vAlign w:val="center"/>
          </w:tcPr>
          <w:p w14:paraId="4177E160">
            <w:pPr>
              <w:pStyle w:val="210"/>
              <w:tabs>
                <w:tab w:val="left" w:pos="418"/>
              </w:tabs>
              <w:kinsoku w:val="0"/>
              <w:overflowPunct w:val="0"/>
              <w:spacing w:before="108"/>
              <w:ind w:left="42"/>
              <w:jc w:val="center"/>
              <w:rPr>
                <w:rFonts w:ascii="宋体" w:hAnsi="宋体" w:eastAsia="宋体"/>
                <w:kern w:val="2"/>
                <w:sz w:val="21"/>
                <w:szCs w:val="21"/>
              </w:rPr>
            </w:pPr>
            <w:r>
              <w:rPr>
                <w:rFonts w:hint="eastAsia" w:ascii="宋体" w:hAnsi="宋体" w:eastAsia="宋体"/>
                <w:kern w:val="2"/>
                <w:sz w:val="21"/>
                <w:szCs w:val="21"/>
              </w:rPr>
              <w:t>项</w:t>
            </w:r>
            <w:r>
              <w:rPr>
                <w:rFonts w:ascii="宋体" w:hAnsi="宋体" w:eastAsia="宋体"/>
                <w:kern w:val="2"/>
                <w:sz w:val="21"/>
                <w:szCs w:val="21"/>
              </w:rPr>
              <w:tab/>
            </w:r>
            <w:r>
              <w:rPr>
                <w:rFonts w:hint="eastAsia" w:ascii="宋体" w:hAnsi="宋体" w:eastAsia="宋体"/>
                <w:kern w:val="2"/>
                <w:sz w:val="21"/>
                <w:szCs w:val="21"/>
              </w:rPr>
              <w:t>目</w:t>
            </w:r>
          </w:p>
        </w:tc>
        <w:tc>
          <w:tcPr>
            <w:tcW w:w="2642" w:type="dxa"/>
            <w:tcBorders>
              <w:top w:val="single" w:color="000000" w:sz="6" w:space="0"/>
              <w:left w:val="single" w:color="000000" w:sz="4" w:space="0"/>
              <w:bottom w:val="single" w:color="000000" w:sz="4" w:space="0"/>
              <w:right w:val="single" w:color="000000" w:sz="4" w:space="0"/>
            </w:tcBorders>
            <w:vAlign w:val="center"/>
          </w:tcPr>
          <w:p w14:paraId="5EFB0489">
            <w:pPr>
              <w:pStyle w:val="210"/>
              <w:kinsoku w:val="0"/>
              <w:overflowPunct w:val="0"/>
              <w:spacing w:before="118"/>
              <w:ind w:left="42"/>
              <w:jc w:val="center"/>
              <w:rPr>
                <w:rFonts w:ascii="宋体" w:hAnsi="宋体" w:eastAsia="宋体"/>
                <w:kern w:val="2"/>
                <w:sz w:val="21"/>
                <w:szCs w:val="21"/>
              </w:rPr>
            </w:pPr>
            <w:r>
              <w:rPr>
                <w:rFonts w:hint="eastAsia" w:ascii="宋体" w:hAnsi="宋体" w:eastAsia="宋体"/>
                <w:kern w:val="2"/>
                <w:sz w:val="21"/>
                <w:szCs w:val="21"/>
              </w:rPr>
              <w:t>费用报价（元）</w:t>
            </w:r>
          </w:p>
        </w:tc>
        <w:tc>
          <w:tcPr>
            <w:tcW w:w="1925" w:type="dxa"/>
            <w:tcBorders>
              <w:top w:val="single" w:color="000000" w:sz="6" w:space="0"/>
              <w:left w:val="single" w:color="000000" w:sz="4" w:space="0"/>
              <w:bottom w:val="single" w:color="000000" w:sz="4" w:space="0"/>
              <w:right w:val="single" w:color="000000" w:sz="6" w:space="0"/>
            </w:tcBorders>
            <w:vAlign w:val="center"/>
          </w:tcPr>
          <w:p w14:paraId="15A4D0A3">
            <w:pPr>
              <w:pStyle w:val="210"/>
              <w:kinsoku w:val="0"/>
              <w:overflowPunct w:val="0"/>
              <w:spacing w:before="118"/>
              <w:ind w:left="42"/>
              <w:jc w:val="center"/>
              <w:rPr>
                <w:rFonts w:ascii="宋体" w:hAnsi="宋体" w:eastAsia="宋体"/>
                <w:kern w:val="2"/>
                <w:sz w:val="21"/>
                <w:szCs w:val="21"/>
              </w:rPr>
            </w:pPr>
            <w:r>
              <w:rPr>
                <w:rFonts w:hint="eastAsia" w:ascii="宋体" w:hAnsi="宋体" w:eastAsia="宋体"/>
                <w:kern w:val="2"/>
                <w:sz w:val="21"/>
                <w:szCs w:val="21"/>
              </w:rPr>
              <w:t>备</w:t>
            </w:r>
            <w:r>
              <w:rPr>
                <w:rFonts w:ascii="宋体" w:hAnsi="宋体" w:eastAsia="宋体"/>
                <w:kern w:val="2"/>
                <w:sz w:val="21"/>
                <w:szCs w:val="21"/>
              </w:rPr>
              <w:t xml:space="preserve"> </w:t>
            </w:r>
            <w:r>
              <w:rPr>
                <w:rFonts w:hint="eastAsia" w:ascii="宋体" w:hAnsi="宋体" w:eastAsia="宋体"/>
                <w:kern w:val="2"/>
                <w:sz w:val="21"/>
                <w:szCs w:val="21"/>
              </w:rPr>
              <w:t>注</w:t>
            </w:r>
          </w:p>
        </w:tc>
      </w:tr>
      <w:tr w14:paraId="0EBC6F25">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765BB832">
            <w:pPr>
              <w:pStyle w:val="210"/>
              <w:kinsoku w:val="0"/>
              <w:overflowPunct w:val="0"/>
              <w:ind w:left="42" w:right="9"/>
              <w:jc w:val="center"/>
              <w:rPr>
                <w:rFonts w:ascii="宋体" w:hAnsi="宋体" w:eastAsia="宋体"/>
                <w:kern w:val="2"/>
                <w:sz w:val="21"/>
                <w:szCs w:val="21"/>
              </w:rPr>
            </w:pPr>
            <w:r>
              <w:rPr>
                <w:rFonts w:ascii="宋体" w:hAnsi="宋体" w:eastAsia="宋体"/>
                <w:kern w:val="2"/>
                <w:sz w:val="21"/>
                <w:szCs w:val="21"/>
              </w:rPr>
              <w:t>(</w:t>
            </w:r>
            <w:r>
              <w:rPr>
                <w:rFonts w:hint="eastAsia" w:ascii="宋体" w:hAnsi="宋体" w:eastAsia="宋体"/>
                <w:kern w:val="2"/>
                <w:sz w:val="21"/>
                <w:szCs w:val="21"/>
              </w:rPr>
              <w:t>1</w:t>
            </w:r>
            <w:r>
              <w:rPr>
                <w:rFonts w:ascii="宋体" w:hAnsi="宋体" w:eastAsia="宋体"/>
                <w:kern w:val="2"/>
                <w:sz w:val="21"/>
                <w:szCs w:val="21"/>
              </w:rPr>
              <w:t>)</w:t>
            </w:r>
          </w:p>
        </w:tc>
        <w:tc>
          <w:tcPr>
            <w:tcW w:w="2978" w:type="dxa"/>
            <w:tcBorders>
              <w:top w:val="single" w:color="000000" w:sz="4" w:space="0"/>
              <w:left w:val="single" w:color="000000" w:sz="4" w:space="0"/>
              <w:bottom w:val="single" w:color="000000" w:sz="4" w:space="0"/>
              <w:right w:val="single" w:color="000000" w:sz="4" w:space="0"/>
            </w:tcBorders>
            <w:vAlign w:val="center"/>
          </w:tcPr>
          <w:p w14:paraId="4AC82C00">
            <w:pPr>
              <w:pStyle w:val="210"/>
              <w:kinsoku w:val="0"/>
              <w:overflowPunct w:val="0"/>
              <w:ind w:left="40"/>
              <w:jc w:val="center"/>
              <w:rPr>
                <w:rFonts w:ascii="宋体" w:hAnsi="宋体" w:eastAsia="宋体"/>
                <w:kern w:val="2"/>
                <w:sz w:val="21"/>
                <w:szCs w:val="21"/>
              </w:rPr>
            </w:pPr>
            <w:r>
              <w:rPr>
                <w:rFonts w:hint="eastAsia" w:ascii="宋体" w:hAnsi="宋体" w:eastAsia="宋体"/>
                <w:kern w:val="2"/>
                <w:sz w:val="21"/>
                <w:szCs w:val="21"/>
              </w:rPr>
              <w:t>工程勘察</w:t>
            </w:r>
          </w:p>
        </w:tc>
        <w:tc>
          <w:tcPr>
            <w:tcW w:w="2642" w:type="dxa"/>
            <w:tcBorders>
              <w:top w:val="single" w:color="000000" w:sz="4" w:space="0"/>
              <w:left w:val="single" w:color="000000" w:sz="4" w:space="0"/>
              <w:bottom w:val="single" w:color="000000" w:sz="4" w:space="0"/>
              <w:right w:val="single" w:color="000000" w:sz="4" w:space="0"/>
            </w:tcBorders>
            <w:vAlign w:val="center"/>
          </w:tcPr>
          <w:p w14:paraId="5895978E">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099BC70A">
            <w:pPr>
              <w:rPr>
                <w:rFonts w:ascii="宋体" w:hAnsi="宋体"/>
                <w:szCs w:val="21"/>
              </w:rPr>
            </w:pPr>
            <w:r>
              <w:rPr>
                <w:rFonts w:hint="eastAsia" w:ascii="宋体" w:hAnsi="宋体"/>
                <w:szCs w:val="21"/>
              </w:rPr>
              <w:t>（1.1+1.2+1.3）</w:t>
            </w:r>
          </w:p>
        </w:tc>
      </w:tr>
      <w:tr w14:paraId="1AD0BE24">
        <w:tblPrEx>
          <w:tblCellMar>
            <w:top w:w="0" w:type="dxa"/>
            <w:left w:w="0" w:type="dxa"/>
            <w:bottom w:w="0" w:type="dxa"/>
            <w:right w:w="0" w:type="dxa"/>
          </w:tblCellMar>
        </w:tblPrEx>
        <w:trPr>
          <w:trHeight w:val="547"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30870D79">
            <w:pPr>
              <w:jc w:val="center"/>
              <w:rPr>
                <w:rFonts w:ascii="宋体" w:hAnsi="宋体"/>
                <w:szCs w:val="21"/>
              </w:rPr>
            </w:pPr>
            <w:r>
              <w:rPr>
                <w:rFonts w:hint="eastAsia" w:ascii="宋体" w:hAnsi="宋体"/>
                <w:szCs w:val="21"/>
              </w:rPr>
              <w:t>1.1</w:t>
            </w:r>
          </w:p>
        </w:tc>
        <w:tc>
          <w:tcPr>
            <w:tcW w:w="2978" w:type="dxa"/>
            <w:tcBorders>
              <w:top w:val="single" w:color="000000" w:sz="4" w:space="0"/>
              <w:left w:val="single" w:color="000000" w:sz="4" w:space="0"/>
              <w:bottom w:val="single" w:color="000000" w:sz="4" w:space="0"/>
              <w:right w:val="single" w:color="000000" w:sz="4" w:space="0"/>
            </w:tcBorders>
            <w:vAlign w:val="center"/>
          </w:tcPr>
          <w:p w14:paraId="232C644F">
            <w:pPr>
              <w:pStyle w:val="210"/>
              <w:kinsoku w:val="0"/>
              <w:overflowPunct w:val="0"/>
              <w:spacing w:before="128"/>
              <w:ind w:left="42"/>
              <w:jc w:val="center"/>
              <w:rPr>
                <w:rFonts w:ascii="宋体" w:hAnsi="宋体" w:eastAsia="宋体"/>
                <w:kern w:val="2"/>
                <w:sz w:val="21"/>
                <w:szCs w:val="21"/>
              </w:rPr>
            </w:pPr>
          </w:p>
        </w:tc>
        <w:tc>
          <w:tcPr>
            <w:tcW w:w="2642" w:type="dxa"/>
            <w:tcBorders>
              <w:top w:val="single" w:color="000000" w:sz="4" w:space="0"/>
              <w:left w:val="single" w:color="000000" w:sz="4" w:space="0"/>
              <w:bottom w:val="single" w:color="000000" w:sz="4" w:space="0"/>
              <w:right w:val="single" w:color="000000" w:sz="4" w:space="0"/>
            </w:tcBorders>
            <w:vAlign w:val="center"/>
          </w:tcPr>
          <w:p w14:paraId="0746504F">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1CA32098">
            <w:pPr>
              <w:rPr>
                <w:rFonts w:ascii="宋体" w:hAnsi="宋体"/>
                <w:szCs w:val="21"/>
              </w:rPr>
            </w:pPr>
          </w:p>
        </w:tc>
      </w:tr>
      <w:tr w14:paraId="36A90B55">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3D19D6EB">
            <w:pPr>
              <w:jc w:val="center"/>
              <w:rPr>
                <w:rFonts w:ascii="宋体" w:hAnsi="宋体"/>
                <w:szCs w:val="21"/>
              </w:rPr>
            </w:pPr>
            <w:r>
              <w:rPr>
                <w:rFonts w:hint="eastAsia" w:ascii="宋体" w:hAnsi="宋体"/>
                <w:szCs w:val="21"/>
              </w:rPr>
              <w:t>1.2</w:t>
            </w:r>
          </w:p>
        </w:tc>
        <w:tc>
          <w:tcPr>
            <w:tcW w:w="2978" w:type="dxa"/>
            <w:tcBorders>
              <w:top w:val="single" w:color="000000" w:sz="4" w:space="0"/>
              <w:left w:val="single" w:color="000000" w:sz="4" w:space="0"/>
              <w:bottom w:val="single" w:color="000000" w:sz="4" w:space="0"/>
              <w:right w:val="single" w:color="000000" w:sz="4" w:space="0"/>
            </w:tcBorders>
            <w:vAlign w:val="center"/>
          </w:tcPr>
          <w:p w14:paraId="5612ACAF">
            <w:pPr>
              <w:pStyle w:val="210"/>
              <w:kinsoku w:val="0"/>
              <w:overflowPunct w:val="0"/>
              <w:spacing w:before="128"/>
              <w:ind w:left="42"/>
              <w:jc w:val="center"/>
              <w:rPr>
                <w:rFonts w:ascii="宋体" w:hAnsi="宋体" w:eastAsia="宋体"/>
                <w:kern w:val="2"/>
                <w:sz w:val="21"/>
                <w:szCs w:val="21"/>
              </w:rPr>
            </w:pPr>
          </w:p>
        </w:tc>
        <w:tc>
          <w:tcPr>
            <w:tcW w:w="2642" w:type="dxa"/>
            <w:tcBorders>
              <w:top w:val="single" w:color="000000" w:sz="4" w:space="0"/>
              <w:left w:val="single" w:color="000000" w:sz="4" w:space="0"/>
              <w:bottom w:val="single" w:color="000000" w:sz="4" w:space="0"/>
              <w:right w:val="single" w:color="000000" w:sz="4" w:space="0"/>
            </w:tcBorders>
            <w:vAlign w:val="center"/>
          </w:tcPr>
          <w:p w14:paraId="7192799E">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172082CC">
            <w:pPr>
              <w:rPr>
                <w:rFonts w:ascii="宋体" w:hAnsi="宋体"/>
                <w:szCs w:val="21"/>
              </w:rPr>
            </w:pPr>
          </w:p>
        </w:tc>
      </w:tr>
      <w:tr w14:paraId="031BD27E">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305C772A">
            <w:pPr>
              <w:jc w:val="center"/>
              <w:rPr>
                <w:rFonts w:ascii="宋体" w:hAnsi="宋体"/>
                <w:szCs w:val="21"/>
              </w:rPr>
            </w:pPr>
            <w:r>
              <w:rPr>
                <w:rFonts w:hint="eastAsia" w:ascii="宋体" w:hAnsi="宋体"/>
                <w:szCs w:val="21"/>
              </w:rPr>
              <w:t>1.3</w:t>
            </w:r>
          </w:p>
        </w:tc>
        <w:tc>
          <w:tcPr>
            <w:tcW w:w="2978" w:type="dxa"/>
            <w:tcBorders>
              <w:top w:val="single" w:color="000000" w:sz="4" w:space="0"/>
              <w:left w:val="single" w:color="000000" w:sz="4" w:space="0"/>
              <w:bottom w:val="single" w:color="000000" w:sz="4" w:space="0"/>
              <w:right w:val="single" w:color="000000" w:sz="4" w:space="0"/>
            </w:tcBorders>
            <w:vAlign w:val="center"/>
          </w:tcPr>
          <w:p w14:paraId="45398995">
            <w:pPr>
              <w:pStyle w:val="210"/>
              <w:kinsoku w:val="0"/>
              <w:overflowPunct w:val="0"/>
              <w:spacing w:before="128"/>
              <w:ind w:left="42"/>
              <w:jc w:val="center"/>
              <w:rPr>
                <w:rFonts w:ascii="宋体" w:hAnsi="宋体" w:eastAsia="宋体"/>
                <w:kern w:val="2"/>
                <w:sz w:val="21"/>
                <w:szCs w:val="21"/>
              </w:rPr>
            </w:pPr>
          </w:p>
        </w:tc>
        <w:tc>
          <w:tcPr>
            <w:tcW w:w="2642" w:type="dxa"/>
            <w:tcBorders>
              <w:top w:val="single" w:color="000000" w:sz="4" w:space="0"/>
              <w:left w:val="single" w:color="000000" w:sz="4" w:space="0"/>
              <w:bottom w:val="single" w:color="000000" w:sz="4" w:space="0"/>
              <w:right w:val="single" w:color="000000" w:sz="4" w:space="0"/>
            </w:tcBorders>
            <w:vAlign w:val="center"/>
          </w:tcPr>
          <w:p w14:paraId="7063EE57">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7450615E">
            <w:pPr>
              <w:rPr>
                <w:rFonts w:ascii="宋体" w:hAnsi="宋体"/>
                <w:szCs w:val="21"/>
              </w:rPr>
            </w:pPr>
          </w:p>
        </w:tc>
      </w:tr>
      <w:tr w14:paraId="7E7B2817">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1982FA25">
            <w:pPr>
              <w:jc w:val="center"/>
              <w:rPr>
                <w:rFonts w:ascii="宋体" w:hAnsi="宋体"/>
                <w:szCs w:val="21"/>
              </w:rPr>
            </w:pPr>
            <w:r>
              <w:rPr>
                <w:rFonts w:ascii="宋体" w:hAnsi="宋体"/>
                <w:szCs w:val="21"/>
              </w:rPr>
              <w:t>…</w:t>
            </w:r>
          </w:p>
        </w:tc>
        <w:tc>
          <w:tcPr>
            <w:tcW w:w="2978" w:type="dxa"/>
            <w:tcBorders>
              <w:top w:val="single" w:color="000000" w:sz="4" w:space="0"/>
              <w:left w:val="single" w:color="000000" w:sz="4" w:space="0"/>
              <w:bottom w:val="single" w:color="000000" w:sz="4" w:space="0"/>
              <w:right w:val="single" w:color="000000" w:sz="4" w:space="0"/>
            </w:tcBorders>
            <w:vAlign w:val="center"/>
          </w:tcPr>
          <w:p w14:paraId="5897F41B">
            <w:pPr>
              <w:pStyle w:val="210"/>
              <w:kinsoku w:val="0"/>
              <w:overflowPunct w:val="0"/>
              <w:spacing w:before="128"/>
              <w:ind w:left="42"/>
              <w:jc w:val="center"/>
              <w:rPr>
                <w:rFonts w:ascii="宋体" w:hAnsi="宋体" w:eastAsia="宋体"/>
                <w:kern w:val="2"/>
                <w:sz w:val="21"/>
                <w:szCs w:val="21"/>
              </w:rPr>
            </w:pPr>
          </w:p>
        </w:tc>
        <w:tc>
          <w:tcPr>
            <w:tcW w:w="2642" w:type="dxa"/>
            <w:tcBorders>
              <w:top w:val="single" w:color="000000" w:sz="4" w:space="0"/>
              <w:left w:val="single" w:color="000000" w:sz="4" w:space="0"/>
              <w:bottom w:val="single" w:color="000000" w:sz="4" w:space="0"/>
              <w:right w:val="single" w:color="000000" w:sz="4" w:space="0"/>
            </w:tcBorders>
            <w:vAlign w:val="center"/>
          </w:tcPr>
          <w:p w14:paraId="37C81E18">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0E1C2115">
            <w:pPr>
              <w:rPr>
                <w:rFonts w:ascii="宋体" w:hAnsi="宋体"/>
                <w:szCs w:val="21"/>
              </w:rPr>
            </w:pPr>
          </w:p>
        </w:tc>
      </w:tr>
      <w:tr w14:paraId="7402D306">
        <w:tblPrEx>
          <w:tblCellMar>
            <w:top w:w="0" w:type="dxa"/>
            <w:left w:w="0" w:type="dxa"/>
            <w:bottom w:w="0" w:type="dxa"/>
            <w:right w:w="0" w:type="dxa"/>
          </w:tblCellMar>
        </w:tblPrEx>
        <w:trPr>
          <w:trHeight w:val="547"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1A60C969">
            <w:pPr>
              <w:pStyle w:val="210"/>
              <w:kinsoku w:val="0"/>
              <w:overflowPunct w:val="0"/>
              <w:ind w:left="42" w:right="26"/>
              <w:jc w:val="center"/>
              <w:rPr>
                <w:rFonts w:ascii="宋体" w:hAnsi="宋体" w:eastAsia="宋体"/>
                <w:kern w:val="2"/>
                <w:sz w:val="21"/>
                <w:szCs w:val="21"/>
              </w:rPr>
            </w:pPr>
            <w:r>
              <w:rPr>
                <w:rFonts w:ascii="宋体" w:hAnsi="宋体" w:eastAsia="宋体"/>
                <w:kern w:val="2"/>
                <w:sz w:val="21"/>
                <w:szCs w:val="21"/>
              </w:rPr>
              <w:t>(</w:t>
            </w:r>
            <w:r>
              <w:rPr>
                <w:rFonts w:hint="eastAsia" w:ascii="宋体" w:hAnsi="宋体" w:eastAsia="宋体"/>
                <w:kern w:val="2"/>
                <w:sz w:val="21"/>
                <w:szCs w:val="21"/>
              </w:rPr>
              <w:t>2</w:t>
            </w:r>
            <w:r>
              <w:rPr>
                <w:rFonts w:ascii="宋体" w:hAnsi="宋体" w:eastAsia="宋体"/>
                <w:kern w:val="2"/>
                <w:sz w:val="21"/>
                <w:szCs w:val="21"/>
              </w:rPr>
              <w:t>)</w:t>
            </w:r>
          </w:p>
        </w:tc>
        <w:tc>
          <w:tcPr>
            <w:tcW w:w="2978" w:type="dxa"/>
            <w:tcBorders>
              <w:top w:val="single" w:color="000000" w:sz="4" w:space="0"/>
              <w:left w:val="single" w:color="000000" w:sz="4" w:space="0"/>
              <w:bottom w:val="single" w:color="000000" w:sz="4" w:space="0"/>
              <w:right w:val="single" w:color="000000" w:sz="4" w:space="0"/>
            </w:tcBorders>
            <w:vAlign w:val="center"/>
          </w:tcPr>
          <w:p w14:paraId="50D11FF2">
            <w:pPr>
              <w:pStyle w:val="210"/>
              <w:kinsoku w:val="0"/>
              <w:overflowPunct w:val="0"/>
              <w:spacing w:before="128"/>
              <w:ind w:left="42" w:right="5"/>
              <w:jc w:val="center"/>
              <w:rPr>
                <w:rFonts w:ascii="宋体" w:hAnsi="宋体" w:eastAsia="宋体"/>
                <w:kern w:val="2"/>
                <w:sz w:val="21"/>
                <w:szCs w:val="21"/>
              </w:rPr>
            </w:pPr>
            <w:r>
              <w:rPr>
                <w:rFonts w:hint="eastAsia" w:ascii="宋体" w:hAnsi="宋体" w:eastAsia="宋体"/>
                <w:kern w:val="2"/>
                <w:sz w:val="21"/>
                <w:szCs w:val="21"/>
              </w:rPr>
              <w:t>工程设计</w:t>
            </w:r>
          </w:p>
        </w:tc>
        <w:tc>
          <w:tcPr>
            <w:tcW w:w="2642" w:type="dxa"/>
            <w:tcBorders>
              <w:top w:val="single" w:color="000000" w:sz="4" w:space="0"/>
              <w:left w:val="single" w:color="000000" w:sz="4" w:space="0"/>
              <w:bottom w:val="single" w:color="000000" w:sz="4" w:space="0"/>
              <w:right w:val="single" w:color="000000" w:sz="4" w:space="0"/>
            </w:tcBorders>
            <w:vAlign w:val="center"/>
          </w:tcPr>
          <w:p w14:paraId="51388495">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1467CDD">
            <w:pPr>
              <w:rPr>
                <w:rFonts w:ascii="宋体" w:hAnsi="宋体"/>
                <w:szCs w:val="21"/>
              </w:rPr>
            </w:pPr>
            <w:r>
              <w:rPr>
                <w:rFonts w:hint="eastAsia" w:ascii="宋体" w:hAnsi="宋体"/>
                <w:szCs w:val="21"/>
              </w:rPr>
              <w:t>（2.1+2.2+2.3）</w:t>
            </w:r>
          </w:p>
        </w:tc>
      </w:tr>
      <w:tr w14:paraId="33B1FBCA">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354DD174">
            <w:pPr>
              <w:jc w:val="center"/>
              <w:rPr>
                <w:rFonts w:ascii="宋体" w:hAnsi="宋体"/>
                <w:szCs w:val="21"/>
              </w:rPr>
            </w:pPr>
            <w:r>
              <w:rPr>
                <w:rFonts w:hint="eastAsia" w:ascii="宋体" w:hAnsi="宋体"/>
                <w:szCs w:val="21"/>
              </w:rPr>
              <w:t>2.1</w:t>
            </w:r>
          </w:p>
        </w:tc>
        <w:tc>
          <w:tcPr>
            <w:tcW w:w="2978" w:type="dxa"/>
            <w:tcBorders>
              <w:top w:val="single" w:color="000000" w:sz="4" w:space="0"/>
              <w:left w:val="single" w:color="000000" w:sz="4" w:space="0"/>
              <w:bottom w:val="single" w:color="000000" w:sz="4" w:space="0"/>
              <w:right w:val="single" w:color="000000" w:sz="4" w:space="0"/>
            </w:tcBorders>
            <w:vAlign w:val="center"/>
          </w:tcPr>
          <w:p w14:paraId="671307F1">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初步设计费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4D1D0597">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606158D2">
            <w:pPr>
              <w:rPr>
                <w:rFonts w:ascii="宋体" w:hAnsi="宋体"/>
                <w:szCs w:val="21"/>
              </w:rPr>
            </w:pPr>
          </w:p>
        </w:tc>
      </w:tr>
      <w:tr w14:paraId="77FE8B91">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5235A215">
            <w:pPr>
              <w:jc w:val="center"/>
              <w:rPr>
                <w:rFonts w:ascii="宋体" w:hAnsi="宋体"/>
                <w:szCs w:val="21"/>
              </w:rPr>
            </w:pPr>
            <w:r>
              <w:rPr>
                <w:rFonts w:hint="eastAsia" w:ascii="宋体" w:hAnsi="宋体"/>
                <w:szCs w:val="21"/>
              </w:rPr>
              <w:t>2.2</w:t>
            </w:r>
          </w:p>
        </w:tc>
        <w:tc>
          <w:tcPr>
            <w:tcW w:w="2978" w:type="dxa"/>
            <w:tcBorders>
              <w:top w:val="single" w:color="000000" w:sz="4" w:space="0"/>
              <w:left w:val="single" w:color="000000" w:sz="4" w:space="0"/>
              <w:bottom w:val="single" w:color="000000" w:sz="4" w:space="0"/>
              <w:right w:val="single" w:color="000000" w:sz="4" w:space="0"/>
            </w:tcBorders>
            <w:vAlign w:val="center"/>
          </w:tcPr>
          <w:p w14:paraId="7EEB2EE4">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施工图设计费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7EEE52CC">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A0CCD82">
            <w:pPr>
              <w:rPr>
                <w:rFonts w:ascii="宋体" w:hAnsi="宋体"/>
                <w:szCs w:val="21"/>
              </w:rPr>
            </w:pPr>
          </w:p>
        </w:tc>
      </w:tr>
      <w:tr w14:paraId="36CCE9F8">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332EC9FB">
            <w:pPr>
              <w:jc w:val="center"/>
              <w:rPr>
                <w:rFonts w:ascii="宋体" w:hAnsi="宋体"/>
                <w:szCs w:val="21"/>
              </w:rPr>
            </w:pPr>
            <w:r>
              <w:rPr>
                <w:rFonts w:hint="eastAsia" w:ascii="宋体" w:hAnsi="宋体"/>
                <w:szCs w:val="21"/>
              </w:rPr>
              <w:t>2.3</w:t>
            </w:r>
          </w:p>
        </w:tc>
        <w:tc>
          <w:tcPr>
            <w:tcW w:w="2978" w:type="dxa"/>
            <w:tcBorders>
              <w:top w:val="single" w:color="000000" w:sz="4" w:space="0"/>
              <w:left w:val="single" w:color="000000" w:sz="4" w:space="0"/>
              <w:bottom w:val="single" w:color="000000" w:sz="4" w:space="0"/>
              <w:right w:val="single" w:color="000000" w:sz="4" w:space="0"/>
            </w:tcBorders>
            <w:vAlign w:val="center"/>
          </w:tcPr>
          <w:p w14:paraId="5DECF03D">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其他设计费（如有）</w:t>
            </w:r>
          </w:p>
        </w:tc>
        <w:tc>
          <w:tcPr>
            <w:tcW w:w="2642" w:type="dxa"/>
            <w:tcBorders>
              <w:top w:val="single" w:color="000000" w:sz="4" w:space="0"/>
              <w:left w:val="single" w:color="000000" w:sz="4" w:space="0"/>
              <w:bottom w:val="single" w:color="000000" w:sz="4" w:space="0"/>
              <w:right w:val="single" w:color="000000" w:sz="4" w:space="0"/>
            </w:tcBorders>
            <w:vAlign w:val="center"/>
          </w:tcPr>
          <w:p w14:paraId="171B08F7">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39733673">
            <w:pPr>
              <w:rPr>
                <w:rFonts w:ascii="宋体" w:hAnsi="宋体"/>
                <w:szCs w:val="21"/>
              </w:rPr>
            </w:pPr>
          </w:p>
        </w:tc>
      </w:tr>
      <w:tr w14:paraId="784DF850">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104D57FD">
            <w:pPr>
              <w:jc w:val="center"/>
              <w:rPr>
                <w:rFonts w:ascii="宋体" w:hAnsi="宋体"/>
                <w:szCs w:val="21"/>
              </w:rPr>
            </w:pPr>
            <w:r>
              <w:rPr>
                <w:rFonts w:ascii="宋体" w:hAnsi="宋体"/>
                <w:szCs w:val="21"/>
              </w:rPr>
              <w:t>…</w:t>
            </w:r>
          </w:p>
        </w:tc>
        <w:tc>
          <w:tcPr>
            <w:tcW w:w="2978" w:type="dxa"/>
            <w:tcBorders>
              <w:top w:val="single" w:color="000000" w:sz="4" w:space="0"/>
              <w:left w:val="single" w:color="000000" w:sz="4" w:space="0"/>
              <w:bottom w:val="single" w:color="000000" w:sz="4" w:space="0"/>
              <w:right w:val="single" w:color="000000" w:sz="4" w:space="0"/>
            </w:tcBorders>
            <w:vAlign w:val="center"/>
          </w:tcPr>
          <w:p w14:paraId="1A2589CE">
            <w:pPr>
              <w:pStyle w:val="210"/>
              <w:kinsoku w:val="0"/>
              <w:overflowPunct w:val="0"/>
              <w:spacing w:before="118"/>
              <w:ind w:left="42" w:right="5"/>
              <w:jc w:val="center"/>
              <w:rPr>
                <w:rFonts w:ascii="宋体" w:hAnsi="宋体" w:eastAsia="宋体"/>
                <w:kern w:val="2"/>
                <w:sz w:val="21"/>
                <w:szCs w:val="21"/>
              </w:rPr>
            </w:pPr>
          </w:p>
        </w:tc>
        <w:tc>
          <w:tcPr>
            <w:tcW w:w="2642" w:type="dxa"/>
            <w:tcBorders>
              <w:top w:val="single" w:color="000000" w:sz="4" w:space="0"/>
              <w:left w:val="single" w:color="000000" w:sz="4" w:space="0"/>
              <w:bottom w:val="single" w:color="000000" w:sz="4" w:space="0"/>
              <w:right w:val="single" w:color="000000" w:sz="4" w:space="0"/>
            </w:tcBorders>
            <w:vAlign w:val="center"/>
          </w:tcPr>
          <w:p w14:paraId="2EB963D6">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631B6829">
            <w:pPr>
              <w:rPr>
                <w:rFonts w:ascii="宋体" w:hAnsi="宋体"/>
                <w:szCs w:val="21"/>
              </w:rPr>
            </w:pPr>
          </w:p>
        </w:tc>
      </w:tr>
      <w:tr w14:paraId="085FE6B7">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5B49CF97">
            <w:pPr>
              <w:jc w:val="center"/>
              <w:rPr>
                <w:rFonts w:ascii="宋体" w:hAnsi="宋体"/>
                <w:szCs w:val="21"/>
              </w:rPr>
            </w:pPr>
            <w:r>
              <w:rPr>
                <w:rFonts w:hint="eastAsia" w:ascii="宋体" w:hAnsi="宋体"/>
                <w:szCs w:val="21"/>
              </w:rPr>
              <w:t>（3）</w:t>
            </w:r>
          </w:p>
        </w:tc>
        <w:tc>
          <w:tcPr>
            <w:tcW w:w="2978" w:type="dxa"/>
            <w:tcBorders>
              <w:top w:val="single" w:color="000000" w:sz="4" w:space="0"/>
              <w:left w:val="single" w:color="000000" w:sz="4" w:space="0"/>
              <w:bottom w:val="single" w:color="000000" w:sz="4" w:space="0"/>
              <w:right w:val="single" w:color="000000" w:sz="4" w:space="0"/>
            </w:tcBorders>
            <w:vAlign w:val="center"/>
          </w:tcPr>
          <w:p w14:paraId="66573089">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专题研究（如有）</w:t>
            </w:r>
          </w:p>
        </w:tc>
        <w:tc>
          <w:tcPr>
            <w:tcW w:w="2642" w:type="dxa"/>
            <w:tcBorders>
              <w:top w:val="single" w:color="000000" w:sz="4" w:space="0"/>
              <w:left w:val="single" w:color="000000" w:sz="4" w:space="0"/>
              <w:bottom w:val="single" w:color="000000" w:sz="4" w:space="0"/>
              <w:right w:val="single" w:color="000000" w:sz="4" w:space="0"/>
            </w:tcBorders>
            <w:vAlign w:val="center"/>
          </w:tcPr>
          <w:p w14:paraId="768001E8">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77FFC554">
            <w:pPr>
              <w:rPr>
                <w:rFonts w:ascii="宋体" w:hAnsi="宋体"/>
                <w:szCs w:val="21"/>
              </w:rPr>
            </w:pPr>
          </w:p>
        </w:tc>
      </w:tr>
      <w:tr w14:paraId="02BBEBCD">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18642F1D">
            <w:pPr>
              <w:jc w:val="center"/>
              <w:rPr>
                <w:rFonts w:ascii="宋体" w:hAnsi="宋体"/>
                <w:szCs w:val="21"/>
              </w:rPr>
            </w:pPr>
          </w:p>
        </w:tc>
        <w:tc>
          <w:tcPr>
            <w:tcW w:w="2978" w:type="dxa"/>
            <w:tcBorders>
              <w:top w:val="single" w:color="000000" w:sz="4" w:space="0"/>
              <w:left w:val="single" w:color="000000" w:sz="4" w:space="0"/>
              <w:bottom w:val="single" w:color="000000" w:sz="4" w:space="0"/>
              <w:right w:val="single" w:color="000000" w:sz="4" w:space="0"/>
            </w:tcBorders>
            <w:vAlign w:val="center"/>
          </w:tcPr>
          <w:p w14:paraId="129B0209">
            <w:pPr>
              <w:pStyle w:val="210"/>
              <w:kinsoku w:val="0"/>
              <w:overflowPunct w:val="0"/>
              <w:spacing w:before="118"/>
              <w:ind w:left="42" w:right="5"/>
              <w:jc w:val="center"/>
              <w:rPr>
                <w:rFonts w:ascii="宋体" w:hAnsi="宋体" w:eastAsia="宋体"/>
                <w:kern w:val="2"/>
                <w:sz w:val="21"/>
                <w:szCs w:val="21"/>
              </w:rPr>
            </w:pPr>
          </w:p>
        </w:tc>
        <w:tc>
          <w:tcPr>
            <w:tcW w:w="2642" w:type="dxa"/>
            <w:tcBorders>
              <w:top w:val="single" w:color="000000" w:sz="4" w:space="0"/>
              <w:left w:val="single" w:color="000000" w:sz="4" w:space="0"/>
              <w:bottom w:val="single" w:color="000000" w:sz="4" w:space="0"/>
              <w:right w:val="single" w:color="000000" w:sz="4" w:space="0"/>
            </w:tcBorders>
            <w:vAlign w:val="center"/>
          </w:tcPr>
          <w:p w14:paraId="65A4EE3D">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26C7C97">
            <w:pPr>
              <w:rPr>
                <w:rFonts w:ascii="宋体" w:hAnsi="宋体"/>
                <w:szCs w:val="21"/>
              </w:rPr>
            </w:pPr>
          </w:p>
        </w:tc>
      </w:tr>
      <w:tr w14:paraId="7E5C2C37">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128ECD78">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（4）</w:t>
            </w:r>
          </w:p>
          <w:p w14:paraId="46AEDA5A">
            <w:pPr>
              <w:pStyle w:val="44"/>
              <w:jc w:val="both"/>
            </w:pPr>
          </w:p>
        </w:tc>
        <w:tc>
          <w:tcPr>
            <w:tcW w:w="2978" w:type="dxa"/>
            <w:tcBorders>
              <w:top w:val="single" w:color="000000" w:sz="4" w:space="0"/>
              <w:left w:val="single" w:color="000000" w:sz="4" w:space="0"/>
              <w:bottom w:val="single" w:color="000000" w:sz="4" w:space="0"/>
              <w:right w:val="single" w:color="000000" w:sz="4" w:space="0"/>
            </w:tcBorders>
            <w:vAlign w:val="center"/>
          </w:tcPr>
          <w:p w14:paraId="64787B2F">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合计</w:t>
            </w:r>
          </w:p>
        </w:tc>
        <w:tc>
          <w:tcPr>
            <w:tcW w:w="2642" w:type="dxa"/>
            <w:tcBorders>
              <w:top w:val="single" w:color="000000" w:sz="4" w:space="0"/>
              <w:left w:val="single" w:color="000000" w:sz="4" w:space="0"/>
              <w:bottom w:val="single" w:color="000000" w:sz="4" w:space="0"/>
              <w:right w:val="single" w:color="000000" w:sz="4" w:space="0"/>
            </w:tcBorders>
            <w:vAlign w:val="center"/>
          </w:tcPr>
          <w:p w14:paraId="3779D4DF">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614FC67A">
            <w:pPr>
              <w:rPr>
                <w:rFonts w:ascii="宋体" w:hAnsi="宋体"/>
                <w:szCs w:val="21"/>
              </w:rPr>
            </w:pPr>
            <w:r>
              <w:rPr>
                <w:rFonts w:hint="eastAsia" w:ascii="宋体" w:hAnsi="宋体"/>
                <w:szCs w:val="21"/>
              </w:rPr>
              <w:t>(1)+ (2)+ (3)+</w:t>
            </w:r>
          </w:p>
        </w:tc>
      </w:tr>
      <w:tr w14:paraId="44CDD68B">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362A8473">
            <w:pPr>
              <w:jc w:val="center"/>
              <w:rPr>
                <w:rFonts w:ascii="宋体" w:hAnsi="宋体"/>
                <w:szCs w:val="21"/>
              </w:rPr>
            </w:pPr>
            <w:r>
              <w:rPr>
                <w:rFonts w:hint="eastAsia" w:ascii="宋体" w:hAnsi="宋体"/>
                <w:szCs w:val="21"/>
              </w:rPr>
              <w:t>（5）</w:t>
            </w:r>
          </w:p>
        </w:tc>
        <w:tc>
          <w:tcPr>
            <w:tcW w:w="2978" w:type="dxa"/>
            <w:tcBorders>
              <w:top w:val="single" w:color="000000" w:sz="4" w:space="0"/>
              <w:left w:val="single" w:color="000000" w:sz="4" w:space="0"/>
              <w:bottom w:val="single" w:color="000000" w:sz="4" w:space="0"/>
              <w:right w:val="single" w:color="000000" w:sz="4" w:space="0"/>
            </w:tcBorders>
            <w:vAlign w:val="center"/>
          </w:tcPr>
          <w:p w14:paraId="03D624E0">
            <w:pPr>
              <w:pStyle w:val="210"/>
              <w:kinsoku w:val="0"/>
              <w:overflowPunct w:val="0"/>
              <w:spacing w:before="118"/>
              <w:ind w:left="42" w:right="5"/>
              <w:jc w:val="center"/>
              <w:rPr>
                <w:rFonts w:ascii="宋体" w:hAnsi="宋体" w:eastAsia="宋体"/>
                <w:kern w:val="2"/>
                <w:sz w:val="21"/>
                <w:szCs w:val="21"/>
              </w:rPr>
            </w:pPr>
            <w:r>
              <w:rPr>
                <w:rFonts w:hint="eastAsia" w:ascii="宋体" w:hAnsi="宋体" w:eastAsia="宋体"/>
                <w:kern w:val="2"/>
                <w:sz w:val="21"/>
                <w:szCs w:val="21"/>
              </w:rPr>
              <w:t>暂列金额（如有）</w:t>
            </w:r>
          </w:p>
        </w:tc>
        <w:tc>
          <w:tcPr>
            <w:tcW w:w="2642" w:type="dxa"/>
            <w:tcBorders>
              <w:top w:val="single" w:color="000000" w:sz="4" w:space="0"/>
              <w:left w:val="single" w:color="000000" w:sz="4" w:space="0"/>
              <w:bottom w:val="single" w:color="000000" w:sz="4" w:space="0"/>
              <w:right w:val="single" w:color="000000" w:sz="4" w:space="0"/>
            </w:tcBorders>
            <w:vAlign w:val="center"/>
          </w:tcPr>
          <w:p w14:paraId="1AA676F9">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43801063">
            <w:pPr>
              <w:rPr>
                <w:rFonts w:ascii="宋体" w:hAnsi="宋体"/>
                <w:szCs w:val="21"/>
              </w:rPr>
            </w:pPr>
          </w:p>
        </w:tc>
      </w:tr>
      <w:tr w14:paraId="4252ABA0">
        <w:tblPrEx>
          <w:tblCellMar>
            <w:top w:w="0" w:type="dxa"/>
            <w:left w:w="0" w:type="dxa"/>
            <w:bottom w:w="0" w:type="dxa"/>
            <w:right w:w="0" w:type="dxa"/>
          </w:tblCellMar>
        </w:tblPrEx>
        <w:trPr>
          <w:trHeight w:val="538" w:hRule="exact"/>
          <w:jc w:val="center"/>
        </w:trPr>
        <w:tc>
          <w:tcPr>
            <w:tcW w:w="826" w:type="dxa"/>
            <w:tcBorders>
              <w:top w:val="single" w:color="000000" w:sz="4" w:space="0"/>
              <w:left w:val="single" w:color="000000" w:sz="6" w:space="0"/>
              <w:bottom w:val="single" w:color="000000" w:sz="4" w:space="0"/>
              <w:right w:val="single" w:color="000000" w:sz="4" w:space="0"/>
            </w:tcBorders>
            <w:vAlign w:val="center"/>
          </w:tcPr>
          <w:p w14:paraId="1BF6D01D">
            <w:pPr>
              <w:pStyle w:val="210"/>
              <w:kinsoku w:val="0"/>
              <w:overflowPunct w:val="0"/>
              <w:ind w:left="42" w:right="18"/>
              <w:jc w:val="center"/>
              <w:rPr>
                <w:rFonts w:ascii="宋体" w:hAnsi="宋体" w:eastAsia="宋体"/>
                <w:kern w:val="2"/>
                <w:sz w:val="21"/>
                <w:szCs w:val="21"/>
              </w:rPr>
            </w:pPr>
            <w:r>
              <w:rPr>
                <w:rFonts w:ascii="宋体" w:hAnsi="宋体" w:eastAsia="宋体"/>
                <w:kern w:val="2"/>
                <w:sz w:val="21"/>
                <w:szCs w:val="21"/>
              </w:rPr>
              <w:t>(</w:t>
            </w:r>
            <w:r>
              <w:rPr>
                <w:rFonts w:hint="eastAsia" w:ascii="宋体" w:hAnsi="宋体" w:eastAsia="宋体"/>
                <w:kern w:val="2"/>
                <w:sz w:val="21"/>
                <w:szCs w:val="21"/>
              </w:rPr>
              <w:t>6</w:t>
            </w:r>
            <w:r>
              <w:rPr>
                <w:rFonts w:ascii="宋体" w:hAnsi="宋体" w:eastAsia="宋体"/>
                <w:kern w:val="2"/>
                <w:sz w:val="21"/>
                <w:szCs w:val="21"/>
              </w:rPr>
              <w:t>)</w:t>
            </w:r>
          </w:p>
        </w:tc>
        <w:tc>
          <w:tcPr>
            <w:tcW w:w="2978" w:type="dxa"/>
            <w:tcBorders>
              <w:top w:val="single" w:color="000000" w:sz="4" w:space="0"/>
              <w:left w:val="single" w:color="000000" w:sz="4" w:space="0"/>
              <w:bottom w:val="single" w:color="000000" w:sz="4" w:space="0"/>
              <w:right w:val="single" w:color="000000" w:sz="4" w:space="0"/>
            </w:tcBorders>
            <w:vAlign w:val="center"/>
          </w:tcPr>
          <w:p w14:paraId="0F1BFDEB">
            <w:pPr>
              <w:pStyle w:val="210"/>
              <w:kinsoku w:val="0"/>
              <w:overflowPunct w:val="0"/>
              <w:ind w:left="40"/>
              <w:jc w:val="center"/>
              <w:rPr>
                <w:rFonts w:ascii="宋体" w:hAnsi="宋体" w:eastAsia="宋体"/>
                <w:kern w:val="2"/>
                <w:sz w:val="21"/>
                <w:szCs w:val="21"/>
              </w:rPr>
            </w:pPr>
            <w:r>
              <w:rPr>
                <w:rFonts w:hint="eastAsia" w:ascii="宋体" w:hAnsi="宋体" w:eastAsia="宋体"/>
                <w:kern w:val="2"/>
                <w:sz w:val="21"/>
                <w:szCs w:val="21"/>
              </w:rPr>
              <w:t>投标报价总计</w:t>
            </w:r>
          </w:p>
        </w:tc>
        <w:tc>
          <w:tcPr>
            <w:tcW w:w="2642" w:type="dxa"/>
            <w:tcBorders>
              <w:top w:val="single" w:color="000000" w:sz="4" w:space="0"/>
              <w:left w:val="single" w:color="000000" w:sz="4" w:space="0"/>
              <w:bottom w:val="single" w:color="000000" w:sz="4" w:space="0"/>
              <w:right w:val="single" w:color="000000" w:sz="4" w:space="0"/>
            </w:tcBorders>
            <w:vAlign w:val="center"/>
          </w:tcPr>
          <w:p w14:paraId="60DFC4DD">
            <w:pPr>
              <w:pStyle w:val="210"/>
              <w:kinsoku w:val="0"/>
              <w:overflowPunct w:val="0"/>
              <w:spacing w:before="6"/>
              <w:ind w:left="42"/>
              <w:rPr>
                <w:rFonts w:ascii="宋体" w:hAnsi="宋体" w:eastAsia="宋体"/>
                <w:kern w:val="2"/>
                <w:sz w:val="21"/>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0E8B3C6D">
            <w:pPr>
              <w:pStyle w:val="210"/>
              <w:kinsoku w:val="0"/>
              <w:overflowPunct w:val="0"/>
              <w:ind w:left="42"/>
              <w:rPr>
                <w:rFonts w:ascii="宋体" w:hAnsi="宋体" w:eastAsia="宋体"/>
                <w:kern w:val="2"/>
                <w:sz w:val="21"/>
                <w:szCs w:val="21"/>
              </w:rPr>
            </w:pPr>
            <w:r>
              <w:rPr>
                <w:rFonts w:ascii="宋体" w:hAnsi="宋体" w:eastAsia="宋体"/>
                <w:kern w:val="2"/>
                <w:sz w:val="21"/>
                <w:szCs w:val="21"/>
              </w:rPr>
              <w:t>(</w:t>
            </w:r>
            <w:r>
              <w:rPr>
                <w:rFonts w:hint="eastAsia" w:ascii="宋体" w:hAnsi="宋体" w:eastAsia="宋体"/>
                <w:kern w:val="2"/>
                <w:sz w:val="21"/>
                <w:szCs w:val="21"/>
              </w:rPr>
              <w:t>4</w:t>
            </w:r>
            <w:r>
              <w:rPr>
                <w:rFonts w:ascii="宋体" w:hAnsi="宋体" w:eastAsia="宋体"/>
                <w:kern w:val="2"/>
                <w:sz w:val="21"/>
                <w:szCs w:val="21"/>
              </w:rPr>
              <w:t>)+(</w:t>
            </w:r>
            <w:r>
              <w:rPr>
                <w:rFonts w:hint="eastAsia" w:ascii="宋体" w:hAnsi="宋体" w:eastAsia="宋体"/>
                <w:kern w:val="2"/>
                <w:sz w:val="21"/>
                <w:szCs w:val="21"/>
              </w:rPr>
              <w:t>5</w:t>
            </w:r>
            <w:r>
              <w:rPr>
                <w:rFonts w:ascii="宋体" w:hAnsi="宋体" w:eastAsia="宋体"/>
                <w:kern w:val="2"/>
                <w:sz w:val="21"/>
                <w:szCs w:val="21"/>
              </w:rPr>
              <w:t>)</w:t>
            </w:r>
          </w:p>
        </w:tc>
      </w:tr>
      <w:bookmarkEnd w:id="471"/>
    </w:tbl>
    <w:p w14:paraId="6E762EF8">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注：①投标人应根据本招标项目工程特点和设计工作内容，分别列出并填写本表各勘察设计项目；</w:t>
      </w:r>
    </w:p>
    <w:p w14:paraId="17AD8976">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②表中“其他设计费"是指工程设计实际需要或提供相关服务收取的费用，包括总体设计费、主体设计协调费施工图预算编制费、竣工图编制费、非标准设备设计文件编制费，根据招标文件要求填写；</w:t>
      </w:r>
    </w:p>
    <w:p w14:paraId="36C40491">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③投标人应将详细的计算依据、计算过程及优惠附在报价清单后。</w:t>
      </w:r>
    </w:p>
    <w:p w14:paraId="2AD8650B">
      <w:pPr>
        <w:pStyle w:val="46"/>
        <w:ind w:firstLine="0"/>
        <w:rPr>
          <w:lang w:val="en-US"/>
        </w:rPr>
      </w:pPr>
    </w:p>
    <w:p w14:paraId="15F0B321">
      <w:pPr>
        <w:pStyle w:val="18"/>
        <w:kinsoku w:val="0"/>
        <w:overflowPunct w:val="0"/>
        <w:spacing w:line="268" w:lineRule="auto"/>
        <w:ind w:left="420" w:right="-370"/>
        <w:jc w:val="right"/>
        <w:rPr>
          <w:rFonts w:ascii="宋体" w:hAnsi="宋体"/>
          <w:szCs w:val="21"/>
          <w:lang w:val="en-US"/>
        </w:rPr>
      </w:pPr>
      <w:r>
        <w:rPr>
          <w:rFonts w:hint="eastAsia" w:ascii="宋体" w:hAnsi="宋体"/>
          <w:szCs w:val="21"/>
          <w:lang w:val="en-US"/>
        </w:rPr>
        <w:t>投标人：</w:t>
      </w:r>
      <w:r>
        <w:rPr>
          <w:rFonts w:hint="eastAsia" w:ascii="宋体" w:hAnsi="宋体"/>
          <w:szCs w:val="21"/>
          <w:u w:val="single"/>
          <w:lang w:val="en-US"/>
        </w:rPr>
        <w:tab/>
      </w:r>
      <w:r>
        <w:rPr>
          <w:rFonts w:ascii="宋体" w:hAnsi="宋体"/>
          <w:szCs w:val="21"/>
          <w:u w:val="single"/>
          <w:lang w:val="en-US"/>
        </w:rPr>
        <w:t xml:space="preserve">                 </w:t>
      </w:r>
      <w:r>
        <w:rPr>
          <w:rFonts w:hint="eastAsia" w:ascii="宋体" w:hAnsi="宋体"/>
          <w:szCs w:val="21"/>
          <w:lang w:val="en-US"/>
        </w:rPr>
        <w:t>（盖单位电子章）</w:t>
      </w:r>
    </w:p>
    <w:p w14:paraId="48E4D1CB">
      <w:pPr>
        <w:pStyle w:val="18"/>
        <w:kinsoku w:val="0"/>
        <w:overflowPunct w:val="0"/>
        <w:spacing w:line="268" w:lineRule="auto"/>
        <w:ind w:left="420" w:right="-370"/>
        <w:jc w:val="right"/>
        <w:rPr>
          <w:rFonts w:ascii="宋体" w:hAnsi="宋体"/>
          <w:szCs w:val="21"/>
          <w:lang w:val="en-US"/>
        </w:rPr>
      </w:pPr>
      <w:r>
        <w:rPr>
          <w:rFonts w:hint="eastAsia" w:ascii="宋体" w:hAnsi="宋体"/>
          <w:szCs w:val="21"/>
          <w:lang w:val="en-US"/>
        </w:rPr>
        <w:t xml:space="preserve"> </w:t>
      </w:r>
    </w:p>
    <w:p w14:paraId="0C8FF76E">
      <w:pPr>
        <w:pStyle w:val="18"/>
        <w:kinsoku w:val="0"/>
        <w:overflowPunct w:val="0"/>
        <w:spacing w:line="268" w:lineRule="auto"/>
        <w:ind w:left="420" w:right="-370"/>
        <w:jc w:val="center"/>
        <w:rPr>
          <w:rFonts w:ascii="宋体" w:hAnsi="宋体"/>
          <w:szCs w:val="21"/>
          <w:lang w:val="en-US"/>
        </w:rPr>
      </w:pPr>
      <w:r>
        <w:rPr>
          <w:rFonts w:hint="eastAsia" w:ascii="宋体" w:hAnsi="宋体"/>
          <w:szCs w:val="21"/>
          <w:lang w:val="en-US"/>
        </w:rPr>
        <w:t xml:space="preserve">                                    法定代表人：</w:t>
      </w:r>
      <w:r>
        <w:rPr>
          <w:rFonts w:hint="eastAsia" w:ascii="宋体" w:hAnsi="宋体"/>
          <w:szCs w:val="21"/>
          <w:u w:val="single"/>
          <w:lang w:val="en-US"/>
        </w:rPr>
        <w:tab/>
      </w:r>
      <w:r>
        <w:rPr>
          <w:rFonts w:hint="eastAsia" w:ascii="宋体" w:hAnsi="宋体"/>
          <w:szCs w:val="21"/>
          <w:u w:val="single"/>
          <w:lang w:val="en-US"/>
        </w:rPr>
        <w:t xml:space="preserve">   </w:t>
      </w:r>
      <w:r>
        <w:rPr>
          <w:rFonts w:hint="eastAsia" w:ascii="宋体" w:hAnsi="宋体"/>
          <w:szCs w:val="21"/>
          <w:u w:val="single"/>
          <w:lang w:val="en-US"/>
        </w:rPr>
        <w:tab/>
      </w:r>
      <w:r>
        <w:rPr>
          <w:rFonts w:hint="eastAsia" w:ascii="宋体" w:hAnsi="宋体"/>
          <w:szCs w:val="21"/>
          <w:u w:val="single"/>
          <w:lang w:val="en-US"/>
        </w:rPr>
        <w:t xml:space="preserve">        </w:t>
      </w:r>
      <w:r>
        <w:rPr>
          <w:rFonts w:hint="eastAsia" w:ascii="宋体" w:hAnsi="宋体"/>
          <w:szCs w:val="21"/>
          <w:lang w:val="en-US"/>
        </w:rPr>
        <w:t>（电子签字或盖章）</w:t>
      </w:r>
    </w:p>
    <w:p w14:paraId="0AE36F60">
      <w:pPr>
        <w:pStyle w:val="18"/>
        <w:kinsoku w:val="0"/>
        <w:overflowPunct w:val="0"/>
        <w:spacing w:line="268" w:lineRule="auto"/>
        <w:ind w:left="420" w:right="260"/>
        <w:jc w:val="right"/>
        <w:rPr>
          <w:rFonts w:eastAsia="黑体"/>
          <w:sz w:val="20"/>
          <w:szCs w:val="20"/>
        </w:rPr>
      </w:pPr>
      <w:r>
        <w:rPr>
          <w:rFonts w:hint="eastAsia" w:ascii="宋体" w:hAnsi="宋体"/>
          <w:szCs w:val="21"/>
          <w:lang w:val="en-US"/>
        </w:rPr>
        <w:t>日期：</w:t>
      </w:r>
      <w:r>
        <w:rPr>
          <w:rFonts w:hint="eastAsia" w:ascii="宋体" w:hAnsi="宋体"/>
          <w:szCs w:val="21"/>
          <w:u w:val="single"/>
          <w:lang w:val="en-US"/>
        </w:rPr>
        <w:tab/>
      </w:r>
      <w:r>
        <w:rPr>
          <w:rFonts w:hint="eastAsia" w:ascii="宋体" w:hAnsi="宋体"/>
          <w:szCs w:val="21"/>
          <w:u w:val="single"/>
          <w:lang w:val="en-US"/>
        </w:rPr>
        <w:t xml:space="preserve">   </w:t>
      </w:r>
      <w:r>
        <w:rPr>
          <w:rFonts w:hint="eastAsia" w:ascii="宋体" w:hAnsi="宋体"/>
          <w:szCs w:val="21"/>
          <w:u w:val="single"/>
          <w:lang w:val="en-US"/>
        </w:rPr>
        <w:tab/>
      </w:r>
      <w:r>
        <w:rPr>
          <w:rFonts w:hint="eastAsia" w:ascii="宋体" w:hAnsi="宋体"/>
          <w:szCs w:val="21"/>
          <w:lang w:val="en-US"/>
        </w:rPr>
        <w:t>年</w:t>
      </w:r>
      <w:r>
        <w:rPr>
          <w:rFonts w:hint="eastAsia" w:ascii="宋体" w:hAnsi="宋体"/>
          <w:szCs w:val="21"/>
          <w:u w:val="single"/>
          <w:lang w:val="en-US"/>
        </w:rPr>
        <w:tab/>
      </w:r>
      <w:r>
        <w:rPr>
          <w:rFonts w:hint="eastAsia" w:ascii="宋体" w:hAnsi="宋体"/>
          <w:szCs w:val="21"/>
          <w:u w:val="single"/>
          <w:lang w:val="en-US"/>
        </w:rPr>
        <w:t xml:space="preserve">   </w:t>
      </w:r>
      <w:r>
        <w:rPr>
          <w:rFonts w:hint="eastAsia" w:ascii="宋体" w:hAnsi="宋体"/>
          <w:szCs w:val="21"/>
          <w:u w:val="single"/>
          <w:lang w:val="en-US"/>
        </w:rPr>
        <w:tab/>
      </w:r>
      <w:r>
        <w:rPr>
          <w:rFonts w:hint="eastAsia" w:ascii="宋体" w:hAnsi="宋体"/>
          <w:szCs w:val="21"/>
          <w:lang w:val="en-US"/>
        </w:rPr>
        <w:t>月</w:t>
      </w:r>
      <w:r>
        <w:rPr>
          <w:rFonts w:hint="eastAsia" w:ascii="宋体" w:hAnsi="宋体"/>
          <w:szCs w:val="21"/>
          <w:u w:val="single"/>
          <w:lang w:val="en-US"/>
        </w:rPr>
        <w:tab/>
      </w:r>
      <w:r>
        <w:rPr>
          <w:rFonts w:hint="eastAsia" w:ascii="宋体" w:hAnsi="宋体"/>
          <w:szCs w:val="21"/>
          <w:u w:val="single"/>
          <w:lang w:val="en-US"/>
        </w:rPr>
        <w:t xml:space="preserve">   </w:t>
      </w:r>
      <w:r>
        <w:rPr>
          <w:rFonts w:hint="eastAsia" w:ascii="宋体" w:hAnsi="宋体"/>
          <w:szCs w:val="21"/>
          <w:u w:val="single"/>
          <w:lang w:val="en-US"/>
        </w:rPr>
        <w:tab/>
      </w:r>
      <w:r>
        <w:rPr>
          <w:rFonts w:hint="eastAsia" w:ascii="宋体" w:hAnsi="宋体"/>
          <w:szCs w:val="21"/>
          <w:lang w:val="en-US"/>
        </w:rPr>
        <w:t>日</w:t>
      </w:r>
      <w:r>
        <w:rPr>
          <w:rFonts w:eastAsia="黑体"/>
          <w:sz w:val="20"/>
          <w:szCs w:val="20"/>
        </w:rPr>
        <w:br w:type="page"/>
      </w:r>
    </w:p>
    <w:p w14:paraId="6252B93E">
      <w:pPr>
        <w:spacing w:line="440" w:lineRule="exact"/>
        <w:jc w:val="center"/>
        <w:rPr>
          <w:rFonts w:ascii="宋体" w:hAnsi="宋体"/>
          <w:szCs w:val="21"/>
        </w:rPr>
      </w:pPr>
      <w:r>
        <w:rPr>
          <w:rFonts w:hint="eastAsia" w:ascii="宋体" w:hAnsi="宋体"/>
          <w:szCs w:val="21"/>
        </w:rPr>
        <w:t>设计费计算</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6"/>
      </w:tblGrid>
      <w:tr w14:paraId="22FCA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2" w:hRule="atLeast"/>
        </w:trPr>
        <w:tc>
          <w:tcPr>
            <w:tcW w:w="8536" w:type="dxa"/>
            <w:shd w:val="clear" w:color="auto" w:fill="auto"/>
          </w:tcPr>
          <w:p w14:paraId="4973B71F">
            <w:pPr>
              <w:spacing w:line="440" w:lineRule="exact"/>
              <w:jc w:val="center"/>
              <w:rPr>
                <w:rFonts w:eastAsia="黑体"/>
                <w:sz w:val="20"/>
                <w:szCs w:val="20"/>
                <w:lang w:val="zh-CN"/>
              </w:rPr>
            </w:pPr>
          </w:p>
        </w:tc>
      </w:tr>
    </w:tbl>
    <w:p w14:paraId="054B5A87">
      <w:pPr>
        <w:spacing w:line="440" w:lineRule="exact"/>
        <w:jc w:val="center"/>
        <w:rPr>
          <w:rFonts w:ascii="宋体" w:hAnsi="宋体"/>
          <w:szCs w:val="21"/>
        </w:rPr>
      </w:pPr>
    </w:p>
    <w:p w14:paraId="225818B8">
      <w:pPr>
        <w:spacing w:line="440" w:lineRule="exact"/>
        <w:jc w:val="center"/>
        <w:rPr>
          <w:rFonts w:eastAsia="黑体"/>
          <w:sz w:val="20"/>
          <w:szCs w:val="20"/>
          <w:lang w:val="zh-CN"/>
        </w:rPr>
      </w:pPr>
    </w:p>
    <w:p w14:paraId="318387F2">
      <w:pPr>
        <w:pStyle w:val="18"/>
      </w:pPr>
    </w:p>
    <w:p w14:paraId="4A176F22">
      <w:pPr>
        <w:pStyle w:val="44"/>
        <w:rPr>
          <w:lang w:val="zh-CN"/>
        </w:rPr>
      </w:pPr>
    </w:p>
    <w:p w14:paraId="5E9700BD">
      <w:pPr>
        <w:rPr>
          <w:lang w:val="zh-CN"/>
        </w:rPr>
      </w:pPr>
    </w:p>
    <w:p w14:paraId="5DD354C2">
      <w:pPr>
        <w:pStyle w:val="18"/>
      </w:pPr>
    </w:p>
    <w:p w14:paraId="05F96F82">
      <w:pPr>
        <w:pStyle w:val="18"/>
      </w:pPr>
    </w:p>
    <w:p w14:paraId="3E86EC76">
      <w:pPr>
        <w:spacing w:line="440" w:lineRule="exact"/>
        <w:jc w:val="center"/>
        <w:rPr>
          <w:rFonts w:ascii="宋体" w:hAnsi="宋体"/>
          <w:szCs w:val="21"/>
        </w:rPr>
      </w:pPr>
      <w:r>
        <w:rPr>
          <w:rFonts w:hint="eastAsia" w:ascii="宋体" w:hAnsi="宋体"/>
          <w:szCs w:val="21"/>
        </w:rPr>
        <w:t>工程勘察工作报价清单表</w:t>
      </w:r>
    </w:p>
    <w:p w14:paraId="73FC18E4">
      <w:pPr>
        <w:spacing w:line="440" w:lineRule="exact"/>
        <w:jc w:val="center"/>
        <w:rPr>
          <w:rFonts w:eastAsia="黑体"/>
          <w:sz w:val="20"/>
          <w:szCs w:val="20"/>
          <w:lang w:val="zh-CN"/>
        </w:rPr>
      </w:pPr>
    </w:p>
    <w:tbl>
      <w:tblPr>
        <w:tblStyle w:val="48"/>
        <w:tblW w:w="9197" w:type="dxa"/>
        <w:jc w:val="center"/>
        <w:tblLayout w:type="fixed"/>
        <w:tblCellMar>
          <w:top w:w="0" w:type="dxa"/>
          <w:left w:w="0" w:type="dxa"/>
          <w:bottom w:w="0" w:type="dxa"/>
          <w:right w:w="0" w:type="dxa"/>
        </w:tblCellMar>
      </w:tblPr>
      <w:tblGrid>
        <w:gridCol w:w="826"/>
        <w:gridCol w:w="826"/>
        <w:gridCol w:w="2978"/>
        <w:gridCol w:w="2642"/>
        <w:gridCol w:w="1925"/>
      </w:tblGrid>
      <w:tr w14:paraId="5B876D27">
        <w:tblPrEx>
          <w:tblCellMar>
            <w:top w:w="0" w:type="dxa"/>
            <w:left w:w="0" w:type="dxa"/>
            <w:bottom w:w="0" w:type="dxa"/>
            <w:right w:w="0" w:type="dxa"/>
          </w:tblCellMar>
        </w:tblPrEx>
        <w:trPr>
          <w:trHeight w:val="1046" w:hRule="exact"/>
          <w:jc w:val="center"/>
        </w:trPr>
        <w:tc>
          <w:tcPr>
            <w:tcW w:w="826" w:type="dxa"/>
            <w:tcBorders>
              <w:top w:val="single" w:color="000000" w:sz="6" w:space="0"/>
              <w:left w:val="single" w:color="000000" w:sz="6" w:space="0"/>
              <w:bottom w:val="single" w:color="000000" w:sz="4" w:space="0"/>
              <w:right w:val="single" w:color="000000" w:sz="4" w:space="0"/>
            </w:tcBorders>
          </w:tcPr>
          <w:p w14:paraId="5A1C2700">
            <w:pPr>
              <w:kinsoku w:val="0"/>
              <w:overflowPunct w:val="0"/>
              <w:autoSpaceDE w:val="0"/>
              <w:autoSpaceDN w:val="0"/>
              <w:adjustRightInd w:val="0"/>
              <w:spacing w:before="118"/>
              <w:ind w:left="42" w:right="6"/>
              <w:jc w:val="center"/>
              <w:rPr>
                <w:rFonts w:ascii="宋体" w:hAnsi="宋体"/>
                <w:szCs w:val="21"/>
              </w:rPr>
            </w:pPr>
            <w:r>
              <w:rPr>
                <w:rFonts w:hint="eastAsia" w:ascii="宋体" w:hAnsi="宋体"/>
                <w:szCs w:val="21"/>
              </w:rPr>
              <w:t>专业类别</w:t>
            </w:r>
          </w:p>
        </w:tc>
        <w:tc>
          <w:tcPr>
            <w:tcW w:w="826" w:type="dxa"/>
            <w:tcBorders>
              <w:top w:val="single" w:color="000000" w:sz="6" w:space="0"/>
              <w:left w:val="single" w:color="000000" w:sz="6" w:space="0"/>
              <w:bottom w:val="single" w:color="000000" w:sz="4" w:space="0"/>
              <w:right w:val="single" w:color="000000" w:sz="4" w:space="0"/>
            </w:tcBorders>
            <w:vAlign w:val="center"/>
          </w:tcPr>
          <w:p w14:paraId="08EC7E31">
            <w:pPr>
              <w:kinsoku w:val="0"/>
              <w:overflowPunct w:val="0"/>
              <w:autoSpaceDE w:val="0"/>
              <w:autoSpaceDN w:val="0"/>
              <w:adjustRightInd w:val="0"/>
              <w:spacing w:before="118"/>
              <w:ind w:left="42" w:right="6"/>
              <w:jc w:val="center"/>
              <w:rPr>
                <w:rFonts w:ascii="宋体" w:hAnsi="宋体"/>
                <w:szCs w:val="21"/>
              </w:rPr>
            </w:pPr>
            <w:r>
              <w:rPr>
                <w:rFonts w:hint="eastAsia" w:ascii="宋体" w:hAnsi="宋体"/>
                <w:szCs w:val="21"/>
              </w:rPr>
              <w:t>序</w:t>
            </w:r>
            <w:r>
              <w:rPr>
                <w:rFonts w:ascii="宋体" w:hAnsi="宋体"/>
                <w:szCs w:val="21"/>
              </w:rPr>
              <w:t xml:space="preserve">  </w:t>
            </w:r>
            <w:r>
              <w:rPr>
                <w:rFonts w:hint="eastAsia" w:ascii="宋体" w:hAnsi="宋体"/>
                <w:szCs w:val="21"/>
              </w:rPr>
              <w:t>号</w:t>
            </w:r>
          </w:p>
        </w:tc>
        <w:tc>
          <w:tcPr>
            <w:tcW w:w="2978" w:type="dxa"/>
            <w:tcBorders>
              <w:top w:val="single" w:color="000000" w:sz="6" w:space="0"/>
              <w:left w:val="single" w:color="000000" w:sz="4" w:space="0"/>
              <w:bottom w:val="single" w:color="000000" w:sz="4" w:space="0"/>
              <w:right w:val="single" w:color="000000" w:sz="4" w:space="0"/>
            </w:tcBorders>
            <w:vAlign w:val="center"/>
          </w:tcPr>
          <w:p w14:paraId="4478C8DF">
            <w:pPr>
              <w:tabs>
                <w:tab w:val="left" w:pos="418"/>
              </w:tabs>
              <w:kinsoku w:val="0"/>
              <w:overflowPunct w:val="0"/>
              <w:autoSpaceDE w:val="0"/>
              <w:autoSpaceDN w:val="0"/>
              <w:adjustRightInd w:val="0"/>
              <w:spacing w:before="108"/>
              <w:ind w:left="42"/>
              <w:jc w:val="center"/>
              <w:rPr>
                <w:rFonts w:ascii="宋体" w:hAnsi="宋体"/>
                <w:szCs w:val="21"/>
              </w:rPr>
            </w:pPr>
            <w:r>
              <w:rPr>
                <w:rFonts w:hint="eastAsia" w:ascii="宋体" w:hAnsi="宋体"/>
                <w:szCs w:val="21"/>
              </w:rPr>
              <w:t>费用项目</w:t>
            </w:r>
          </w:p>
        </w:tc>
        <w:tc>
          <w:tcPr>
            <w:tcW w:w="2642" w:type="dxa"/>
            <w:tcBorders>
              <w:top w:val="single" w:color="000000" w:sz="6" w:space="0"/>
              <w:left w:val="single" w:color="000000" w:sz="4" w:space="0"/>
              <w:bottom w:val="single" w:color="000000" w:sz="4" w:space="0"/>
              <w:right w:val="single" w:color="000000" w:sz="4" w:space="0"/>
            </w:tcBorders>
            <w:vAlign w:val="center"/>
          </w:tcPr>
          <w:p w14:paraId="325DFBC2">
            <w:pPr>
              <w:kinsoku w:val="0"/>
              <w:overflowPunct w:val="0"/>
              <w:autoSpaceDE w:val="0"/>
              <w:autoSpaceDN w:val="0"/>
              <w:adjustRightInd w:val="0"/>
              <w:spacing w:before="118"/>
              <w:ind w:left="42"/>
              <w:jc w:val="center"/>
              <w:rPr>
                <w:rFonts w:ascii="宋体" w:hAnsi="宋体"/>
                <w:szCs w:val="21"/>
              </w:rPr>
            </w:pPr>
            <w:r>
              <w:rPr>
                <w:rFonts w:hint="eastAsia" w:ascii="宋体" w:hAnsi="宋体"/>
                <w:szCs w:val="21"/>
              </w:rPr>
              <w:t>费用金额（元）</w:t>
            </w:r>
          </w:p>
        </w:tc>
        <w:tc>
          <w:tcPr>
            <w:tcW w:w="1925" w:type="dxa"/>
            <w:tcBorders>
              <w:top w:val="single" w:color="000000" w:sz="6" w:space="0"/>
              <w:left w:val="single" w:color="000000" w:sz="4" w:space="0"/>
              <w:bottom w:val="single" w:color="000000" w:sz="4" w:space="0"/>
              <w:right w:val="single" w:color="000000" w:sz="6" w:space="0"/>
            </w:tcBorders>
            <w:vAlign w:val="center"/>
          </w:tcPr>
          <w:p w14:paraId="73EBB35C">
            <w:pPr>
              <w:kinsoku w:val="0"/>
              <w:overflowPunct w:val="0"/>
              <w:autoSpaceDE w:val="0"/>
              <w:autoSpaceDN w:val="0"/>
              <w:adjustRightInd w:val="0"/>
              <w:spacing w:before="118"/>
              <w:ind w:left="42"/>
              <w:jc w:val="center"/>
              <w:rPr>
                <w:rFonts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14:paraId="63063408">
        <w:tblPrEx>
          <w:tblCellMar>
            <w:top w:w="0" w:type="dxa"/>
            <w:left w:w="0" w:type="dxa"/>
            <w:bottom w:w="0" w:type="dxa"/>
            <w:right w:w="0" w:type="dxa"/>
          </w:tblCellMar>
        </w:tblPrEx>
        <w:trPr>
          <w:trHeight w:val="538" w:hRule="exact"/>
          <w:jc w:val="center"/>
        </w:trPr>
        <w:tc>
          <w:tcPr>
            <w:tcW w:w="826" w:type="dxa"/>
            <w:vMerge w:val="restart"/>
            <w:tcBorders>
              <w:top w:val="single" w:color="000000" w:sz="4" w:space="0"/>
              <w:left w:val="single" w:color="000000" w:sz="6" w:space="0"/>
              <w:right w:val="single" w:color="000000" w:sz="4" w:space="0"/>
            </w:tcBorders>
            <w:vAlign w:val="center"/>
          </w:tcPr>
          <w:p w14:paraId="489A4C8A">
            <w:pPr>
              <w:kinsoku w:val="0"/>
              <w:overflowPunct w:val="0"/>
              <w:autoSpaceDE w:val="0"/>
              <w:autoSpaceDN w:val="0"/>
              <w:adjustRightInd w:val="0"/>
              <w:ind w:left="42" w:right="9"/>
              <w:jc w:val="center"/>
              <w:rPr>
                <w:rFonts w:ascii="宋体" w:hAnsi="宋体"/>
                <w:szCs w:val="21"/>
              </w:rPr>
            </w:pPr>
            <w:r>
              <w:rPr>
                <w:rFonts w:hint="eastAsia" w:ascii="宋体" w:hAnsi="宋体"/>
                <w:szCs w:val="21"/>
              </w:rPr>
              <w:t>岩土/地质勘察</w:t>
            </w:r>
          </w:p>
        </w:tc>
        <w:tc>
          <w:tcPr>
            <w:tcW w:w="826" w:type="dxa"/>
            <w:tcBorders>
              <w:top w:val="single" w:color="000000" w:sz="4" w:space="0"/>
              <w:left w:val="single" w:color="000000" w:sz="6" w:space="0"/>
              <w:bottom w:val="single" w:color="000000" w:sz="4" w:space="0"/>
              <w:right w:val="single" w:color="000000" w:sz="4" w:space="0"/>
            </w:tcBorders>
            <w:vAlign w:val="center"/>
          </w:tcPr>
          <w:p w14:paraId="2ABC848B">
            <w:pPr>
              <w:kinsoku w:val="0"/>
              <w:overflowPunct w:val="0"/>
              <w:autoSpaceDE w:val="0"/>
              <w:autoSpaceDN w:val="0"/>
              <w:adjustRightInd w:val="0"/>
              <w:ind w:left="42" w:right="9"/>
              <w:jc w:val="center"/>
              <w:rPr>
                <w:rFonts w:ascii="宋体" w:hAnsi="宋体"/>
                <w:szCs w:val="21"/>
              </w:rPr>
            </w:pPr>
            <w:r>
              <w:rPr>
                <w:rFonts w:hint="eastAsia" w:ascii="宋体" w:hAnsi="宋体"/>
                <w:szCs w:val="21"/>
              </w:rPr>
              <w:t>1</w:t>
            </w:r>
          </w:p>
        </w:tc>
        <w:tc>
          <w:tcPr>
            <w:tcW w:w="2978" w:type="dxa"/>
            <w:tcBorders>
              <w:top w:val="single" w:color="000000" w:sz="4" w:space="0"/>
              <w:left w:val="single" w:color="000000" w:sz="4" w:space="0"/>
              <w:bottom w:val="single" w:color="000000" w:sz="4" w:space="0"/>
              <w:right w:val="single" w:color="000000" w:sz="4" w:space="0"/>
            </w:tcBorders>
            <w:vAlign w:val="center"/>
          </w:tcPr>
          <w:p w14:paraId="15A9CF4A">
            <w:pPr>
              <w:kinsoku w:val="0"/>
              <w:overflowPunct w:val="0"/>
              <w:autoSpaceDE w:val="0"/>
              <w:autoSpaceDN w:val="0"/>
              <w:adjustRightInd w:val="0"/>
              <w:ind w:left="40"/>
              <w:jc w:val="center"/>
              <w:rPr>
                <w:rFonts w:ascii="宋体" w:hAnsi="宋体"/>
                <w:szCs w:val="21"/>
              </w:rPr>
            </w:pPr>
            <w:r>
              <w:rPr>
                <w:rFonts w:hint="eastAsia" w:ascii="宋体" w:hAnsi="宋体"/>
                <w:szCs w:val="21"/>
              </w:rPr>
              <w:t>实物工作收费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4A224FA5">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046A834E">
            <w:pPr>
              <w:rPr>
                <w:rFonts w:ascii="宋体" w:hAnsi="宋体"/>
                <w:szCs w:val="21"/>
              </w:rPr>
            </w:pPr>
          </w:p>
        </w:tc>
      </w:tr>
      <w:tr w14:paraId="619D59CC">
        <w:tblPrEx>
          <w:tblCellMar>
            <w:top w:w="0" w:type="dxa"/>
            <w:left w:w="0" w:type="dxa"/>
            <w:bottom w:w="0" w:type="dxa"/>
            <w:right w:w="0" w:type="dxa"/>
          </w:tblCellMar>
        </w:tblPrEx>
        <w:trPr>
          <w:trHeight w:val="547" w:hRule="exact"/>
          <w:jc w:val="center"/>
        </w:trPr>
        <w:tc>
          <w:tcPr>
            <w:tcW w:w="826" w:type="dxa"/>
            <w:vMerge w:val="continue"/>
            <w:tcBorders>
              <w:left w:val="single" w:color="000000" w:sz="6" w:space="0"/>
              <w:right w:val="single" w:color="000000" w:sz="4" w:space="0"/>
            </w:tcBorders>
          </w:tcPr>
          <w:p w14:paraId="4467A5CD">
            <w:pPr>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02ED4E7B">
            <w:pPr>
              <w:jc w:val="center"/>
              <w:rPr>
                <w:rFonts w:ascii="宋体" w:hAnsi="宋体"/>
                <w:szCs w:val="21"/>
              </w:rPr>
            </w:pPr>
            <w:r>
              <w:rPr>
                <w:rFonts w:hint="eastAsia" w:ascii="宋体" w:hAnsi="宋体"/>
                <w:szCs w:val="21"/>
              </w:rPr>
              <w:t>2</w:t>
            </w:r>
          </w:p>
        </w:tc>
        <w:tc>
          <w:tcPr>
            <w:tcW w:w="2978" w:type="dxa"/>
            <w:tcBorders>
              <w:top w:val="single" w:color="000000" w:sz="4" w:space="0"/>
              <w:left w:val="single" w:color="000000" w:sz="4" w:space="0"/>
              <w:bottom w:val="single" w:color="000000" w:sz="4" w:space="0"/>
              <w:right w:val="single" w:color="000000" w:sz="4" w:space="0"/>
            </w:tcBorders>
            <w:vAlign w:val="center"/>
          </w:tcPr>
          <w:p w14:paraId="0C0EFB6C">
            <w:pPr>
              <w:kinsoku w:val="0"/>
              <w:overflowPunct w:val="0"/>
              <w:autoSpaceDE w:val="0"/>
              <w:autoSpaceDN w:val="0"/>
              <w:adjustRightInd w:val="0"/>
              <w:spacing w:before="128"/>
              <w:ind w:left="42"/>
              <w:jc w:val="center"/>
              <w:rPr>
                <w:rFonts w:ascii="宋体" w:hAnsi="宋体"/>
                <w:szCs w:val="21"/>
              </w:rPr>
            </w:pPr>
            <w:r>
              <w:rPr>
                <w:rFonts w:hint="eastAsia" w:ascii="宋体" w:hAnsi="宋体"/>
                <w:szCs w:val="21"/>
              </w:rPr>
              <w:t>技术工作收费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74F36088">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30884A74">
            <w:pPr>
              <w:rPr>
                <w:rFonts w:ascii="宋体" w:hAnsi="宋体"/>
                <w:szCs w:val="21"/>
              </w:rPr>
            </w:pPr>
          </w:p>
        </w:tc>
      </w:tr>
      <w:tr w14:paraId="00391E85">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368033AD">
            <w:pPr>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4E425AE1">
            <w:pPr>
              <w:jc w:val="center"/>
              <w:rPr>
                <w:rFonts w:ascii="宋体" w:hAnsi="宋体"/>
                <w:szCs w:val="21"/>
              </w:rPr>
            </w:pPr>
            <w:r>
              <w:rPr>
                <w:rFonts w:hint="eastAsia" w:ascii="宋体" w:hAnsi="宋体"/>
                <w:szCs w:val="21"/>
              </w:rPr>
              <w:t>3</w:t>
            </w:r>
          </w:p>
        </w:tc>
        <w:tc>
          <w:tcPr>
            <w:tcW w:w="2978" w:type="dxa"/>
            <w:tcBorders>
              <w:top w:val="single" w:color="000000" w:sz="4" w:space="0"/>
              <w:left w:val="single" w:color="000000" w:sz="4" w:space="0"/>
              <w:bottom w:val="single" w:color="000000" w:sz="4" w:space="0"/>
              <w:right w:val="single" w:color="000000" w:sz="4" w:space="0"/>
            </w:tcBorders>
            <w:vAlign w:val="center"/>
          </w:tcPr>
          <w:p w14:paraId="4FFE4379">
            <w:pPr>
              <w:kinsoku w:val="0"/>
              <w:overflowPunct w:val="0"/>
              <w:autoSpaceDE w:val="0"/>
              <w:autoSpaceDN w:val="0"/>
              <w:adjustRightInd w:val="0"/>
              <w:spacing w:before="128"/>
              <w:ind w:left="42"/>
              <w:jc w:val="center"/>
              <w:rPr>
                <w:rFonts w:ascii="宋体" w:hAnsi="宋体"/>
                <w:szCs w:val="21"/>
              </w:rPr>
            </w:pPr>
            <w:r>
              <w:rPr>
                <w:rFonts w:hint="eastAsia" w:ascii="宋体" w:hAnsi="宋体"/>
                <w:szCs w:val="21"/>
              </w:rPr>
              <w:t>收费基准价</w:t>
            </w:r>
          </w:p>
        </w:tc>
        <w:tc>
          <w:tcPr>
            <w:tcW w:w="2642" w:type="dxa"/>
            <w:tcBorders>
              <w:top w:val="single" w:color="000000" w:sz="4" w:space="0"/>
              <w:left w:val="single" w:color="000000" w:sz="4" w:space="0"/>
              <w:bottom w:val="single" w:color="000000" w:sz="4" w:space="0"/>
              <w:right w:val="single" w:color="000000" w:sz="4" w:space="0"/>
            </w:tcBorders>
            <w:vAlign w:val="center"/>
          </w:tcPr>
          <w:p w14:paraId="45415762">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380C87C">
            <w:pPr>
              <w:rPr>
                <w:rFonts w:ascii="宋体" w:hAnsi="宋体"/>
                <w:szCs w:val="21"/>
              </w:rPr>
            </w:pPr>
          </w:p>
        </w:tc>
      </w:tr>
      <w:tr w14:paraId="33A8249A">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795EE98C">
            <w:pPr>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3E7AAE02">
            <w:pPr>
              <w:jc w:val="center"/>
              <w:rPr>
                <w:rFonts w:ascii="宋体" w:hAnsi="宋体"/>
                <w:szCs w:val="21"/>
              </w:rPr>
            </w:pPr>
            <w:r>
              <w:rPr>
                <w:rFonts w:hint="eastAsia" w:ascii="宋体" w:hAnsi="宋体"/>
                <w:szCs w:val="21"/>
              </w:rPr>
              <w:t>4</w:t>
            </w:r>
          </w:p>
        </w:tc>
        <w:tc>
          <w:tcPr>
            <w:tcW w:w="2978" w:type="dxa"/>
            <w:tcBorders>
              <w:top w:val="single" w:color="000000" w:sz="4" w:space="0"/>
              <w:left w:val="single" w:color="000000" w:sz="4" w:space="0"/>
              <w:bottom w:val="single" w:color="000000" w:sz="4" w:space="0"/>
              <w:right w:val="single" w:color="000000" w:sz="4" w:space="0"/>
            </w:tcBorders>
            <w:vAlign w:val="center"/>
          </w:tcPr>
          <w:p w14:paraId="486DEB26">
            <w:pPr>
              <w:kinsoku w:val="0"/>
              <w:overflowPunct w:val="0"/>
              <w:autoSpaceDE w:val="0"/>
              <w:autoSpaceDN w:val="0"/>
              <w:adjustRightInd w:val="0"/>
              <w:spacing w:before="128"/>
              <w:ind w:left="42"/>
              <w:jc w:val="center"/>
              <w:rPr>
                <w:rFonts w:ascii="宋体" w:hAnsi="宋体"/>
                <w:szCs w:val="21"/>
              </w:rPr>
            </w:pPr>
            <w:r>
              <w:rPr>
                <w:rFonts w:hint="eastAsia" w:ascii="宋体" w:hAnsi="宋体"/>
                <w:szCs w:val="21"/>
              </w:rPr>
              <w:t>优惠条件（浮动幅度值）</w:t>
            </w:r>
          </w:p>
        </w:tc>
        <w:tc>
          <w:tcPr>
            <w:tcW w:w="2642" w:type="dxa"/>
            <w:tcBorders>
              <w:top w:val="single" w:color="000000" w:sz="4" w:space="0"/>
              <w:left w:val="single" w:color="000000" w:sz="4" w:space="0"/>
              <w:bottom w:val="single" w:color="000000" w:sz="4" w:space="0"/>
              <w:right w:val="single" w:color="000000" w:sz="4" w:space="0"/>
            </w:tcBorders>
            <w:vAlign w:val="center"/>
          </w:tcPr>
          <w:p w14:paraId="719083AE">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10DA2F1">
            <w:pPr>
              <w:rPr>
                <w:rFonts w:ascii="宋体" w:hAnsi="宋体"/>
                <w:szCs w:val="21"/>
              </w:rPr>
            </w:pPr>
          </w:p>
        </w:tc>
      </w:tr>
      <w:tr w14:paraId="22E97450">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3C093DF9">
            <w:pPr>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5A9E11E8">
            <w:pPr>
              <w:jc w:val="center"/>
              <w:rPr>
                <w:rFonts w:ascii="宋体" w:hAnsi="宋体"/>
                <w:szCs w:val="21"/>
              </w:rPr>
            </w:pPr>
            <w:r>
              <w:rPr>
                <w:rFonts w:hint="eastAsia" w:ascii="宋体" w:hAnsi="宋体"/>
                <w:szCs w:val="21"/>
              </w:rPr>
              <w:t>5</w:t>
            </w:r>
          </w:p>
        </w:tc>
        <w:tc>
          <w:tcPr>
            <w:tcW w:w="2978" w:type="dxa"/>
            <w:tcBorders>
              <w:top w:val="single" w:color="000000" w:sz="4" w:space="0"/>
              <w:left w:val="single" w:color="000000" w:sz="4" w:space="0"/>
              <w:bottom w:val="single" w:color="000000" w:sz="4" w:space="0"/>
              <w:right w:val="single" w:color="000000" w:sz="4" w:space="0"/>
            </w:tcBorders>
            <w:vAlign w:val="center"/>
          </w:tcPr>
          <w:p w14:paraId="18CB4F38">
            <w:pPr>
              <w:kinsoku w:val="0"/>
              <w:overflowPunct w:val="0"/>
              <w:autoSpaceDE w:val="0"/>
              <w:autoSpaceDN w:val="0"/>
              <w:adjustRightInd w:val="0"/>
              <w:spacing w:before="128"/>
              <w:ind w:left="42"/>
              <w:jc w:val="center"/>
              <w:rPr>
                <w:rFonts w:ascii="宋体" w:hAnsi="宋体"/>
                <w:szCs w:val="21"/>
              </w:rPr>
            </w:pPr>
            <w:r>
              <w:rPr>
                <w:rFonts w:hint="eastAsia" w:ascii="宋体" w:hAnsi="宋体"/>
                <w:szCs w:val="21"/>
              </w:rPr>
              <w:t>工程勘察收费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5397626A">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4E01BC7B">
            <w:pPr>
              <w:rPr>
                <w:rFonts w:ascii="宋体" w:hAnsi="宋体"/>
                <w:szCs w:val="21"/>
              </w:rPr>
            </w:pPr>
          </w:p>
        </w:tc>
      </w:tr>
      <w:tr w14:paraId="0497CCB6">
        <w:tblPrEx>
          <w:tblCellMar>
            <w:top w:w="0" w:type="dxa"/>
            <w:left w:w="0" w:type="dxa"/>
            <w:bottom w:w="0" w:type="dxa"/>
            <w:right w:w="0" w:type="dxa"/>
          </w:tblCellMar>
        </w:tblPrEx>
        <w:trPr>
          <w:trHeight w:val="547" w:hRule="exact"/>
          <w:jc w:val="center"/>
        </w:trPr>
        <w:tc>
          <w:tcPr>
            <w:tcW w:w="826" w:type="dxa"/>
            <w:vMerge w:val="continue"/>
            <w:tcBorders>
              <w:left w:val="single" w:color="000000" w:sz="6" w:space="0"/>
              <w:right w:val="single" w:color="000000" w:sz="4" w:space="0"/>
            </w:tcBorders>
          </w:tcPr>
          <w:p w14:paraId="2D699E5B">
            <w:pPr>
              <w:kinsoku w:val="0"/>
              <w:overflowPunct w:val="0"/>
              <w:autoSpaceDE w:val="0"/>
              <w:autoSpaceDN w:val="0"/>
              <w:adjustRightInd w:val="0"/>
              <w:ind w:left="42" w:right="26"/>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7965C31B">
            <w:pPr>
              <w:kinsoku w:val="0"/>
              <w:overflowPunct w:val="0"/>
              <w:autoSpaceDE w:val="0"/>
              <w:autoSpaceDN w:val="0"/>
              <w:adjustRightInd w:val="0"/>
              <w:ind w:left="42" w:right="26"/>
              <w:jc w:val="center"/>
              <w:rPr>
                <w:rFonts w:ascii="宋体" w:hAnsi="宋体"/>
                <w:szCs w:val="21"/>
              </w:rPr>
            </w:pPr>
            <w:r>
              <w:rPr>
                <w:rFonts w:hint="eastAsia" w:ascii="宋体" w:hAnsi="宋体"/>
                <w:szCs w:val="21"/>
              </w:rPr>
              <w:t>6</w:t>
            </w:r>
          </w:p>
        </w:tc>
        <w:tc>
          <w:tcPr>
            <w:tcW w:w="2978" w:type="dxa"/>
            <w:tcBorders>
              <w:top w:val="single" w:color="000000" w:sz="4" w:space="0"/>
              <w:left w:val="single" w:color="000000" w:sz="4" w:space="0"/>
              <w:bottom w:val="single" w:color="000000" w:sz="4" w:space="0"/>
              <w:right w:val="single" w:color="000000" w:sz="4" w:space="0"/>
            </w:tcBorders>
            <w:vAlign w:val="center"/>
          </w:tcPr>
          <w:p w14:paraId="66468DE3">
            <w:pPr>
              <w:kinsoku w:val="0"/>
              <w:overflowPunct w:val="0"/>
              <w:autoSpaceDE w:val="0"/>
              <w:autoSpaceDN w:val="0"/>
              <w:adjustRightInd w:val="0"/>
              <w:spacing w:before="128"/>
              <w:ind w:left="42" w:right="5"/>
              <w:jc w:val="center"/>
              <w:rPr>
                <w:rFonts w:ascii="宋体" w:hAnsi="宋体"/>
                <w:szCs w:val="21"/>
              </w:rPr>
            </w:pPr>
            <w:r>
              <w:rPr>
                <w:rFonts w:hint="eastAsia" w:ascii="宋体" w:hAnsi="宋体"/>
                <w:szCs w:val="21"/>
              </w:rPr>
              <w:t>工程勘察辅助费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081512C4">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3EBD034">
            <w:pPr>
              <w:rPr>
                <w:rFonts w:ascii="宋体" w:hAnsi="宋体"/>
                <w:szCs w:val="21"/>
              </w:rPr>
            </w:pPr>
          </w:p>
        </w:tc>
      </w:tr>
      <w:tr w14:paraId="1961EAA5">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bottom w:val="single" w:color="000000" w:sz="4" w:space="0"/>
              <w:right w:val="single" w:color="000000" w:sz="4" w:space="0"/>
            </w:tcBorders>
          </w:tcPr>
          <w:p w14:paraId="5CE8B3D4">
            <w:pPr>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28AB4066">
            <w:pPr>
              <w:jc w:val="center"/>
              <w:rPr>
                <w:rFonts w:ascii="宋体" w:hAnsi="宋体"/>
                <w:szCs w:val="21"/>
              </w:rPr>
            </w:pPr>
            <w:r>
              <w:rPr>
                <w:rFonts w:hint="eastAsia" w:ascii="宋体" w:hAnsi="宋体"/>
                <w:szCs w:val="21"/>
              </w:rPr>
              <w:t>7</w:t>
            </w:r>
          </w:p>
        </w:tc>
        <w:tc>
          <w:tcPr>
            <w:tcW w:w="2978" w:type="dxa"/>
            <w:tcBorders>
              <w:top w:val="single" w:color="000000" w:sz="4" w:space="0"/>
              <w:left w:val="single" w:color="000000" w:sz="4" w:space="0"/>
              <w:bottom w:val="single" w:color="000000" w:sz="4" w:space="0"/>
              <w:right w:val="single" w:color="000000" w:sz="4" w:space="0"/>
            </w:tcBorders>
            <w:vAlign w:val="center"/>
          </w:tcPr>
          <w:p w14:paraId="5FA3AC58">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最终报价</w:t>
            </w:r>
          </w:p>
        </w:tc>
        <w:tc>
          <w:tcPr>
            <w:tcW w:w="2642" w:type="dxa"/>
            <w:tcBorders>
              <w:top w:val="single" w:color="000000" w:sz="4" w:space="0"/>
              <w:left w:val="single" w:color="000000" w:sz="4" w:space="0"/>
              <w:bottom w:val="single" w:color="000000" w:sz="4" w:space="0"/>
              <w:right w:val="single" w:color="000000" w:sz="4" w:space="0"/>
            </w:tcBorders>
            <w:vAlign w:val="center"/>
          </w:tcPr>
          <w:p w14:paraId="29DD24E1">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211FB10E">
            <w:pPr>
              <w:rPr>
                <w:rFonts w:ascii="宋体" w:hAnsi="宋体"/>
                <w:szCs w:val="21"/>
              </w:rPr>
            </w:pPr>
          </w:p>
        </w:tc>
      </w:tr>
      <w:tr w14:paraId="0A28DA16">
        <w:tblPrEx>
          <w:tblCellMar>
            <w:top w:w="0" w:type="dxa"/>
            <w:left w:w="0" w:type="dxa"/>
            <w:bottom w:w="0" w:type="dxa"/>
            <w:right w:w="0" w:type="dxa"/>
          </w:tblCellMar>
        </w:tblPrEx>
        <w:trPr>
          <w:trHeight w:val="538" w:hRule="exact"/>
          <w:jc w:val="center"/>
        </w:trPr>
        <w:tc>
          <w:tcPr>
            <w:tcW w:w="9197" w:type="dxa"/>
            <w:gridSpan w:val="5"/>
            <w:tcBorders>
              <w:top w:val="single" w:color="000000" w:sz="4" w:space="0"/>
              <w:left w:val="single" w:color="000000" w:sz="6" w:space="0"/>
              <w:bottom w:val="single" w:color="000000" w:sz="4" w:space="0"/>
              <w:right w:val="single" w:color="000000" w:sz="6" w:space="0"/>
            </w:tcBorders>
          </w:tcPr>
          <w:p w14:paraId="195B6551">
            <w:pPr>
              <w:rPr>
                <w:rFonts w:ascii="宋体" w:hAnsi="宋体"/>
                <w:szCs w:val="21"/>
              </w:rPr>
            </w:pPr>
          </w:p>
        </w:tc>
      </w:tr>
      <w:tr w14:paraId="20F53F5D">
        <w:tblPrEx>
          <w:tblCellMar>
            <w:top w:w="0" w:type="dxa"/>
            <w:left w:w="0" w:type="dxa"/>
            <w:bottom w:w="0" w:type="dxa"/>
            <w:right w:w="0" w:type="dxa"/>
          </w:tblCellMar>
        </w:tblPrEx>
        <w:trPr>
          <w:trHeight w:val="538" w:hRule="exact"/>
          <w:jc w:val="center"/>
        </w:trPr>
        <w:tc>
          <w:tcPr>
            <w:tcW w:w="826" w:type="dxa"/>
            <w:vMerge w:val="restart"/>
            <w:tcBorders>
              <w:top w:val="single" w:color="000000" w:sz="4" w:space="0"/>
              <w:left w:val="single" w:color="000000" w:sz="6" w:space="0"/>
              <w:right w:val="single" w:color="000000" w:sz="4" w:space="0"/>
            </w:tcBorders>
            <w:vAlign w:val="center"/>
          </w:tcPr>
          <w:p w14:paraId="48A2142A">
            <w:pPr>
              <w:kinsoku w:val="0"/>
              <w:overflowPunct w:val="0"/>
              <w:autoSpaceDE w:val="0"/>
              <w:autoSpaceDN w:val="0"/>
              <w:adjustRightInd w:val="0"/>
              <w:ind w:left="42" w:right="9"/>
              <w:jc w:val="center"/>
              <w:rPr>
                <w:rFonts w:ascii="宋体" w:hAnsi="宋体"/>
                <w:szCs w:val="21"/>
              </w:rPr>
            </w:pPr>
            <w:r>
              <w:rPr>
                <w:rFonts w:hint="eastAsia" w:ascii="宋体" w:hAnsi="宋体"/>
                <w:szCs w:val="21"/>
              </w:rPr>
              <w:t>工程测量</w:t>
            </w:r>
          </w:p>
        </w:tc>
        <w:tc>
          <w:tcPr>
            <w:tcW w:w="826" w:type="dxa"/>
            <w:tcBorders>
              <w:top w:val="single" w:color="000000" w:sz="4" w:space="0"/>
              <w:left w:val="single" w:color="000000" w:sz="6" w:space="0"/>
              <w:bottom w:val="single" w:color="000000" w:sz="4" w:space="0"/>
              <w:right w:val="single" w:color="000000" w:sz="4" w:space="0"/>
            </w:tcBorders>
            <w:vAlign w:val="center"/>
          </w:tcPr>
          <w:p w14:paraId="263A03DA">
            <w:pPr>
              <w:jc w:val="center"/>
              <w:rPr>
                <w:rFonts w:ascii="宋体" w:hAnsi="宋体"/>
                <w:szCs w:val="21"/>
              </w:rPr>
            </w:pPr>
            <w:r>
              <w:rPr>
                <w:rFonts w:hint="eastAsia" w:ascii="宋体" w:hAnsi="宋体"/>
                <w:szCs w:val="21"/>
              </w:rPr>
              <w:t>1</w:t>
            </w:r>
          </w:p>
        </w:tc>
        <w:tc>
          <w:tcPr>
            <w:tcW w:w="2978" w:type="dxa"/>
            <w:tcBorders>
              <w:top w:val="single" w:color="000000" w:sz="4" w:space="0"/>
              <w:left w:val="single" w:color="000000" w:sz="4" w:space="0"/>
              <w:bottom w:val="single" w:color="000000" w:sz="4" w:space="0"/>
              <w:right w:val="single" w:color="000000" w:sz="4" w:space="0"/>
            </w:tcBorders>
            <w:vAlign w:val="center"/>
          </w:tcPr>
          <w:p w14:paraId="321B2BA2">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实物工作过收费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362E3105">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1CFF5624">
            <w:pPr>
              <w:rPr>
                <w:rFonts w:ascii="宋体" w:hAnsi="宋体"/>
                <w:szCs w:val="21"/>
              </w:rPr>
            </w:pPr>
          </w:p>
        </w:tc>
      </w:tr>
      <w:tr w14:paraId="792F57EB">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63CF1C24">
            <w:pPr>
              <w:kinsoku w:val="0"/>
              <w:overflowPunct w:val="0"/>
              <w:autoSpaceDE w:val="0"/>
              <w:autoSpaceDN w:val="0"/>
              <w:adjustRightInd w:val="0"/>
              <w:spacing w:before="118"/>
              <w:ind w:left="42" w:right="5"/>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3E554FBA">
            <w:pPr>
              <w:jc w:val="center"/>
              <w:rPr>
                <w:rFonts w:ascii="宋体" w:hAnsi="宋体"/>
                <w:szCs w:val="21"/>
              </w:rPr>
            </w:pPr>
            <w:r>
              <w:rPr>
                <w:rFonts w:hint="eastAsia" w:ascii="宋体" w:hAnsi="宋体"/>
                <w:szCs w:val="21"/>
              </w:rPr>
              <w:t>2</w:t>
            </w:r>
          </w:p>
        </w:tc>
        <w:tc>
          <w:tcPr>
            <w:tcW w:w="2978" w:type="dxa"/>
            <w:tcBorders>
              <w:top w:val="single" w:color="000000" w:sz="4" w:space="0"/>
              <w:left w:val="single" w:color="000000" w:sz="4" w:space="0"/>
              <w:bottom w:val="single" w:color="000000" w:sz="4" w:space="0"/>
              <w:right w:val="single" w:color="000000" w:sz="4" w:space="0"/>
            </w:tcBorders>
            <w:vAlign w:val="center"/>
          </w:tcPr>
          <w:p w14:paraId="609536FE">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技术工作收费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4C1E7882">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3F8C7752">
            <w:pPr>
              <w:rPr>
                <w:rFonts w:ascii="宋体" w:hAnsi="宋体"/>
                <w:szCs w:val="21"/>
              </w:rPr>
            </w:pPr>
          </w:p>
        </w:tc>
      </w:tr>
      <w:tr w14:paraId="07FFE217">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27E552A7">
            <w:pPr>
              <w:kinsoku w:val="0"/>
              <w:overflowPunct w:val="0"/>
              <w:autoSpaceDE w:val="0"/>
              <w:autoSpaceDN w:val="0"/>
              <w:adjustRightInd w:val="0"/>
              <w:spacing w:before="118"/>
              <w:ind w:left="42" w:right="5"/>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09F5A282">
            <w:pPr>
              <w:jc w:val="center"/>
              <w:rPr>
                <w:rFonts w:ascii="宋体" w:hAnsi="宋体"/>
                <w:szCs w:val="21"/>
              </w:rPr>
            </w:pPr>
            <w:r>
              <w:rPr>
                <w:rFonts w:hint="eastAsia" w:ascii="宋体" w:hAnsi="宋体"/>
                <w:szCs w:val="21"/>
              </w:rPr>
              <w:t>3</w:t>
            </w:r>
          </w:p>
        </w:tc>
        <w:tc>
          <w:tcPr>
            <w:tcW w:w="2978" w:type="dxa"/>
            <w:tcBorders>
              <w:top w:val="single" w:color="000000" w:sz="4" w:space="0"/>
              <w:left w:val="single" w:color="000000" w:sz="4" w:space="0"/>
              <w:bottom w:val="single" w:color="000000" w:sz="4" w:space="0"/>
              <w:right w:val="single" w:color="000000" w:sz="4" w:space="0"/>
            </w:tcBorders>
            <w:vAlign w:val="center"/>
          </w:tcPr>
          <w:p w14:paraId="31D0550D">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收费基准价</w:t>
            </w:r>
          </w:p>
        </w:tc>
        <w:tc>
          <w:tcPr>
            <w:tcW w:w="2642" w:type="dxa"/>
            <w:tcBorders>
              <w:top w:val="single" w:color="000000" w:sz="4" w:space="0"/>
              <w:left w:val="single" w:color="000000" w:sz="4" w:space="0"/>
              <w:bottom w:val="single" w:color="000000" w:sz="4" w:space="0"/>
              <w:right w:val="single" w:color="000000" w:sz="4" w:space="0"/>
            </w:tcBorders>
            <w:vAlign w:val="center"/>
          </w:tcPr>
          <w:p w14:paraId="0354C55B">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49F7985B">
            <w:pPr>
              <w:rPr>
                <w:rFonts w:ascii="宋体" w:hAnsi="宋体"/>
                <w:szCs w:val="21"/>
              </w:rPr>
            </w:pPr>
          </w:p>
        </w:tc>
      </w:tr>
      <w:tr w14:paraId="59FA53F0">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77D7E927">
            <w:pPr>
              <w:kinsoku w:val="0"/>
              <w:overflowPunct w:val="0"/>
              <w:autoSpaceDE w:val="0"/>
              <w:autoSpaceDN w:val="0"/>
              <w:adjustRightInd w:val="0"/>
              <w:spacing w:before="118"/>
              <w:ind w:left="42" w:right="5"/>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078D95E4">
            <w:pPr>
              <w:jc w:val="center"/>
              <w:rPr>
                <w:rFonts w:ascii="宋体" w:hAnsi="宋体"/>
                <w:szCs w:val="21"/>
              </w:rPr>
            </w:pPr>
            <w:r>
              <w:rPr>
                <w:rFonts w:hint="eastAsia" w:ascii="宋体" w:hAnsi="宋体"/>
                <w:szCs w:val="21"/>
              </w:rPr>
              <w:t>4</w:t>
            </w:r>
          </w:p>
        </w:tc>
        <w:tc>
          <w:tcPr>
            <w:tcW w:w="2978" w:type="dxa"/>
            <w:tcBorders>
              <w:top w:val="single" w:color="000000" w:sz="4" w:space="0"/>
              <w:left w:val="single" w:color="000000" w:sz="4" w:space="0"/>
              <w:bottom w:val="single" w:color="000000" w:sz="4" w:space="0"/>
              <w:right w:val="single" w:color="000000" w:sz="4" w:space="0"/>
            </w:tcBorders>
            <w:vAlign w:val="center"/>
          </w:tcPr>
          <w:p w14:paraId="696CF610">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优惠条件（浮动幅度值）</w:t>
            </w:r>
          </w:p>
        </w:tc>
        <w:tc>
          <w:tcPr>
            <w:tcW w:w="2642" w:type="dxa"/>
            <w:tcBorders>
              <w:top w:val="single" w:color="000000" w:sz="4" w:space="0"/>
              <w:left w:val="single" w:color="000000" w:sz="4" w:space="0"/>
              <w:bottom w:val="single" w:color="000000" w:sz="4" w:space="0"/>
              <w:right w:val="single" w:color="000000" w:sz="4" w:space="0"/>
            </w:tcBorders>
            <w:vAlign w:val="center"/>
          </w:tcPr>
          <w:p w14:paraId="302B7845">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37E39DC8">
            <w:pPr>
              <w:rPr>
                <w:rFonts w:ascii="宋体" w:hAnsi="宋体"/>
                <w:szCs w:val="21"/>
              </w:rPr>
            </w:pPr>
          </w:p>
        </w:tc>
      </w:tr>
      <w:tr w14:paraId="2F2E6B8E">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58679558">
            <w:pPr>
              <w:kinsoku w:val="0"/>
              <w:overflowPunct w:val="0"/>
              <w:autoSpaceDE w:val="0"/>
              <w:autoSpaceDN w:val="0"/>
              <w:adjustRightInd w:val="0"/>
              <w:spacing w:before="118"/>
              <w:ind w:left="42" w:right="5"/>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21972E6A">
            <w:pPr>
              <w:jc w:val="center"/>
              <w:rPr>
                <w:rFonts w:ascii="Arial" w:hAnsi="Arial"/>
                <w:b/>
                <w:kern w:val="0"/>
                <w:sz w:val="32"/>
                <w:szCs w:val="20"/>
              </w:rPr>
            </w:pPr>
            <w:r>
              <w:rPr>
                <w:rFonts w:hint="eastAsia" w:ascii="宋体" w:hAnsi="宋体"/>
                <w:szCs w:val="21"/>
              </w:rPr>
              <w:t>5</w:t>
            </w:r>
          </w:p>
        </w:tc>
        <w:tc>
          <w:tcPr>
            <w:tcW w:w="2978" w:type="dxa"/>
            <w:tcBorders>
              <w:top w:val="single" w:color="000000" w:sz="4" w:space="0"/>
              <w:left w:val="single" w:color="000000" w:sz="4" w:space="0"/>
              <w:bottom w:val="single" w:color="000000" w:sz="4" w:space="0"/>
              <w:right w:val="single" w:color="000000" w:sz="4" w:space="0"/>
            </w:tcBorders>
            <w:vAlign w:val="center"/>
          </w:tcPr>
          <w:p w14:paraId="69491E5B">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工程勘察收费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1E088656">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2229EDB7">
            <w:pPr>
              <w:rPr>
                <w:rFonts w:ascii="宋体" w:hAnsi="宋体"/>
                <w:szCs w:val="21"/>
              </w:rPr>
            </w:pPr>
          </w:p>
        </w:tc>
      </w:tr>
      <w:tr w14:paraId="12DC2AB2">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right w:val="single" w:color="000000" w:sz="4" w:space="0"/>
            </w:tcBorders>
          </w:tcPr>
          <w:p w14:paraId="477C2862">
            <w:pPr>
              <w:kinsoku w:val="0"/>
              <w:overflowPunct w:val="0"/>
              <w:autoSpaceDE w:val="0"/>
              <w:autoSpaceDN w:val="0"/>
              <w:adjustRightInd w:val="0"/>
              <w:spacing w:before="118"/>
              <w:ind w:left="42" w:right="5"/>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6B428FAA">
            <w:pPr>
              <w:jc w:val="center"/>
              <w:rPr>
                <w:rFonts w:ascii="宋体" w:hAnsi="宋体"/>
                <w:szCs w:val="21"/>
              </w:rPr>
            </w:pPr>
            <w:r>
              <w:rPr>
                <w:rFonts w:hint="eastAsia" w:ascii="宋体" w:hAnsi="宋体"/>
                <w:szCs w:val="21"/>
              </w:rPr>
              <w:t>6</w:t>
            </w:r>
          </w:p>
        </w:tc>
        <w:tc>
          <w:tcPr>
            <w:tcW w:w="2978" w:type="dxa"/>
            <w:tcBorders>
              <w:top w:val="single" w:color="000000" w:sz="4" w:space="0"/>
              <w:left w:val="single" w:color="000000" w:sz="4" w:space="0"/>
              <w:bottom w:val="single" w:color="000000" w:sz="4" w:space="0"/>
              <w:right w:val="single" w:color="000000" w:sz="4" w:space="0"/>
            </w:tcBorders>
            <w:vAlign w:val="center"/>
          </w:tcPr>
          <w:p w14:paraId="1E1C1A66">
            <w:pPr>
              <w:kinsoku w:val="0"/>
              <w:overflowPunct w:val="0"/>
              <w:autoSpaceDE w:val="0"/>
              <w:autoSpaceDN w:val="0"/>
              <w:adjustRightInd w:val="0"/>
              <w:spacing w:before="118"/>
              <w:ind w:left="42" w:right="5"/>
              <w:jc w:val="center"/>
              <w:rPr>
                <w:rFonts w:ascii="宋体" w:hAnsi="宋体"/>
                <w:szCs w:val="21"/>
              </w:rPr>
            </w:pPr>
            <w:r>
              <w:rPr>
                <w:rFonts w:hint="eastAsia" w:ascii="宋体" w:hAnsi="宋体"/>
                <w:szCs w:val="21"/>
              </w:rPr>
              <w:t>工程勘察辅助费</w:t>
            </w:r>
          </w:p>
        </w:tc>
        <w:tc>
          <w:tcPr>
            <w:tcW w:w="2642" w:type="dxa"/>
            <w:tcBorders>
              <w:top w:val="single" w:color="000000" w:sz="4" w:space="0"/>
              <w:left w:val="single" w:color="000000" w:sz="4" w:space="0"/>
              <w:bottom w:val="single" w:color="000000" w:sz="4" w:space="0"/>
              <w:right w:val="single" w:color="000000" w:sz="4" w:space="0"/>
            </w:tcBorders>
            <w:vAlign w:val="center"/>
          </w:tcPr>
          <w:p w14:paraId="56083B22">
            <w:pPr>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7A08DB68">
            <w:pPr>
              <w:rPr>
                <w:rFonts w:ascii="宋体" w:hAnsi="宋体"/>
                <w:szCs w:val="21"/>
              </w:rPr>
            </w:pPr>
          </w:p>
        </w:tc>
      </w:tr>
      <w:tr w14:paraId="425B5E4B">
        <w:tblPrEx>
          <w:tblCellMar>
            <w:top w:w="0" w:type="dxa"/>
            <w:left w:w="0" w:type="dxa"/>
            <w:bottom w:w="0" w:type="dxa"/>
            <w:right w:w="0" w:type="dxa"/>
          </w:tblCellMar>
        </w:tblPrEx>
        <w:trPr>
          <w:trHeight w:val="538" w:hRule="exact"/>
          <w:jc w:val="center"/>
        </w:trPr>
        <w:tc>
          <w:tcPr>
            <w:tcW w:w="826" w:type="dxa"/>
            <w:vMerge w:val="continue"/>
            <w:tcBorders>
              <w:left w:val="single" w:color="000000" w:sz="6" w:space="0"/>
              <w:bottom w:val="single" w:color="000000" w:sz="4" w:space="0"/>
              <w:right w:val="single" w:color="000000" w:sz="4" w:space="0"/>
            </w:tcBorders>
          </w:tcPr>
          <w:p w14:paraId="4A1403FE">
            <w:pPr>
              <w:kinsoku w:val="0"/>
              <w:overflowPunct w:val="0"/>
              <w:autoSpaceDE w:val="0"/>
              <w:autoSpaceDN w:val="0"/>
              <w:adjustRightInd w:val="0"/>
              <w:spacing w:before="118"/>
              <w:ind w:left="42" w:right="5"/>
              <w:jc w:val="center"/>
              <w:rPr>
                <w:rFonts w:ascii="宋体" w:hAnsi="宋体"/>
                <w:szCs w:val="21"/>
              </w:rPr>
            </w:pPr>
          </w:p>
        </w:tc>
        <w:tc>
          <w:tcPr>
            <w:tcW w:w="826" w:type="dxa"/>
            <w:tcBorders>
              <w:top w:val="single" w:color="000000" w:sz="4" w:space="0"/>
              <w:left w:val="single" w:color="000000" w:sz="6" w:space="0"/>
              <w:bottom w:val="single" w:color="000000" w:sz="4" w:space="0"/>
              <w:right w:val="single" w:color="000000" w:sz="4" w:space="0"/>
            </w:tcBorders>
            <w:vAlign w:val="center"/>
          </w:tcPr>
          <w:p w14:paraId="22ADBA57">
            <w:pPr>
              <w:kinsoku w:val="0"/>
              <w:overflowPunct w:val="0"/>
              <w:autoSpaceDE w:val="0"/>
              <w:autoSpaceDN w:val="0"/>
              <w:adjustRightInd w:val="0"/>
              <w:ind w:left="42" w:right="18"/>
              <w:jc w:val="center"/>
              <w:rPr>
                <w:rFonts w:ascii="宋体" w:hAnsi="宋体"/>
                <w:szCs w:val="21"/>
              </w:rPr>
            </w:pPr>
            <w:r>
              <w:rPr>
                <w:rFonts w:hint="eastAsia" w:ascii="宋体" w:hAnsi="宋体"/>
                <w:szCs w:val="21"/>
              </w:rPr>
              <w:t>7</w:t>
            </w:r>
          </w:p>
        </w:tc>
        <w:tc>
          <w:tcPr>
            <w:tcW w:w="2978" w:type="dxa"/>
            <w:tcBorders>
              <w:top w:val="single" w:color="000000" w:sz="4" w:space="0"/>
              <w:left w:val="single" w:color="000000" w:sz="4" w:space="0"/>
              <w:bottom w:val="single" w:color="000000" w:sz="4" w:space="0"/>
              <w:right w:val="single" w:color="000000" w:sz="4" w:space="0"/>
            </w:tcBorders>
            <w:vAlign w:val="center"/>
          </w:tcPr>
          <w:p w14:paraId="71D9D0E6">
            <w:pPr>
              <w:kinsoku w:val="0"/>
              <w:overflowPunct w:val="0"/>
              <w:autoSpaceDE w:val="0"/>
              <w:autoSpaceDN w:val="0"/>
              <w:adjustRightInd w:val="0"/>
              <w:ind w:left="40"/>
              <w:jc w:val="center"/>
              <w:rPr>
                <w:rFonts w:ascii="宋体" w:hAnsi="宋体"/>
                <w:szCs w:val="21"/>
              </w:rPr>
            </w:pPr>
            <w:r>
              <w:rPr>
                <w:rFonts w:hint="eastAsia" w:ascii="宋体" w:hAnsi="宋体"/>
                <w:szCs w:val="21"/>
              </w:rPr>
              <w:t>最终报价</w:t>
            </w:r>
          </w:p>
        </w:tc>
        <w:tc>
          <w:tcPr>
            <w:tcW w:w="2642" w:type="dxa"/>
            <w:tcBorders>
              <w:top w:val="single" w:color="000000" w:sz="4" w:space="0"/>
              <w:left w:val="single" w:color="000000" w:sz="4" w:space="0"/>
              <w:bottom w:val="single" w:color="000000" w:sz="4" w:space="0"/>
              <w:right w:val="single" w:color="000000" w:sz="4" w:space="0"/>
            </w:tcBorders>
            <w:vAlign w:val="center"/>
          </w:tcPr>
          <w:p w14:paraId="30EE8F47">
            <w:pPr>
              <w:kinsoku w:val="0"/>
              <w:overflowPunct w:val="0"/>
              <w:autoSpaceDE w:val="0"/>
              <w:autoSpaceDN w:val="0"/>
              <w:adjustRightInd w:val="0"/>
              <w:spacing w:before="6"/>
              <w:ind w:left="42"/>
              <w:jc w:val="left"/>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2031ED93">
            <w:pPr>
              <w:kinsoku w:val="0"/>
              <w:overflowPunct w:val="0"/>
              <w:autoSpaceDE w:val="0"/>
              <w:autoSpaceDN w:val="0"/>
              <w:adjustRightInd w:val="0"/>
              <w:ind w:left="42"/>
              <w:jc w:val="left"/>
              <w:rPr>
                <w:rFonts w:ascii="宋体" w:hAnsi="宋体"/>
                <w:szCs w:val="21"/>
              </w:rPr>
            </w:pPr>
          </w:p>
        </w:tc>
      </w:tr>
      <w:tr w14:paraId="70BFA33A">
        <w:tblPrEx>
          <w:tblCellMar>
            <w:top w:w="0" w:type="dxa"/>
            <w:left w:w="0" w:type="dxa"/>
            <w:bottom w:w="0" w:type="dxa"/>
            <w:right w:w="0" w:type="dxa"/>
          </w:tblCellMar>
        </w:tblPrEx>
        <w:trPr>
          <w:trHeight w:val="538" w:hRule="exact"/>
          <w:jc w:val="center"/>
        </w:trPr>
        <w:tc>
          <w:tcPr>
            <w:tcW w:w="9197" w:type="dxa"/>
            <w:gridSpan w:val="5"/>
            <w:tcBorders>
              <w:top w:val="single" w:color="000000" w:sz="4" w:space="0"/>
              <w:left w:val="single" w:color="000000" w:sz="6" w:space="0"/>
              <w:bottom w:val="single" w:color="000000" w:sz="4" w:space="0"/>
              <w:right w:val="single" w:color="000000" w:sz="6" w:space="0"/>
            </w:tcBorders>
          </w:tcPr>
          <w:p w14:paraId="40182AA3">
            <w:pPr>
              <w:kinsoku w:val="0"/>
              <w:overflowPunct w:val="0"/>
              <w:autoSpaceDE w:val="0"/>
              <w:autoSpaceDN w:val="0"/>
              <w:adjustRightInd w:val="0"/>
              <w:spacing w:before="118"/>
              <w:ind w:left="42" w:right="5"/>
              <w:jc w:val="left"/>
              <w:rPr>
                <w:rFonts w:ascii="宋体" w:hAnsi="宋体"/>
                <w:szCs w:val="21"/>
              </w:rPr>
            </w:pPr>
            <w:r>
              <w:rPr>
                <w:rFonts w:hint="eastAsia" w:ascii="宋体" w:hAnsi="宋体"/>
                <w:szCs w:val="21"/>
              </w:rPr>
              <w:t>其他：</w:t>
            </w:r>
          </w:p>
        </w:tc>
      </w:tr>
      <w:tr w14:paraId="2504FBB1">
        <w:tblPrEx>
          <w:tblCellMar>
            <w:top w:w="0" w:type="dxa"/>
            <w:left w:w="0" w:type="dxa"/>
            <w:bottom w:w="0" w:type="dxa"/>
            <w:right w:w="0" w:type="dxa"/>
          </w:tblCellMar>
        </w:tblPrEx>
        <w:trPr>
          <w:trHeight w:val="538" w:hRule="exact"/>
          <w:jc w:val="center"/>
        </w:trPr>
        <w:tc>
          <w:tcPr>
            <w:tcW w:w="4630" w:type="dxa"/>
            <w:gridSpan w:val="3"/>
            <w:tcBorders>
              <w:top w:val="single" w:color="000000" w:sz="4" w:space="0"/>
              <w:left w:val="single" w:color="000000" w:sz="6" w:space="0"/>
              <w:bottom w:val="single" w:color="000000" w:sz="4" w:space="0"/>
              <w:right w:val="single" w:color="000000" w:sz="4" w:space="0"/>
            </w:tcBorders>
            <w:vAlign w:val="center"/>
          </w:tcPr>
          <w:p w14:paraId="3E79575B">
            <w:pPr>
              <w:kinsoku w:val="0"/>
              <w:overflowPunct w:val="0"/>
              <w:autoSpaceDE w:val="0"/>
              <w:autoSpaceDN w:val="0"/>
              <w:adjustRightInd w:val="0"/>
              <w:ind w:left="40"/>
              <w:jc w:val="center"/>
              <w:rPr>
                <w:rFonts w:ascii="宋体" w:hAnsi="宋体"/>
                <w:szCs w:val="21"/>
              </w:rPr>
            </w:pPr>
            <w:r>
              <w:rPr>
                <w:rFonts w:hint="eastAsia" w:ascii="宋体" w:hAnsi="宋体"/>
                <w:szCs w:val="21"/>
              </w:rPr>
              <w:t>岩土/地质勘察与工程测量最终报价总计</w:t>
            </w:r>
          </w:p>
        </w:tc>
        <w:tc>
          <w:tcPr>
            <w:tcW w:w="2642" w:type="dxa"/>
            <w:tcBorders>
              <w:top w:val="single" w:color="000000" w:sz="4" w:space="0"/>
              <w:left w:val="single" w:color="000000" w:sz="4" w:space="0"/>
              <w:bottom w:val="single" w:color="000000" w:sz="4" w:space="0"/>
              <w:right w:val="single" w:color="000000" w:sz="4" w:space="0"/>
            </w:tcBorders>
            <w:vAlign w:val="center"/>
          </w:tcPr>
          <w:p w14:paraId="4236F0EC">
            <w:pPr>
              <w:kinsoku w:val="0"/>
              <w:overflowPunct w:val="0"/>
              <w:autoSpaceDE w:val="0"/>
              <w:autoSpaceDN w:val="0"/>
              <w:adjustRightInd w:val="0"/>
              <w:spacing w:before="6"/>
              <w:ind w:left="42"/>
              <w:jc w:val="left"/>
              <w:rPr>
                <w:rFonts w:ascii="宋体" w:hAnsi="宋体"/>
                <w:szCs w:val="21"/>
              </w:rPr>
            </w:pPr>
          </w:p>
        </w:tc>
        <w:tc>
          <w:tcPr>
            <w:tcW w:w="1925" w:type="dxa"/>
            <w:tcBorders>
              <w:top w:val="single" w:color="000000" w:sz="4" w:space="0"/>
              <w:left w:val="single" w:color="000000" w:sz="4" w:space="0"/>
              <w:bottom w:val="single" w:color="000000" w:sz="4" w:space="0"/>
              <w:right w:val="single" w:color="000000" w:sz="6" w:space="0"/>
            </w:tcBorders>
            <w:vAlign w:val="center"/>
          </w:tcPr>
          <w:p w14:paraId="52BCA61E">
            <w:pPr>
              <w:kinsoku w:val="0"/>
              <w:overflowPunct w:val="0"/>
              <w:autoSpaceDE w:val="0"/>
              <w:autoSpaceDN w:val="0"/>
              <w:adjustRightInd w:val="0"/>
              <w:ind w:left="42"/>
              <w:jc w:val="left"/>
              <w:rPr>
                <w:rFonts w:ascii="宋体" w:hAnsi="宋体"/>
                <w:szCs w:val="21"/>
              </w:rPr>
            </w:pPr>
          </w:p>
        </w:tc>
      </w:tr>
    </w:tbl>
    <w:p w14:paraId="3E8B8A04">
      <w:pPr>
        <w:pStyle w:val="18"/>
        <w:kinsoku w:val="0"/>
        <w:overflowPunct w:val="0"/>
        <w:spacing w:line="268" w:lineRule="auto"/>
        <w:ind w:right="-370"/>
        <w:rPr>
          <w:rFonts w:ascii="宋体" w:hAnsi="宋体"/>
          <w:szCs w:val="21"/>
          <w:lang w:val="en-US"/>
        </w:rPr>
      </w:pPr>
      <w:r>
        <w:rPr>
          <w:rFonts w:hint="eastAsia" w:ascii="宋体" w:hAnsi="宋体"/>
          <w:szCs w:val="21"/>
          <w:lang w:val="en-US"/>
        </w:rPr>
        <w:t>注：①收费基准价=实物工作收费+技术工作收费；</w:t>
      </w:r>
    </w:p>
    <w:p w14:paraId="2B9D8520">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②工程勘察收费=收费基准价x(1±浮动度值)；</w:t>
      </w:r>
    </w:p>
    <w:p w14:paraId="4CC55F2D">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③工程勘察辅助费一般指现行《工程勘察设计收费标准》中勘察收费基准价不包括的费用，没有单列的不可预见费也可包含其中；</w:t>
      </w:r>
    </w:p>
    <w:p w14:paraId="489FCCC5">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④如果勘察内容仅为岩土/地质勘察和工程测量其中之一,可将上表中的相应内容和最后一行“岩土/地质勘察与工程测量报价总计"的内容,在使用时去掉；</w:t>
      </w:r>
    </w:p>
    <w:p w14:paraId="126A998B">
      <w:pPr>
        <w:pStyle w:val="18"/>
        <w:kinsoku w:val="0"/>
        <w:overflowPunct w:val="0"/>
        <w:spacing w:line="268" w:lineRule="auto"/>
        <w:ind w:right="-370" w:firstLine="420" w:firstLineChars="200"/>
        <w:rPr>
          <w:rFonts w:ascii="宋体" w:hAnsi="宋体"/>
          <w:szCs w:val="21"/>
          <w:lang w:val="en-US"/>
        </w:rPr>
      </w:pPr>
      <w:r>
        <w:rPr>
          <w:rFonts w:hint="eastAsia" w:ascii="宋体" w:hAnsi="宋体"/>
          <w:szCs w:val="21"/>
          <w:lang w:val="en-US"/>
        </w:rPr>
        <w:t>⑤如果为了便于比较各投标人费用单价,可增加辅助的实物工作收费说明</w:t>
      </w:r>
    </w:p>
    <w:p w14:paraId="50312497">
      <w:pPr>
        <w:pStyle w:val="7"/>
        <w:jc w:val="center"/>
        <w:rPr>
          <w:rFonts w:eastAsia="黑体"/>
          <w:b w:val="0"/>
          <w:szCs w:val="28"/>
        </w:rPr>
      </w:pPr>
      <w:bookmarkStart w:id="472" w:name="_Toc11417"/>
      <w:bookmarkStart w:id="473" w:name="_Toc20675"/>
      <w:bookmarkStart w:id="474" w:name="_Toc18622"/>
      <w:r>
        <w:rPr>
          <w:rFonts w:hint="eastAsia" w:eastAsia="黑体"/>
          <w:b w:val="0"/>
          <w:szCs w:val="28"/>
          <w:lang w:val="en-US"/>
        </w:rPr>
        <w:t>14</w:t>
      </w:r>
      <w:r>
        <w:rPr>
          <w:rFonts w:hint="eastAsia" w:eastAsia="黑体"/>
          <w:b w:val="0"/>
          <w:szCs w:val="28"/>
        </w:rPr>
        <w:t>、智能评审数据</w:t>
      </w:r>
      <w:bookmarkEnd w:id="472"/>
      <w:bookmarkEnd w:id="473"/>
      <w:bookmarkEnd w:id="474"/>
    </w:p>
    <w:p w14:paraId="14412232">
      <w:pPr>
        <w:spacing w:before="171" w:line="247" w:lineRule="auto"/>
        <w:ind w:left="814" w:right="791" w:firstLine="392"/>
        <w:rPr>
          <w:szCs w:val="21"/>
        </w:rPr>
      </w:pPr>
      <w:r>
        <w:rPr>
          <w:spacing w:val="-7"/>
          <w:szCs w:val="21"/>
        </w:rPr>
        <w:t>注：数据示例如下，本表单由“机器管”投标工具自动生成为准，请投标人</w:t>
      </w:r>
      <w:r>
        <w:rPr>
          <w:spacing w:val="-8"/>
          <w:szCs w:val="21"/>
        </w:rPr>
        <w:t>认真确认数据的</w:t>
      </w:r>
      <w:r>
        <w:rPr>
          <w:spacing w:val="-1"/>
          <w:szCs w:val="21"/>
        </w:rPr>
        <w:t>准确性与真实性。</w:t>
      </w:r>
    </w:p>
    <w:p w14:paraId="1BEEA40C">
      <w:pPr>
        <w:pStyle w:val="18"/>
        <w:spacing w:line="302" w:lineRule="auto"/>
        <w:ind w:firstLine="420"/>
      </w:pPr>
    </w:p>
    <w:p w14:paraId="58599035">
      <w:pPr>
        <w:spacing w:before="68" w:line="221" w:lineRule="auto"/>
        <w:ind w:left="820" w:firstLine="402"/>
        <w:rPr>
          <w:szCs w:val="21"/>
        </w:rPr>
      </w:pPr>
      <w:r>
        <w:rPr>
          <w:b/>
          <w:bCs/>
          <w:color w:val="333333"/>
          <w:spacing w:val="-5"/>
          <w:szCs w:val="21"/>
        </w:rPr>
        <w:t>营业执照</w:t>
      </w:r>
    </w:p>
    <w:p w14:paraId="12398DB7">
      <w:pPr>
        <w:spacing w:line="101" w:lineRule="auto"/>
        <w:ind w:firstLine="40"/>
        <w:rPr>
          <w:rFonts w:ascii="Arial"/>
          <w:sz w:val="2"/>
        </w:rPr>
      </w:pPr>
    </w:p>
    <w:tbl>
      <w:tblPr>
        <w:tblStyle w:val="48"/>
        <w:tblW w:w="8600" w:type="dxa"/>
        <w:tblInd w:w="5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48"/>
        <w:gridCol w:w="4152"/>
      </w:tblGrid>
      <w:tr w14:paraId="6624D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448" w:type="dxa"/>
          </w:tcPr>
          <w:p w14:paraId="35430CAE">
            <w:pPr>
              <w:pStyle w:val="234"/>
              <w:spacing w:before="55" w:line="223" w:lineRule="auto"/>
              <w:ind w:left="119" w:firstLine="408"/>
              <w:rPr>
                <w:bCs/>
                <w:sz w:val="21"/>
                <w:szCs w:val="21"/>
              </w:rPr>
            </w:pPr>
            <w:r>
              <w:rPr>
                <w:bCs/>
                <w:color w:val="333333"/>
                <w:spacing w:val="-3"/>
                <w:sz w:val="21"/>
                <w:szCs w:val="21"/>
              </w:rPr>
              <w:t>企业名称</w:t>
            </w:r>
          </w:p>
        </w:tc>
        <w:tc>
          <w:tcPr>
            <w:tcW w:w="4152" w:type="dxa"/>
          </w:tcPr>
          <w:p w14:paraId="2E41755A">
            <w:pPr>
              <w:ind w:firstLine="420"/>
              <w:rPr>
                <w:rFonts w:ascii="Arial"/>
                <w:bCs/>
              </w:rPr>
            </w:pPr>
          </w:p>
        </w:tc>
      </w:tr>
      <w:tr w14:paraId="7E40D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48" w:type="dxa"/>
          </w:tcPr>
          <w:p w14:paraId="1C19B84F">
            <w:pPr>
              <w:pStyle w:val="234"/>
              <w:spacing w:before="52" w:line="220" w:lineRule="auto"/>
              <w:ind w:left="117" w:firstLine="416"/>
              <w:rPr>
                <w:bCs/>
                <w:sz w:val="21"/>
                <w:szCs w:val="21"/>
              </w:rPr>
            </w:pPr>
            <w:r>
              <w:rPr>
                <w:bCs/>
                <w:spacing w:val="-1"/>
                <w:sz w:val="21"/>
                <w:szCs w:val="21"/>
              </w:rPr>
              <w:t>统一</w:t>
            </w:r>
            <w:r>
              <w:rPr>
                <w:rFonts w:hint="eastAsia"/>
                <w:bCs/>
                <w:spacing w:val="-1"/>
                <w:sz w:val="21"/>
                <w:szCs w:val="21"/>
                <w:lang w:val="en-US" w:eastAsia="zh-CN"/>
              </w:rPr>
              <w:t>社会</w:t>
            </w:r>
            <w:bookmarkStart w:id="475" w:name="_GoBack"/>
            <w:bookmarkEnd w:id="475"/>
            <w:r>
              <w:rPr>
                <w:bCs/>
                <w:spacing w:val="-1"/>
                <w:sz w:val="21"/>
                <w:szCs w:val="21"/>
              </w:rPr>
              <w:t>信用代码</w:t>
            </w:r>
          </w:p>
        </w:tc>
        <w:tc>
          <w:tcPr>
            <w:tcW w:w="4152" w:type="dxa"/>
          </w:tcPr>
          <w:p w14:paraId="2A575C4E">
            <w:pPr>
              <w:ind w:firstLine="420"/>
              <w:rPr>
                <w:rFonts w:ascii="Arial"/>
                <w:bCs/>
              </w:rPr>
            </w:pPr>
          </w:p>
        </w:tc>
      </w:tr>
      <w:tr w14:paraId="60D27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48" w:type="dxa"/>
          </w:tcPr>
          <w:p w14:paraId="497113F0">
            <w:pPr>
              <w:pStyle w:val="234"/>
              <w:spacing w:before="53" w:line="221" w:lineRule="auto"/>
              <w:ind w:left="116" w:firstLine="416"/>
              <w:rPr>
                <w:bCs/>
                <w:sz w:val="21"/>
                <w:szCs w:val="21"/>
              </w:rPr>
            </w:pPr>
            <w:r>
              <w:rPr>
                <w:bCs/>
                <w:spacing w:val="-1"/>
                <w:sz w:val="21"/>
                <w:szCs w:val="21"/>
              </w:rPr>
              <w:t>有效期截止时间</w:t>
            </w:r>
          </w:p>
        </w:tc>
        <w:tc>
          <w:tcPr>
            <w:tcW w:w="4152" w:type="dxa"/>
          </w:tcPr>
          <w:p w14:paraId="0B4F26C5">
            <w:pPr>
              <w:ind w:firstLine="420"/>
              <w:rPr>
                <w:rFonts w:ascii="Arial"/>
                <w:bCs/>
              </w:rPr>
            </w:pPr>
          </w:p>
        </w:tc>
      </w:tr>
      <w:tr w14:paraId="31C08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448" w:type="dxa"/>
          </w:tcPr>
          <w:p w14:paraId="43E2ACC9">
            <w:pPr>
              <w:pStyle w:val="234"/>
              <w:spacing w:before="57" w:line="221" w:lineRule="auto"/>
              <w:ind w:left="116" w:firstLine="416"/>
              <w:rPr>
                <w:bCs/>
                <w:sz w:val="21"/>
                <w:szCs w:val="21"/>
              </w:rPr>
            </w:pPr>
            <w:r>
              <w:rPr>
                <w:bCs/>
                <w:spacing w:val="-1"/>
                <w:sz w:val="21"/>
                <w:szCs w:val="21"/>
              </w:rPr>
              <w:t>法人代表名称</w:t>
            </w:r>
          </w:p>
        </w:tc>
        <w:tc>
          <w:tcPr>
            <w:tcW w:w="4152" w:type="dxa"/>
          </w:tcPr>
          <w:p w14:paraId="159D751B">
            <w:pPr>
              <w:ind w:firstLine="420"/>
              <w:rPr>
                <w:rFonts w:ascii="Arial"/>
                <w:bCs/>
              </w:rPr>
            </w:pPr>
          </w:p>
        </w:tc>
      </w:tr>
    </w:tbl>
    <w:p w14:paraId="59417344">
      <w:pPr>
        <w:pStyle w:val="18"/>
        <w:spacing w:line="292" w:lineRule="auto"/>
        <w:ind w:firstLine="420"/>
      </w:pPr>
    </w:p>
    <w:p w14:paraId="687F7452">
      <w:pPr>
        <w:pStyle w:val="18"/>
        <w:spacing w:line="293" w:lineRule="auto"/>
      </w:pPr>
    </w:p>
    <w:p w14:paraId="5A8B52D3">
      <w:pPr>
        <w:spacing w:before="68" w:line="221" w:lineRule="auto"/>
        <w:ind w:left="817" w:firstLine="406"/>
        <w:rPr>
          <w:szCs w:val="21"/>
        </w:rPr>
      </w:pPr>
      <w:r>
        <w:rPr>
          <w:b/>
          <w:bCs/>
          <w:spacing w:val="-4"/>
          <w:szCs w:val="21"/>
        </w:rPr>
        <w:t>企业资质</w:t>
      </w:r>
    </w:p>
    <w:p w14:paraId="514933E0">
      <w:pPr>
        <w:spacing w:line="93" w:lineRule="auto"/>
        <w:ind w:firstLine="40"/>
        <w:rPr>
          <w:rFonts w:ascii="Arial"/>
          <w:sz w:val="2"/>
        </w:rPr>
      </w:pPr>
    </w:p>
    <w:tbl>
      <w:tblPr>
        <w:tblStyle w:val="48"/>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1185"/>
        <w:gridCol w:w="1168"/>
        <w:gridCol w:w="1048"/>
        <w:gridCol w:w="1048"/>
        <w:gridCol w:w="1048"/>
        <w:gridCol w:w="1020"/>
        <w:gridCol w:w="986"/>
      </w:tblGrid>
      <w:tr w14:paraId="1CC8C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99" w:type="dxa"/>
          </w:tcPr>
          <w:p w14:paraId="30D31979">
            <w:pPr>
              <w:pStyle w:val="234"/>
              <w:spacing w:before="55" w:line="222" w:lineRule="auto"/>
              <w:rPr>
                <w:bCs/>
                <w:sz w:val="21"/>
                <w:szCs w:val="21"/>
              </w:rPr>
            </w:pPr>
            <w:r>
              <w:rPr>
                <w:bCs/>
                <w:spacing w:val="-2"/>
                <w:sz w:val="21"/>
                <w:szCs w:val="21"/>
              </w:rPr>
              <w:t>序号</w:t>
            </w:r>
          </w:p>
        </w:tc>
        <w:tc>
          <w:tcPr>
            <w:tcW w:w="1185" w:type="dxa"/>
          </w:tcPr>
          <w:p w14:paraId="6C20FAE3">
            <w:pPr>
              <w:pStyle w:val="234"/>
              <w:spacing w:before="55" w:line="223" w:lineRule="auto"/>
              <w:rPr>
                <w:bCs/>
                <w:sz w:val="21"/>
                <w:szCs w:val="21"/>
              </w:rPr>
            </w:pPr>
            <w:r>
              <w:rPr>
                <w:bCs/>
                <w:color w:val="333333"/>
                <w:spacing w:val="-3"/>
                <w:sz w:val="21"/>
                <w:szCs w:val="21"/>
              </w:rPr>
              <w:t>企业名称</w:t>
            </w:r>
          </w:p>
        </w:tc>
        <w:tc>
          <w:tcPr>
            <w:tcW w:w="1168" w:type="dxa"/>
          </w:tcPr>
          <w:p w14:paraId="66DE119E">
            <w:pPr>
              <w:pStyle w:val="234"/>
              <w:spacing w:before="54" w:line="254" w:lineRule="auto"/>
              <w:ind w:right="102"/>
              <w:rPr>
                <w:bCs/>
                <w:color w:val="333333"/>
                <w:spacing w:val="-11"/>
                <w:sz w:val="21"/>
                <w:szCs w:val="21"/>
              </w:rPr>
            </w:pPr>
            <w:r>
              <w:rPr>
                <w:bCs/>
                <w:color w:val="333333"/>
                <w:spacing w:val="-11"/>
                <w:sz w:val="21"/>
                <w:szCs w:val="21"/>
              </w:rPr>
              <w:t>法定代表人名称</w:t>
            </w:r>
          </w:p>
        </w:tc>
        <w:tc>
          <w:tcPr>
            <w:tcW w:w="1048" w:type="dxa"/>
          </w:tcPr>
          <w:p w14:paraId="0E23A1CF">
            <w:pPr>
              <w:pStyle w:val="234"/>
              <w:spacing w:before="54" w:line="254" w:lineRule="auto"/>
              <w:ind w:right="102"/>
              <w:rPr>
                <w:bCs/>
                <w:sz w:val="21"/>
                <w:szCs w:val="21"/>
              </w:rPr>
            </w:pPr>
            <w:r>
              <w:rPr>
                <w:bCs/>
                <w:color w:val="333333"/>
                <w:spacing w:val="-11"/>
                <w:sz w:val="21"/>
                <w:szCs w:val="21"/>
              </w:rPr>
              <w:t>资质专</w:t>
            </w:r>
            <w:r>
              <w:rPr>
                <w:bCs/>
                <w:color w:val="333333"/>
                <w:sz w:val="21"/>
                <w:szCs w:val="21"/>
              </w:rPr>
              <w:t>业</w:t>
            </w:r>
          </w:p>
        </w:tc>
        <w:tc>
          <w:tcPr>
            <w:tcW w:w="1048" w:type="dxa"/>
          </w:tcPr>
          <w:p w14:paraId="1869E411">
            <w:pPr>
              <w:pStyle w:val="234"/>
              <w:spacing w:before="55" w:line="248" w:lineRule="auto"/>
              <w:ind w:right="101"/>
              <w:rPr>
                <w:bCs/>
                <w:sz w:val="21"/>
                <w:szCs w:val="21"/>
              </w:rPr>
            </w:pPr>
            <w:r>
              <w:rPr>
                <w:bCs/>
                <w:color w:val="333333"/>
                <w:spacing w:val="-11"/>
                <w:sz w:val="21"/>
                <w:szCs w:val="21"/>
              </w:rPr>
              <w:t>资质类</w:t>
            </w:r>
            <w:r>
              <w:rPr>
                <w:bCs/>
                <w:color w:val="333333"/>
                <w:sz w:val="21"/>
                <w:szCs w:val="21"/>
              </w:rPr>
              <w:t>别</w:t>
            </w:r>
          </w:p>
        </w:tc>
        <w:tc>
          <w:tcPr>
            <w:tcW w:w="1048" w:type="dxa"/>
          </w:tcPr>
          <w:p w14:paraId="29C94378">
            <w:pPr>
              <w:pStyle w:val="234"/>
              <w:spacing w:before="56" w:line="251" w:lineRule="auto"/>
              <w:ind w:right="100"/>
              <w:rPr>
                <w:bCs/>
                <w:sz w:val="21"/>
                <w:szCs w:val="21"/>
              </w:rPr>
            </w:pPr>
            <w:r>
              <w:rPr>
                <w:bCs/>
                <w:color w:val="333333"/>
                <w:spacing w:val="-11"/>
                <w:sz w:val="21"/>
                <w:szCs w:val="21"/>
              </w:rPr>
              <w:t>资质类</w:t>
            </w:r>
            <w:r>
              <w:rPr>
                <w:bCs/>
                <w:color w:val="333333"/>
                <w:sz w:val="21"/>
                <w:szCs w:val="21"/>
              </w:rPr>
              <w:t>型</w:t>
            </w:r>
          </w:p>
        </w:tc>
        <w:tc>
          <w:tcPr>
            <w:tcW w:w="1020" w:type="dxa"/>
          </w:tcPr>
          <w:p w14:paraId="59E0B69A">
            <w:pPr>
              <w:pStyle w:val="234"/>
              <w:spacing w:before="54" w:line="249" w:lineRule="auto"/>
              <w:ind w:right="103"/>
              <w:rPr>
                <w:bCs/>
                <w:sz w:val="21"/>
                <w:szCs w:val="21"/>
              </w:rPr>
            </w:pPr>
            <w:r>
              <w:rPr>
                <w:bCs/>
                <w:color w:val="333333"/>
                <w:spacing w:val="-11"/>
                <w:sz w:val="21"/>
                <w:szCs w:val="21"/>
              </w:rPr>
              <w:t>资质等</w:t>
            </w:r>
            <w:r>
              <w:rPr>
                <w:bCs/>
                <w:color w:val="333333"/>
                <w:sz w:val="21"/>
                <w:szCs w:val="21"/>
              </w:rPr>
              <w:t>级</w:t>
            </w:r>
          </w:p>
        </w:tc>
        <w:tc>
          <w:tcPr>
            <w:tcW w:w="986" w:type="dxa"/>
          </w:tcPr>
          <w:p w14:paraId="44DD3BEE">
            <w:pPr>
              <w:pStyle w:val="234"/>
              <w:spacing w:before="54" w:line="257" w:lineRule="auto"/>
              <w:ind w:right="104"/>
              <w:rPr>
                <w:bCs/>
                <w:sz w:val="21"/>
                <w:szCs w:val="21"/>
              </w:rPr>
            </w:pPr>
            <w:r>
              <w:rPr>
                <w:bCs/>
                <w:color w:val="333333"/>
                <w:spacing w:val="-10"/>
                <w:sz w:val="21"/>
                <w:szCs w:val="21"/>
              </w:rPr>
              <w:t>有效期</w:t>
            </w:r>
            <w:r>
              <w:rPr>
                <w:bCs/>
                <w:color w:val="333333"/>
                <w:spacing w:val="-11"/>
                <w:sz w:val="21"/>
                <w:szCs w:val="21"/>
              </w:rPr>
              <w:t>截止时</w:t>
            </w:r>
            <w:r>
              <w:rPr>
                <w:bCs/>
                <w:color w:val="333333"/>
                <w:sz w:val="21"/>
                <w:szCs w:val="21"/>
              </w:rPr>
              <w:t>间</w:t>
            </w:r>
          </w:p>
        </w:tc>
      </w:tr>
      <w:tr w14:paraId="6BAD5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799" w:type="dxa"/>
          </w:tcPr>
          <w:p w14:paraId="6610F83F">
            <w:pPr>
              <w:pStyle w:val="234"/>
              <w:spacing w:before="91" w:line="183" w:lineRule="auto"/>
              <w:ind w:left="131" w:firstLine="420"/>
              <w:rPr>
                <w:bCs/>
                <w:sz w:val="21"/>
                <w:szCs w:val="21"/>
              </w:rPr>
            </w:pPr>
            <w:r>
              <w:rPr>
                <w:bCs/>
                <w:sz w:val="21"/>
                <w:szCs w:val="21"/>
              </w:rPr>
              <w:t>1</w:t>
            </w:r>
          </w:p>
        </w:tc>
        <w:tc>
          <w:tcPr>
            <w:tcW w:w="1185" w:type="dxa"/>
          </w:tcPr>
          <w:p w14:paraId="2CA5DF56">
            <w:pPr>
              <w:ind w:firstLine="420"/>
              <w:rPr>
                <w:rFonts w:ascii="Arial"/>
                <w:bCs/>
              </w:rPr>
            </w:pPr>
          </w:p>
        </w:tc>
        <w:tc>
          <w:tcPr>
            <w:tcW w:w="1168" w:type="dxa"/>
          </w:tcPr>
          <w:p w14:paraId="269921A2">
            <w:pPr>
              <w:pStyle w:val="234"/>
              <w:spacing w:before="54" w:line="254" w:lineRule="auto"/>
              <w:ind w:left="112" w:right="102" w:firstLine="376"/>
              <w:rPr>
                <w:bCs/>
                <w:color w:val="333333"/>
                <w:spacing w:val="-11"/>
                <w:sz w:val="21"/>
                <w:szCs w:val="21"/>
              </w:rPr>
            </w:pPr>
          </w:p>
        </w:tc>
        <w:tc>
          <w:tcPr>
            <w:tcW w:w="1048" w:type="dxa"/>
          </w:tcPr>
          <w:p w14:paraId="2C435380">
            <w:pPr>
              <w:ind w:firstLine="420"/>
              <w:rPr>
                <w:rFonts w:ascii="Arial"/>
                <w:bCs/>
              </w:rPr>
            </w:pPr>
          </w:p>
        </w:tc>
        <w:tc>
          <w:tcPr>
            <w:tcW w:w="1048" w:type="dxa"/>
          </w:tcPr>
          <w:p w14:paraId="13D90D19">
            <w:pPr>
              <w:ind w:firstLine="420"/>
              <w:rPr>
                <w:rFonts w:ascii="Arial"/>
                <w:bCs/>
              </w:rPr>
            </w:pPr>
          </w:p>
        </w:tc>
        <w:tc>
          <w:tcPr>
            <w:tcW w:w="1048" w:type="dxa"/>
          </w:tcPr>
          <w:p w14:paraId="52740176">
            <w:pPr>
              <w:ind w:firstLine="420"/>
              <w:rPr>
                <w:rFonts w:ascii="Arial"/>
                <w:bCs/>
              </w:rPr>
            </w:pPr>
          </w:p>
        </w:tc>
        <w:tc>
          <w:tcPr>
            <w:tcW w:w="1020" w:type="dxa"/>
          </w:tcPr>
          <w:p w14:paraId="1F2153AA">
            <w:pPr>
              <w:ind w:firstLine="420"/>
              <w:rPr>
                <w:rFonts w:ascii="Arial"/>
                <w:bCs/>
              </w:rPr>
            </w:pPr>
          </w:p>
        </w:tc>
        <w:tc>
          <w:tcPr>
            <w:tcW w:w="986" w:type="dxa"/>
          </w:tcPr>
          <w:p w14:paraId="41D64533">
            <w:pPr>
              <w:ind w:firstLine="420"/>
              <w:rPr>
                <w:rFonts w:ascii="Arial"/>
                <w:bCs/>
              </w:rPr>
            </w:pPr>
          </w:p>
        </w:tc>
      </w:tr>
      <w:tr w14:paraId="45A64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799" w:type="dxa"/>
          </w:tcPr>
          <w:p w14:paraId="49F70690">
            <w:pPr>
              <w:pStyle w:val="234"/>
              <w:spacing w:before="90" w:line="182" w:lineRule="auto"/>
              <w:ind w:left="118" w:firstLine="420"/>
              <w:rPr>
                <w:bCs/>
                <w:sz w:val="21"/>
                <w:szCs w:val="21"/>
              </w:rPr>
            </w:pPr>
            <w:r>
              <w:rPr>
                <w:bCs/>
                <w:sz w:val="21"/>
                <w:szCs w:val="21"/>
              </w:rPr>
              <w:t>2</w:t>
            </w:r>
          </w:p>
        </w:tc>
        <w:tc>
          <w:tcPr>
            <w:tcW w:w="1185" w:type="dxa"/>
          </w:tcPr>
          <w:p w14:paraId="6792C2FC">
            <w:pPr>
              <w:ind w:firstLine="420"/>
              <w:rPr>
                <w:rFonts w:ascii="Arial"/>
                <w:bCs/>
              </w:rPr>
            </w:pPr>
          </w:p>
        </w:tc>
        <w:tc>
          <w:tcPr>
            <w:tcW w:w="1168" w:type="dxa"/>
          </w:tcPr>
          <w:p w14:paraId="5B4E5685">
            <w:pPr>
              <w:ind w:firstLine="420"/>
              <w:rPr>
                <w:rFonts w:ascii="Arial"/>
                <w:bCs/>
              </w:rPr>
            </w:pPr>
          </w:p>
        </w:tc>
        <w:tc>
          <w:tcPr>
            <w:tcW w:w="1048" w:type="dxa"/>
          </w:tcPr>
          <w:p w14:paraId="747A0A75">
            <w:pPr>
              <w:ind w:firstLine="420"/>
              <w:rPr>
                <w:rFonts w:ascii="Arial"/>
                <w:bCs/>
              </w:rPr>
            </w:pPr>
          </w:p>
        </w:tc>
        <w:tc>
          <w:tcPr>
            <w:tcW w:w="1048" w:type="dxa"/>
          </w:tcPr>
          <w:p w14:paraId="33FF4EE4">
            <w:pPr>
              <w:ind w:firstLine="420"/>
              <w:rPr>
                <w:rFonts w:ascii="Arial"/>
                <w:bCs/>
              </w:rPr>
            </w:pPr>
          </w:p>
        </w:tc>
        <w:tc>
          <w:tcPr>
            <w:tcW w:w="1048" w:type="dxa"/>
          </w:tcPr>
          <w:p w14:paraId="1C1C4011">
            <w:pPr>
              <w:ind w:firstLine="420"/>
              <w:rPr>
                <w:rFonts w:ascii="Arial"/>
                <w:bCs/>
              </w:rPr>
            </w:pPr>
          </w:p>
        </w:tc>
        <w:tc>
          <w:tcPr>
            <w:tcW w:w="1020" w:type="dxa"/>
          </w:tcPr>
          <w:p w14:paraId="5C7C47D1">
            <w:pPr>
              <w:ind w:firstLine="420"/>
              <w:rPr>
                <w:rFonts w:ascii="Arial"/>
                <w:bCs/>
              </w:rPr>
            </w:pPr>
          </w:p>
        </w:tc>
        <w:tc>
          <w:tcPr>
            <w:tcW w:w="986" w:type="dxa"/>
          </w:tcPr>
          <w:p w14:paraId="70AE5AD9">
            <w:pPr>
              <w:ind w:firstLine="420"/>
              <w:rPr>
                <w:rFonts w:ascii="Arial"/>
                <w:bCs/>
              </w:rPr>
            </w:pPr>
          </w:p>
        </w:tc>
      </w:tr>
    </w:tbl>
    <w:p w14:paraId="327F72FC">
      <w:pPr>
        <w:pStyle w:val="18"/>
        <w:spacing w:line="303" w:lineRule="auto"/>
        <w:ind w:firstLine="420"/>
      </w:pPr>
    </w:p>
    <w:p w14:paraId="15707550">
      <w:pPr>
        <w:pStyle w:val="18"/>
        <w:spacing w:line="304" w:lineRule="auto"/>
        <w:ind w:firstLine="420"/>
      </w:pPr>
    </w:p>
    <w:p w14:paraId="2BCAB386">
      <w:pPr>
        <w:pStyle w:val="18"/>
        <w:spacing w:line="304" w:lineRule="auto"/>
        <w:ind w:firstLine="420"/>
      </w:pPr>
    </w:p>
    <w:p w14:paraId="4059FD97">
      <w:pPr>
        <w:spacing w:before="68" w:line="264" w:lineRule="auto"/>
        <w:ind w:left="813" w:right="792" w:firstLine="408"/>
        <w:rPr>
          <w:bCs/>
          <w:spacing w:val="-1"/>
          <w:szCs w:val="21"/>
        </w:rPr>
      </w:pPr>
      <w:r>
        <w:rPr>
          <w:bCs/>
          <w:spacing w:val="-3"/>
          <w:szCs w:val="21"/>
        </w:rPr>
        <w:t>我方承诺已知悉本项目为机器评审项目，机器管招投标系统投标工具将在投标文件中</w:t>
      </w:r>
      <w:r>
        <w:rPr>
          <w:bCs/>
          <w:spacing w:val="-13"/>
          <w:szCs w:val="21"/>
        </w:rPr>
        <w:t>生成“智能评审数据”（详细格式见招标文件中投标文件格式章节中的“</w:t>
      </w:r>
      <w:r>
        <w:rPr>
          <w:rFonts w:hint="eastAsia"/>
          <w:bCs/>
          <w:spacing w:val="-13"/>
          <w:szCs w:val="21"/>
        </w:rPr>
        <w:t>14</w:t>
      </w:r>
      <w:r>
        <w:rPr>
          <w:bCs/>
          <w:spacing w:val="-13"/>
          <w:szCs w:val="21"/>
        </w:rPr>
        <w:t>、智能评审数据”</w:t>
      </w:r>
      <w:r>
        <w:rPr>
          <w:bCs/>
          <w:spacing w:val="-40"/>
          <w:w w:val="72"/>
          <w:szCs w:val="21"/>
        </w:rPr>
        <w:t>），</w:t>
      </w:r>
      <w:r>
        <w:rPr>
          <w:bCs/>
          <w:spacing w:val="-2"/>
          <w:szCs w:val="21"/>
        </w:rPr>
        <w:t>我方已对相关内容进行确认，并同意机器评审内容以</w:t>
      </w:r>
      <w:r>
        <w:rPr>
          <w:bCs/>
          <w:spacing w:val="-3"/>
          <w:szCs w:val="21"/>
        </w:rPr>
        <w:t>机器管招投标系统投标工具从投标人主</w:t>
      </w:r>
      <w:r>
        <w:rPr>
          <w:bCs/>
          <w:spacing w:val="-5"/>
          <w:szCs w:val="21"/>
        </w:rPr>
        <w:t>体库获取的智能评审数据为准，若智能评审数据与投标</w:t>
      </w:r>
      <w:r>
        <w:rPr>
          <w:bCs/>
          <w:spacing w:val="-6"/>
          <w:szCs w:val="21"/>
        </w:rPr>
        <w:t>人所上传相关支撑材料不一致，以机</w:t>
      </w:r>
      <w:r>
        <w:rPr>
          <w:bCs/>
          <w:spacing w:val="-1"/>
          <w:szCs w:val="21"/>
        </w:rPr>
        <w:t>器管招投标系统生成的智能评审数据为准。</w:t>
      </w:r>
    </w:p>
    <w:p w14:paraId="76518AA7">
      <w:pPr>
        <w:spacing w:before="68" w:line="264" w:lineRule="auto"/>
        <w:ind w:left="813" w:right="792" w:firstLine="416"/>
        <w:rPr>
          <w:bCs/>
          <w:spacing w:val="-1"/>
          <w:szCs w:val="21"/>
        </w:rPr>
      </w:pPr>
    </w:p>
    <w:p w14:paraId="61AEE6B8">
      <w:pPr>
        <w:spacing w:before="68" w:line="264" w:lineRule="auto"/>
        <w:ind w:left="813" w:right="792" w:firstLine="416"/>
        <w:rPr>
          <w:bCs/>
          <w:spacing w:val="-1"/>
          <w:szCs w:val="21"/>
        </w:rPr>
      </w:pPr>
    </w:p>
    <w:p w14:paraId="14761066">
      <w:pPr>
        <w:pStyle w:val="42"/>
        <w:ind w:firstLine="441"/>
        <w:jc w:val="right"/>
      </w:pPr>
      <w:r>
        <w:rPr>
          <w:rFonts w:hint="eastAsia"/>
          <w:bCs/>
          <w:color w:val="333333"/>
          <w:sz w:val="21"/>
          <w:szCs w:val="21"/>
          <w:shd w:val="clear" w:color="auto" w:fill="FFFFFF"/>
        </w:rPr>
        <w:t>投标人</w:t>
      </w:r>
      <w:r>
        <w:rPr>
          <w:rFonts w:hint="eastAsia"/>
          <w:bCs/>
          <w:color w:val="333333"/>
          <w:sz w:val="21"/>
          <w:szCs w:val="21"/>
          <w:u w:val="single"/>
          <w:shd w:val="clear" w:color="auto" w:fill="FFFFFF"/>
        </w:rPr>
        <w:t xml:space="preserve">         </w:t>
      </w:r>
      <w:r>
        <w:rPr>
          <w:rFonts w:hint="eastAsia"/>
          <w:bCs/>
          <w:color w:val="333333"/>
          <w:sz w:val="21"/>
          <w:szCs w:val="21"/>
          <w:shd w:val="clear" w:color="auto" w:fill="FFFFFF"/>
        </w:rPr>
        <w:t>（盖单位电子章）</w:t>
      </w:r>
      <w:r>
        <w:rPr>
          <w:rFonts w:ascii="Times New Roman" w:hAnsi="Times New Roman"/>
          <w:sz w:val="21"/>
          <w:szCs w:val="21"/>
          <w:u w:val="single"/>
        </w:rPr>
        <w:t xml:space="preserve">       </w:t>
      </w:r>
    </w:p>
    <w:p w14:paraId="6F0AC639">
      <w:pPr>
        <w:spacing w:line="440" w:lineRule="exact"/>
        <w:ind w:firstLine="400"/>
        <w:rPr>
          <w:rFonts w:eastAsia="黑体"/>
          <w:sz w:val="20"/>
          <w:szCs w:val="20"/>
        </w:rPr>
      </w:pPr>
    </w:p>
    <w:p w14:paraId="75D7248C">
      <w:pPr>
        <w:spacing w:line="440" w:lineRule="exact"/>
        <w:ind w:firstLine="5250" w:firstLineChars="2500"/>
        <w:rPr>
          <w:rFonts w:eastAsia="黑体"/>
          <w:sz w:val="20"/>
          <w:szCs w:val="20"/>
          <w:lang w:val="zh-CN"/>
        </w:rPr>
      </w:pPr>
      <w:r>
        <w:rPr>
          <w:rFonts w:hint="eastAsia"/>
          <w:szCs w:val="21"/>
          <w:u w:val="single"/>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p>
    <w:p w14:paraId="4A6909A6">
      <w:pPr>
        <w:spacing w:line="440" w:lineRule="exact"/>
        <w:jc w:val="center"/>
        <w:rPr>
          <w:rFonts w:eastAsia="黑体"/>
          <w:sz w:val="20"/>
          <w:szCs w:val="20"/>
          <w:lang w:val="zh-CN"/>
        </w:rPr>
      </w:pPr>
    </w:p>
    <w:p w14:paraId="07F01BE3">
      <w:pPr>
        <w:spacing w:line="440" w:lineRule="exact"/>
        <w:jc w:val="center"/>
        <w:rPr>
          <w:rFonts w:eastAsia="黑体"/>
          <w:sz w:val="20"/>
          <w:szCs w:val="20"/>
          <w:lang w:val="zh-CN"/>
        </w:rPr>
      </w:pPr>
    </w:p>
    <w:p w14:paraId="1BD03D7D">
      <w:pPr>
        <w:spacing w:line="440" w:lineRule="exact"/>
        <w:jc w:val="center"/>
        <w:rPr>
          <w:rFonts w:eastAsia="黑体"/>
          <w:sz w:val="20"/>
          <w:szCs w:val="20"/>
          <w:lang w:val="zh-CN"/>
        </w:rPr>
      </w:pPr>
    </w:p>
    <w:p w14:paraId="3CC97AC8">
      <w:pPr>
        <w:spacing w:line="440" w:lineRule="exact"/>
        <w:jc w:val="center"/>
        <w:rPr>
          <w:rFonts w:eastAsia="黑体"/>
          <w:sz w:val="20"/>
          <w:szCs w:val="20"/>
          <w:lang w:val="zh-CN"/>
        </w:rPr>
      </w:pPr>
    </w:p>
    <w:p w14:paraId="10AED8A2">
      <w:pPr>
        <w:spacing w:line="440" w:lineRule="exact"/>
        <w:jc w:val="center"/>
        <w:rPr>
          <w:rFonts w:eastAsia="黑体"/>
          <w:sz w:val="20"/>
          <w:szCs w:val="20"/>
          <w:lang w:val="zh-CN"/>
        </w:rPr>
      </w:pPr>
    </w:p>
    <w:p w14:paraId="3F0AF85F">
      <w:pPr>
        <w:spacing w:line="440" w:lineRule="exact"/>
        <w:jc w:val="center"/>
        <w:rPr>
          <w:rFonts w:eastAsia="黑体"/>
          <w:sz w:val="20"/>
          <w:szCs w:val="20"/>
          <w:lang w:val="zh-CN"/>
        </w:rPr>
      </w:pPr>
    </w:p>
    <w:p w14:paraId="2C2FDB14">
      <w:pPr>
        <w:spacing w:line="440" w:lineRule="exact"/>
        <w:jc w:val="center"/>
        <w:rPr>
          <w:rFonts w:ascii="微软雅黑" w:hAnsi="微软雅黑" w:eastAsia="微软雅黑"/>
          <w:b/>
          <w:sz w:val="44"/>
          <w:szCs w:val="44"/>
          <w:u w:val="single"/>
        </w:rPr>
      </w:pPr>
    </w:p>
    <w:p w14:paraId="2B5A2E63">
      <w:pPr>
        <w:spacing w:line="440" w:lineRule="exact"/>
        <w:jc w:val="center"/>
        <w:rPr>
          <w:rFonts w:ascii="微软雅黑" w:hAnsi="微软雅黑" w:eastAsia="微软雅黑"/>
          <w:b/>
          <w:sz w:val="44"/>
          <w:szCs w:val="44"/>
          <w:u w:val="single"/>
        </w:rPr>
      </w:pPr>
    </w:p>
    <w:p w14:paraId="00ABEC66">
      <w:pPr>
        <w:spacing w:line="440" w:lineRule="exact"/>
        <w:jc w:val="center"/>
        <w:rPr>
          <w:rFonts w:ascii="黑体" w:hAnsi="宋体" w:eastAsia="黑体"/>
          <w:b/>
          <w:w w:val="80"/>
          <w:sz w:val="44"/>
          <w:szCs w:val="44"/>
          <w:u w:val="single"/>
        </w:rPr>
      </w:pPr>
      <w:r>
        <w:rPr>
          <w:rFonts w:hint="eastAsia" w:ascii="微软雅黑" w:hAnsi="微软雅黑" w:eastAsia="微软雅黑"/>
          <w:b/>
          <w:sz w:val="44"/>
          <w:szCs w:val="44"/>
          <w:u w:val="single"/>
        </w:rPr>
        <w:t xml:space="preserve">          </w:t>
      </w:r>
      <w:r>
        <w:rPr>
          <w:rFonts w:hint="eastAsia" w:ascii="微软雅黑" w:hAnsi="微软雅黑" w:eastAsia="微软雅黑"/>
          <w:b/>
          <w:sz w:val="44"/>
          <w:szCs w:val="44"/>
        </w:rPr>
        <w:t>（项目名称）</w:t>
      </w:r>
      <w:r>
        <w:rPr>
          <w:rFonts w:hint="eastAsia" w:ascii="微软雅黑" w:hAnsi="微软雅黑" w:eastAsia="微软雅黑"/>
          <w:b/>
          <w:sz w:val="44"/>
          <w:szCs w:val="44"/>
          <w:u w:val="single"/>
        </w:rPr>
        <w:t xml:space="preserve">   </w:t>
      </w:r>
      <w:r>
        <w:rPr>
          <w:rFonts w:hint="eastAsia" w:ascii="微软雅黑" w:hAnsi="微软雅黑" w:eastAsia="微软雅黑"/>
          <w:b/>
          <w:sz w:val="44"/>
          <w:szCs w:val="44"/>
        </w:rPr>
        <w:t>标段勘察设计</w:t>
      </w:r>
    </w:p>
    <w:p w14:paraId="3CDD1382">
      <w:pPr>
        <w:spacing w:line="440" w:lineRule="exact"/>
        <w:rPr>
          <w:rFonts w:eastAsia="黑体"/>
          <w:sz w:val="20"/>
          <w:szCs w:val="20"/>
        </w:rPr>
      </w:pPr>
      <w:r>
        <w:rPr>
          <w:rFonts w:eastAsia="黑体"/>
          <w:sz w:val="20"/>
          <w:szCs w:val="20"/>
        </w:rPr>
        <w:t xml:space="preserve"> </w:t>
      </w:r>
    </w:p>
    <w:p w14:paraId="5B391805">
      <w:pPr>
        <w:spacing w:line="440" w:lineRule="exact"/>
        <w:rPr>
          <w:rFonts w:eastAsia="黑体"/>
          <w:sz w:val="40"/>
          <w:szCs w:val="40"/>
        </w:rPr>
      </w:pPr>
    </w:p>
    <w:p w14:paraId="79A80B8D">
      <w:pPr>
        <w:spacing w:line="440" w:lineRule="exact"/>
        <w:jc w:val="center"/>
        <w:rPr>
          <w:rFonts w:eastAsia="黑体"/>
          <w:sz w:val="40"/>
          <w:szCs w:val="40"/>
        </w:rPr>
      </w:pPr>
    </w:p>
    <w:p w14:paraId="4E38704C">
      <w:pPr>
        <w:pStyle w:val="46"/>
      </w:pPr>
    </w:p>
    <w:p w14:paraId="7852C2A1">
      <w:pPr>
        <w:spacing w:line="440" w:lineRule="exact"/>
        <w:jc w:val="center"/>
        <w:rPr>
          <w:rFonts w:eastAsia="黑体"/>
          <w:sz w:val="40"/>
          <w:szCs w:val="40"/>
        </w:rPr>
      </w:pPr>
    </w:p>
    <w:p w14:paraId="3E1C33F9">
      <w:pPr>
        <w:jc w:val="center"/>
        <w:rPr>
          <w:rFonts w:eastAsia="黑体"/>
          <w:sz w:val="84"/>
          <w:szCs w:val="84"/>
        </w:rPr>
      </w:pPr>
      <w:r>
        <w:rPr>
          <w:rFonts w:eastAsia="黑体"/>
          <w:sz w:val="84"/>
          <w:szCs w:val="84"/>
        </w:rPr>
        <w:t>投  标  文  件</w:t>
      </w:r>
    </w:p>
    <w:p w14:paraId="0EE0EF27">
      <w:pPr>
        <w:jc w:val="center"/>
        <w:rPr>
          <w:rFonts w:eastAsia="黑体"/>
          <w:sz w:val="84"/>
          <w:szCs w:val="84"/>
        </w:rPr>
      </w:pPr>
    </w:p>
    <w:p w14:paraId="4368DC42">
      <w:pPr>
        <w:jc w:val="center"/>
        <w:rPr>
          <w:rFonts w:eastAsia="黑体"/>
          <w:sz w:val="36"/>
          <w:szCs w:val="36"/>
        </w:rPr>
      </w:pPr>
      <w:r>
        <w:rPr>
          <w:rFonts w:hint="eastAsia" w:eastAsia="黑体"/>
          <w:sz w:val="36"/>
          <w:szCs w:val="36"/>
        </w:rPr>
        <w:t>（技术文件）</w:t>
      </w:r>
    </w:p>
    <w:p w14:paraId="340FB07F">
      <w:pPr>
        <w:spacing w:line="440" w:lineRule="exact"/>
        <w:rPr>
          <w:rFonts w:eastAsia="黑体"/>
          <w:sz w:val="20"/>
          <w:szCs w:val="20"/>
        </w:rPr>
      </w:pPr>
    </w:p>
    <w:p w14:paraId="3F063F94">
      <w:pPr>
        <w:spacing w:line="440" w:lineRule="exact"/>
        <w:rPr>
          <w:rFonts w:eastAsia="黑体"/>
          <w:sz w:val="20"/>
          <w:szCs w:val="20"/>
        </w:rPr>
      </w:pPr>
    </w:p>
    <w:p w14:paraId="0AFDAAF6">
      <w:pPr>
        <w:spacing w:line="440" w:lineRule="exact"/>
        <w:rPr>
          <w:rFonts w:eastAsia="黑体"/>
          <w:sz w:val="20"/>
          <w:szCs w:val="20"/>
        </w:rPr>
      </w:pPr>
    </w:p>
    <w:p w14:paraId="66F440CA">
      <w:pPr>
        <w:spacing w:line="440" w:lineRule="exact"/>
        <w:rPr>
          <w:rFonts w:eastAsia="黑体"/>
          <w:sz w:val="20"/>
          <w:szCs w:val="20"/>
        </w:rPr>
      </w:pPr>
    </w:p>
    <w:p w14:paraId="1F2401B9">
      <w:pPr>
        <w:spacing w:line="440" w:lineRule="exact"/>
        <w:rPr>
          <w:rFonts w:eastAsia="黑体"/>
          <w:sz w:val="20"/>
          <w:szCs w:val="20"/>
        </w:rPr>
      </w:pPr>
    </w:p>
    <w:p w14:paraId="1FC85991">
      <w:pPr>
        <w:spacing w:line="440" w:lineRule="exact"/>
        <w:rPr>
          <w:rFonts w:eastAsia="黑体"/>
          <w:sz w:val="20"/>
          <w:szCs w:val="20"/>
        </w:rPr>
      </w:pPr>
    </w:p>
    <w:p w14:paraId="556B459C">
      <w:pPr>
        <w:pStyle w:val="46"/>
        <w:rPr>
          <w:rFonts w:eastAsia="黑体"/>
          <w:sz w:val="20"/>
          <w:szCs w:val="20"/>
        </w:rPr>
      </w:pPr>
    </w:p>
    <w:p w14:paraId="0BEFD69F">
      <w:pPr>
        <w:pStyle w:val="46"/>
        <w:rPr>
          <w:rFonts w:eastAsia="黑体"/>
          <w:sz w:val="20"/>
          <w:szCs w:val="20"/>
        </w:rPr>
      </w:pPr>
    </w:p>
    <w:p w14:paraId="63B04130">
      <w:pPr>
        <w:spacing w:line="440" w:lineRule="exact"/>
        <w:rPr>
          <w:rFonts w:eastAsia="黑体"/>
          <w:sz w:val="20"/>
          <w:szCs w:val="20"/>
        </w:rPr>
      </w:pPr>
    </w:p>
    <w:p w14:paraId="3A5555D6">
      <w:pPr>
        <w:pStyle w:val="46"/>
      </w:pPr>
    </w:p>
    <w:p w14:paraId="52E462E3">
      <w:pPr>
        <w:spacing w:line="440" w:lineRule="exact"/>
        <w:rPr>
          <w:rFonts w:eastAsia="黑体"/>
          <w:sz w:val="20"/>
          <w:szCs w:val="20"/>
        </w:rPr>
      </w:pPr>
    </w:p>
    <w:p w14:paraId="786A1CBD">
      <w:pPr>
        <w:spacing w:line="440" w:lineRule="exact"/>
        <w:rPr>
          <w:rFonts w:eastAsia="黑体"/>
          <w:sz w:val="28"/>
          <w:szCs w:val="28"/>
        </w:rPr>
      </w:pPr>
      <w:r>
        <w:rPr>
          <w:rFonts w:eastAsia="黑体"/>
          <w:sz w:val="28"/>
          <w:szCs w:val="28"/>
        </w:rPr>
        <w:t>投标人（</w:t>
      </w:r>
      <w:r>
        <w:rPr>
          <w:rFonts w:hint="eastAsia" w:eastAsia="黑体"/>
          <w:sz w:val="28"/>
          <w:szCs w:val="28"/>
        </w:rPr>
        <w:t>盖单位电子章</w:t>
      </w:r>
      <w:r>
        <w:rPr>
          <w:rFonts w:eastAsia="黑体"/>
          <w:sz w:val="28"/>
          <w:szCs w:val="28"/>
        </w:rPr>
        <w:t>）：</w:t>
      </w:r>
      <w:r>
        <w:rPr>
          <w:rFonts w:eastAsia="黑体"/>
          <w:sz w:val="28"/>
          <w:szCs w:val="28"/>
          <w:u w:val="single"/>
        </w:rPr>
        <w:t xml:space="preserve">                                  </w:t>
      </w:r>
    </w:p>
    <w:p w14:paraId="663642A7">
      <w:pPr>
        <w:spacing w:line="440" w:lineRule="exact"/>
        <w:rPr>
          <w:rFonts w:eastAsia="黑体"/>
          <w:sz w:val="28"/>
          <w:szCs w:val="28"/>
        </w:rPr>
      </w:pPr>
    </w:p>
    <w:p w14:paraId="28875BCC">
      <w:pPr>
        <w:spacing w:line="440" w:lineRule="exact"/>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14:paraId="33FA7257">
      <w:pPr>
        <w:spacing w:line="440" w:lineRule="exact"/>
        <w:rPr>
          <w:rFonts w:eastAsia="黑体"/>
          <w:sz w:val="28"/>
          <w:szCs w:val="28"/>
        </w:rPr>
      </w:pPr>
    </w:p>
    <w:p w14:paraId="52DB8F25">
      <w:pPr>
        <w:rPr>
          <w:rFonts w:eastAsia="黑体"/>
          <w:sz w:val="20"/>
          <w:szCs w:val="20"/>
          <w:lang w:val="zh-CN"/>
        </w:rPr>
      </w:pPr>
      <w:r>
        <w:rPr>
          <w:rFonts w:eastAsia="黑体"/>
          <w:sz w:val="20"/>
        </w:rPr>
        <w:br w:type="page"/>
      </w:r>
    </w:p>
    <w:p w14:paraId="317E7300">
      <w:pPr>
        <w:spacing w:line="440" w:lineRule="exact"/>
        <w:jc w:val="center"/>
        <w:rPr>
          <w:rFonts w:eastAsia="黑体"/>
          <w:sz w:val="28"/>
          <w:szCs w:val="28"/>
        </w:rPr>
      </w:pPr>
      <w:r>
        <w:rPr>
          <w:rFonts w:eastAsia="黑体"/>
          <w:sz w:val="20"/>
          <w:szCs w:val="20"/>
        </w:rPr>
        <w:t xml:space="preserve">    </w:t>
      </w:r>
    </w:p>
    <w:p w14:paraId="265AB1FF">
      <w:pPr>
        <w:widowControl/>
        <w:jc w:val="center"/>
        <w:rPr>
          <w:rFonts w:eastAsia="黑体"/>
          <w:sz w:val="28"/>
          <w:szCs w:val="28"/>
        </w:rPr>
      </w:pPr>
      <w:r>
        <w:rPr>
          <w:rFonts w:hint="eastAsia" w:eastAsia="黑体"/>
          <w:sz w:val="28"/>
          <w:szCs w:val="28"/>
        </w:rPr>
        <w:t>技术文件编写内容</w:t>
      </w:r>
    </w:p>
    <w:p w14:paraId="1B2D29BB">
      <w:pPr>
        <w:widowControl/>
        <w:jc w:val="left"/>
        <w:rPr>
          <w:rFonts w:eastAsia="黑体"/>
          <w:sz w:val="28"/>
          <w:szCs w:val="28"/>
        </w:rPr>
      </w:pPr>
    </w:p>
    <w:p w14:paraId="5788D77C">
      <w:pPr>
        <w:pStyle w:val="19"/>
        <w:spacing w:line="400" w:lineRule="atLeast"/>
        <w:ind w:left="1010" w:right="-61" w:rightChars="-29" w:hanging="590" w:hangingChars="280"/>
        <w:rPr>
          <w:rFonts w:ascii="宋体" w:hAnsi="宋体"/>
          <w:b/>
          <w:bCs/>
          <w:szCs w:val="21"/>
          <w:lang w:val="en-US"/>
        </w:rPr>
      </w:pPr>
      <w:r>
        <w:rPr>
          <w:rFonts w:hint="eastAsia" w:ascii="宋体" w:hAnsi="宋体"/>
          <w:b/>
          <w:bCs/>
          <w:szCs w:val="21"/>
          <w:lang w:val="en-US"/>
        </w:rPr>
        <w:t>1.设计工作技术建议书</w:t>
      </w:r>
    </w:p>
    <w:p w14:paraId="6960CA72">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1.1对招标项目的理解和总体设计思路</w:t>
      </w:r>
    </w:p>
    <w:p w14:paraId="7E445F7F">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1.2 招标项目设计特点、关键技术问题的认识及对策措施</w:t>
      </w:r>
    </w:p>
    <w:p w14:paraId="4A2B6550">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1.3工程设计方案</w:t>
      </w:r>
    </w:p>
    <w:p w14:paraId="7B81E024">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1.4 对前一阶段工作技术方案的建议</w:t>
      </w:r>
    </w:p>
    <w:p w14:paraId="52946CF2">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1.5设计工作量及计划安排</w:t>
      </w:r>
    </w:p>
    <w:p w14:paraId="46F903F6">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1.6设计的质量保证措施 进度保证措施</w:t>
      </w:r>
    </w:p>
    <w:p w14:paraId="0AAE0170">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1.7 后续服务计划及保证措施</w:t>
      </w:r>
    </w:p>
    <w:p w14:paraId="3B2F597C">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1.8 必要的图纸</w:t>
      </w:r>
    </w:p>
    <w:p w14:paraId="1020EB8E">
      <w:pPr>
        <w:pStyle w:val="19"/>
        <w:spacing w:line="400" w:lineRule="atLeast"/>
        <w:ind w:left="1010" w:right="-61" w:rightChars="-29" w:hanging="590" w:hangingChars="280"/>
        <w:rPr>
          <w:rFonts w:ascii="宋体" w:hAnsi="宋体"/>
          <w:b/>
          <w:bCs/>
          <w:szCs w:val="21"/>
          <w:lang w:val="en-US"/>
        </w:rPr>
      </w:pPr>
      <w:r>
        <w:rPr>
          <w:rFonts w:hint="eastAsia" w:ascii="宋体" w:hAnsi="宋体"/>
          <w:b/>
          <w:bCs/>
          <w:szCs w:val="21"/>
          <w:lang w:val="en-US"/>
        </w:rPr>
        <w:t>2.勘察工作技术建议书</w:t>
      </w:r>
    </w:p>
    <w:p w14:paraId="52D1ED4D">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2.1对勘察目的、技术要求和工作量的理解</w:t>
      </w:r>
    </w:p>
    <w:p w14:paraId="1D7C52B6">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2.2总体勘察思路和组织管理</w:t>
      </w:r>
    </w:p>
    <w:p w14:paraId="094E9A83">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2.3拟投入现场和室内的仪器设备</w:t>
      </w:r>
    </w:p>
    <w:p w14:paraId="38F99520">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2.4关键技术问题和难点及其解决办法</w:t>
      </w:r>
    </w:p>
    <w:p w14:paraId="4C0EAE6C">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2.5质量管理措施</w:t>
      </w:r>
    </w:p>
    <w:p w14:paraId="0D2CA00E">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2.6安全、环保与职业健康管理措施</w:t>
      </w:r>
    </w:p>
    <w:p w14:paraId="1970D17F">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2.7工期及进度计划</w:t>
      </w:r>
    </w:p>
    <w:p w14:paraId="4F69CD9D">
      <w:pPr>
        <w:pStyle w:val="19"/>
        <w:spacing w:line="400" w:lineRule="atLeast"/>
        <w:ind w:left="1008" w:right="-61" w:rightChars="-29" w:hanging="588" w:hangingChars="280"/>
        <w:rPr>
          <w:rFonts w:ascii="宋体" w:hAnsi="宋体"/>
          <w:szCs w:val="21"/>
          <w:lang w:val="en-US"/>
        </w:rPr>
      </w:pPr>
      <w:r>
        <w:rPr>
          <w:rFonts w:hint="eastAsia" w:ascii="宋体" w:hAnsi="宋体"/>
          <w:szCs w:val="21"/>
          <w:lang w:val="en-US"/>
        </w:rPr>
        <w:t>2.8后续服务计划及保证措施</w:t>
      </w:r>
    </w:p>
    <w:p w14:paraId="1A8931B4">
      <w:pPr>
        <w:pStyle w:val="19"/>
        <w:spacing w:after="0" w:line="400" w:lineRule="atLeast"/>
        <w:ind w:left="588" w:right="-61" w:rightChars="-29" w:hanging="168" w:hangingChars="80"/>
        <w:rPr>
          <w:rFonts w:ascii="宋体" w:hAnsi="宋体"/>
          <w:szCs w:val="21"/>
          <w:lang w:val="en-US"/>
        </w:rPr>
      </w:pPr>
      <w:r>
        <w:rPr>
          <w:rFonts w:hint="eastAsia" w:ascii="宋体" w:hAnsi="宋体"/>
          <w:szCs w:val="21"/>
          <w:lang w:val="en-US"/>
        </w:rPr>
        <w:t>注：招标人可根据项目特点修改编写内容，但应尽量简明扼要</w:t>
      </w:r>
    </w:p>
    <w:p w14:paraId="225CD6C9">
      <w:pPr>
        <w:pStyle w:val="19"/>
        <w:spacing w:after="0" w:line="400" w:lineRule="atLeast"/>
        <w:ind w:left="588" w:leftChars="0" w:right="-61" w:rightChars="-29" w:hanging="588" w:hangingChars="280"/>
        <w:rPr>
          <w:rFonts w:ascii="宋体" w:hAnsi="宋体"/>
          <w:szCs w:val="21"/>
          <w:lang w:val="en-US"/>
        </w:rPr>
      </w:pPr>
    </w:p>
    <w:bookmarkEnd w:id="443"/>
    <w:sectPr>
      <w:footerReference r:id="rId16" w:type="default"/>
      <w:footnotePr>
        <w:numFmt w:val="decimalEnclosedCircleChinese"/>
        <w:numRestart w:val="eachPage"/>
      </w:footnotePr>
      <w:pgSz w:w="11906" w:h="16838"/>
      <w:pgMar w:top="1588" w:right="1644" w:bottom="1474" w:left="1701" w:header="851" w:footer="851"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Plotter">
    <w:altName w:val="Times New Roman"/>
    <w:panose1 w:val="00000000000000000000"/>
    <w:charset w:val="00"/>
    <w:family w:val="modern"/>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6345F">
    <w:pPr>
      <w:pStyle w:val="31"/>
      <w:jc w:val="center"/>
    </w:pPr>
  </w:p>
  <w:p w14:paraId="2D57ACCF">
    <w:pPr>
      <w:pStyle w:val="31"/>
      <w:tabs>
        <w:tab w:val="center" w:pos="4337"/>
        <w:tab w:val="left" w:pos="5512"/>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56168">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FDDEB45">
        <w:pPr>
          <w:pStyle w:val="31"/>
          <w:jc w:val="center"/>
        </w:pPr>
        <w:r>
          <w:fldChar w:fldCharType="begin"/>
        </w:r>
        <w:r>
          <w:instrText xml:space="preserve">PAGE   \* MERGEFORMAT</w:instrText>
        </w:r>
        <w:r>
          <w:fldChar w:fldCharType="separate"/>
        </w:r>
        <w:r>
          <w:rPr>
            <w:lang w:val="zh-CN"/>
          </w:rPr>
          <w:t>12</w:t>
        </w:r>
        <w:r>
          <w:fldChar w:fldCharType="end"/>
        </w:r>
      </w:p>
    </w:sdtContent>
  </w:sdt>
  <w:p w14:paraId="06C37171">
    <w:pPr>
      <w:pStyle w:val="3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FE3AD">
    <w:pPr>
      <w:pStyle w:val="3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76313807" name="文本框 14763138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505E7">
                          <w:pPr>
                            <w:pStyle w:val="31"/>
                            <w:jc w:val="center"/>
                          </w:pPr>
                          <w:r>
                            <w:fldChar w:fldCharType="begin"/>
                          </w:r>
                          <w:r>
                            <w:instrText xml:space="preserve">PAGE   \* MERGEFORMAT</w:instrText>
                          </w:r>
                          <w:r>
                            <w:fldChar w:fldCharType="separate"/>
                          </w:r>
                          <w:r>
                            <w:rPr>
                              <w:lang w:val="zh-CN"/>
                            </w:rPr>
                            <w:t>86</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OLSSCc2AgAAZwQAAA4AAAAAAAAAAQAgAAAAHwEAAGRycy9lMm9Eb2MueG1s&#10;UEsFBgAAAAAGAAYAWQEAAMcFAAAAAA==&#10;">
              <v:fill on="f" focussize="0,0"/>
              <v:stroke on="f" weight="0.5pt"/>
              <v:imagedata o:title=""/>
              <o:lock v:ext="edit" aspectratio="f"/>
              <v:textbox inset="0mm,0mm,0mm,0mm" style="mso-fit-shape-to-text:t;">
                <w:txbxContent>
                  <w:p w14:paraId="081505E7">
                    <w:pPr>
                      <w:pStyle w:val="31"/>
                      <w:jc w:val="center"/>
                    </w:pPr>
                    <w:r>
                      <w:fldChar w:fldCharType="begin"/>
                    </w:r>
                    <w:r>
                      <w:instrText xml:space="preserve">PAGE   \* MERGEFORMAT</w:instrText>
                    </w:r>
                    <w:r>
                      <w:fldChar w:fldCharType="separate"/>
                    </w:r>
                    <w:r>
                      <w:rPr>
                        <w:lang w:val="zh-CN"/>
                      </w:rPr>
                      <w:t>86</w:t>
                    </w:r>
                    <w:r>
                      <w:rPr>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81D05">
    <w:pPr>
      <w:pStyle w:val="31"/>
      <w:ind w:right="360" w:firstLine="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AF6E6">
    <w:pPr>
      <w:pStyle w:val="31"/>
      <w:ind w:right="360" w:firstLine="360"/>
      <w:jc w:val="center"/>
    </w:pPr>
  </w:p>
  <w:p w14:paraId="31AF43E3"/>
  <w:p w14:paraId="03486710"/>
  <w:p w14:paraId="23980612"/>
  <w:p w14:paraId="6D548B2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DD17F">
    <w:pPr>
      <w:pStyle w:val="3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93170326" name="文本框 3931703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AD0F6">
                          <w:pPr>
                            <w:pStyle w:val="31"/>
                            <w:jc w:val="center"/>
                          </w:pPr>
                          <w:r>
                            <w:fldChar w:fldCharType="begin"/>
                          </w:r>
                          <w:r>
                            <w:instrText xml:space="preserve">PAGE   \* MERGEFORMAT</w:instrText>
                          </w:r>
                          <w:r>
                            <w:fldChar w:fldCharType="separate"/>
                          </w:r>
                          <w:r>
                            <w:rPr>
                              <w:lang w:val="zh-CN"/>
                            </w:rPr>
                            <w:t>117</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HFqlUTUCAABlBAAADgAAAAAAAAABACAAAAAfAQAAZHJzL2Uyb0RvYy54bWxQ&#10;SwUGAAAAAAYABgBZAQAAxgUAAAAA&#10;">
              <v:fill on="f" focussize="0,0"/>
              <v:stroke on="f" weight="0.5pt"/>
              <v:imagedata o:title=""/>
              <o:lock v:ext="edit" aspectratio="f"/>
              <v:textbox inset="0mm,0mm,0mm,0mm" style="mso-fit-shape-to-text:t;">
                <w:txbxContent>
                  <w:p w14:paraId="089AD0F6">
                    <w:pPr>
                      <w:pStyle w:val="31"/>
                      <w:jc w:val="center"/>
                    </w:pPr>
                    <w:r>
                      <w:fldChar w:fldCharType="begin"/>
                    </w:r>
                    <w:r>
                      <w:instrText xml:space="preserve">PAGE   \* MERGEFORMAT</w:instrText>
                    </w:r>
                    <w:r>
                      <w:fldChar w:fldCharType="separate"/>
                    </w:r>
                    <w:r>
                      <w:rPr>
                        <w:lang w:val="zh-CN"/>
                      </w:rPr>
                      <w:t>117</w:t>
                    </w:r>
                    <w:r>
                      <w:rPr>
                        <w:lang w:val="zh-CN"/>
                      </w:rPr>
                      <w:fldChar w:fldCharType="end"/>
                    </w:r>
                  </w:p>
                </w:txbxContent>
              </v:textbox>
            </v:shape>
          </w:pict>
        </mc:Fallback>
      </mc:AlternateContent>
    </w:r>
  </w:p>
  <w:p w14:paraId="1CC5B052">
    <w:pPr>
      <w:pStyle w:val="31"/>
      <w:spacing w:line="240" w:lineRule="exact"/>
      <w:ind w:right="360"/>
      <w:rPr>
        <w:rFonts w:eastAsia="黑体"/>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2">
    <w:p/>
  </w:footnote>
  <w:footnote w:type="continuationSeparator" w:id="23">
    <w:p/>
  </w:footnote>
  <w:footnote w:id="0">
    <w:p w14:paraId="70D63A56">
      <w:pPr>
        <w:pStyle w:val="36"/>
        <w:ind w:firstLine="360"/>
      </w:pPr>
      <w:r>
        <w:rPr>
          <w:rStyle w:val="57"/>
        </w:rPr>
        <w:footnoteRef/>
      </w:r>
      <w:r>
        <w:rPr>
          <w:rFonts w:hint="eastAsia"/>
        </w:rPr>
        <w:t xml:space="preserve"> 招标人可根据项目具体特点和实际需要对本章内容进行补充、细化，但应遵守《中华人民共和国招标投标法》等有关法律法规的规定。</w:t>
      </w:r>
    </w:p>
  </w:footnote>
  <w:footnote w:id="1">
    <w:p w14:paraId="28A6C307">
      <w:pPr>
        <w:pStyle w:val="36"/>
        <w:ind w:firstLine="360"/>
      </w:pPr>
      <w:r>
        <w:rPr>
          <w:rStyle w:val="57"/>
        </w:rPr>
        <w:footnoteRef/>
      </w:r>
      <w:r>
        <w:rPr>
          <w:rFonts w:hint="eastAsia"/>
        </w:rPr>
        <w:t xml:space="preserve"> 招标人应自招标文件开始发售之日起，将招标文件的关键内容上传至具有招标监督职责的交通运输主管部门政府网站或其指定的其他网站上进行公开，公开内容包括项目概况、对投标人的全部资格条件要求、评标办法全文、招标人联系方式等。</w:t>
      </w:r>
    </w:p>
  </w:footnote>
  <w:footnote w:id="2">
    <w:p w14:paraId="1C5A7BE9">
      <w:pPr>
        <w:pStyle w:val="36"/>
        <w:ind w:firstLine="360"/>
      </w:pPr>
      <w:r>
        <w:rPr>
          <w:rStyle w:val="57"/>
          <w:rFonts w:hint="eastAsia"/>
        </w:rPr>
        <w:t>③</w:t>
      </w:r>
      <w:r>
        <w:t xml:space="preserve"> </w:t>
      </w:r>
      <w:r>
        <w:rPr>
          <w:rFonts w:hint="eastAsia"/>
        </w:rPr>
        <w:t>依法必须进行招标的</w:t>
      </w:r>
      <w:r>
        <w:rPr>
          <w:rFonts w:hint="eastAsia"/>
          <w:lang w:val="en-US"/>
        </w:rPr>
        <w:t>水运</w:t>
      </w:r>
      <w:r>
        <w:rPr>
          <w:rFonts w:hint="eastAsia"/>
        </w:rPr>
        <w:t>工程，自招标文件开始发售之日起至投标人递交投标文件截止之日止，不得少于20日。</w:t>
      </w:r>
    </w:p>
  </w:footnote>
  <w:footnote w:id="3">
    <w:p w14:paraId="2B2A4F35">
      <w:pPr>
        <w:pStyle w:val="42"/>
        <w:ind w:firstLine="0" w:firstLineChars="0"/>
      </w:pPr>
      <w:r>
        <w:rPr>
          <w:rStyle w:val="57"/>
          <w:szCs w:val="18"/>
        </w:rPr>
        <w:footnoteRef/>
      </w:r>
      <w:r>
        <w:t xml:space="preserve"> </w:t>
      </w:r>
      <w:r>
        <w:rPr>
          <w:rFonts w:hint="eastAsia" w:ascii="宋体"/>
          <w:szCs w:val="18"/>
        </w:rPr>
        <w:t>招标人可根据招标项目所在地省级交通运输主管部门的有关规定，对信用等级高的投标人，给予减免投标保证金金额的优惠。</w:t>
      </w:r>
    </w:p>
  </w:footnote>
  <w:footnote w:id="4">
    <w:p w14:paraId="1BF20DA4">
      <w:pPr>
        <w:pStyle w:val="36"/>
        <w:ind w:firstLine="0" w:firstLineChars="0"/>
      </w:pPr>
      <w:r>
        <w:rPr>
          <w:rStyle w:val="57"/>
        </w:rPr>
        <w:footnoteRef/>
      </w:r>
      <w:r>
        <w:t xml:space="preserve"> </w:t>
      </w:r>
      <w:r>
        <w:rPr>
          <w:rFonts w:hint="eastAsia" w:ascii="宋体" w:hAnsi="宋体" w:cs="宋体"/>
        </w:rPr>
        <w:t>招标人不得强制限定投标保证金必须采用现金或支票方式缴纳，不得拒绝银行电子保函形式的投标保证金。</w:t>
      </w:r>
    </w:p>
  </w:footnote>
  <w:footnote w:id="5">
    <w:p w14:paraId="5E1A037F">
      <w:pPr>
        <w:pStyle w:val="36"/>
        <w:ind w:firstLine="360"/>
      </w:pPr>
      <w:r>
        <w:rPr>
          <w:rStyle w:val="57"/>
        </w:rPr>
        <w:footnoteRef/>
      </w:r>
      <w:r>
        <w:t xml:space="preserve"> </w:t>
      </w:r>
      <w:r>
        <w:rPr>
          <w:rFonts w:hint="eastAsia"/>
          <w:lang w:val="en-US"/>
        </w:rPr>
        <w:t>详</w:t>
      </w:r>
      <w:r>
        <w:rPr>
          <w:rFonts w:hint="eastAsia" w:ascii="宋体" w:hAnsi="宋体" w:cs="宋体"/>
          <w:lang w:val="en-US"/>
        </w:rPr>
        <w:t>见</w:t>
      </w:r>
      <w:r>
        <w:rPr>
          <w:rFonts w:hint="eastAsia" w:ascii="宋体" w:hAnsi="宋体" w:cs="宋体"/>
        </w:rPr>
        <w:t>《海南省交通运输厅交通工程建设清廉项目告知制实施细则》（琼交规字〔2025〕</w:t>
      </w:r>
      <w:r>
        <w:rPr>
          <w:rFonts w:hint="eastAsia" w:ascii="宋体" w:hAnsi="宋体" w:cs="宋体"/>
          <w:lang w:val="en-US"/>
        </w:rPr>
        <w:t>3</w:t>
      </w:r>
      <w:r>
        <w:rPr>
          <w:rFonts w:hint="eastAsia" w:ascii="宋体" w:hAnsi="宋体" w:cs="宋体"/>
        </w:rPr>
        <w:t>号）或其最新有关规定。</w:t>
      </w:r>
    </w:p>
  </w:footnote>
  <w:footnote w:id="6">
    <w:p w14:paraId="41DD637F">
      <w:pPr>
        <w:pStyle w:val="36"/>
        <w:ind w:firstLine="360"/>
      </w:pPr>
      <w:r>
        <w:rPr>
          <w:rStyle w:val="57"/>
        </w:rPr>
        <w:footnoteRef/>
      </w:r>
      <w:r>
        <w:t xml:space="preserve"> </w:t>
      </w:r>
      <w:r>
        <w:rPr>
          <w:rFonts w:hint="eastAsia"/>
        </w:rPr>
        <w:t>招标人不得提出注册地址、所有制形式、市场占有率、特定行政区域或者特定行业业绩和奖项、取得非强制资质认证、设立本地分支机构、本地缴纳税收社保、营业执照的经营范围等要求，不得将取得业绩的区域、企业资质等级、经营主体的规模、注册地址、所有制形式、投标产品产地、注册资金（资本）、市场占有率、负债率、净资产规模、营业执照的经营范围设为加分项。</w:t>
      </w:r>
    </w:p>
  </w:footnote>
  <w:footnote w:id="7">
    <w:p w14:paraId="1E806E10">
      <w:pPr>
        <w:pStyle w:val="36"/>
        <w:ind w:firstLine="360"/>
      </w:pPr>
      <w:r>
        <w:rPr>
          <w:rStyle w:val="57"/>
        </w:rPr>
        <w:footnoteRef/>
      </w:r>
      <w:r>
        <w:t xml:space="preserve"> </w:t>
      </w:r>
      <w:r>
        <w:rPr>
          <w:rFonts w:hint="eastAsia"/>
        </w:rPr>
        <w:t>招标人不得提出注册地址、所有制形式、市场占有率、特定行政区域或者特定行业业绩和奖项、取得非强制资质认证、设立本地分支机构、本地缴纳税收社保、营业执照的经营范围等要求，不得将取得业绩的区域、企业资质等级、经营主体的规模、注册地址、所有制形式、投标产品产地、注册资金（资本）、市场占有率、负债率、净资产规模、营业执照的经营范围设为加分项。</w:t>
      </w:r>
    </w:p>
  </w:footnote>
  <w:footnote w:id="8">
    <w:p w14:paraId="35CB8CA7">
      <w:pPr>
        <w:pStyle w:val="36"/>
        <w:ind w:firstLine="360"/>
      </w:pPr>
      <w:r>
        <w:rPr>
          <w:rStyle w:val="57"/>
        </w:rPr>
        <w:footnoteRef/>
      </w:r>
      <w:r>
        <w:t xml:space="preserve"> </w:t>
      </w:r>
    </w:p>
  </w:footnote>
  <w:footnote w:id="9">
    <w:p w14:paraId="642E04DB">
      <w:pPr>
        <w:pStyle w:val="36"/>
        <w:ind w:firstLine="360"/>
      </w:pPr>
      <w:r>
        <w:rPr>
          <w:rStyle w:val="57"/>
        </w:rPr>
        <w:footnoteRef/>
      </w:r>
      <w:r>
        <w:rPr>
          <w:rFonts w:hint="eastAsia"/>
        </w:rPr>
        <w:t>本条内容可修改为：“</w:t>
      </w:r>
      <w:r>
        <w:t>本</w:t>
      </w:r>
      <w:r>
        <w:rPr>
          <w:rFonts w:hint="eastAsia"/>
        </w:rPr>
        <w:t>担保</w:t>
      </w:r>
      <w:r>
        <w:t>自</w:t>
      </w:r>
      <w:r>
        <w:rPr>
          <w:rFonts w:hint="eastAsia"/>
          <w:u w:val="single"/>
        </w:rPr>
        <w:t xml:space="preserve">         </w:t>
      </w:r>
      <w:r>
        <w:t>（生效日期）之日起生效，至</w:t>
      </w:r>
      <w:r>
        <w:rPr>
          <w:rFonts w:hint="eastAsia"/>
          <w:u w:val="single"/>
        </w:rPr>
        <w:t xml:space="preserve">         </w:t>
      </w:r>
      <w:r>
        <w:t>（失效日期）之日失效</w:t>
      </w:r>
      <w:r>
        <w:rPr>
          <w:rFonts w:hint="eastAsia"/>
        </w:rPr>
        <w:t>。”</w:t>
      </w:r>
      <w:r>
        <w:rPr>
          <w:rFonts w:hint="eastAsia"/>
          <w:sz w:val="21"/>
          <w:szCs w:val="21"/>
        </w:rPr>
        <w:t xml:space="preserve"> </w:t>
      </w:r>
      <w:r>
        <w:rPr>
          <w:rFonts w:hint="eastAsia"/>
        </w:rPr>
        <w:t>如发包人接受履约</w:t>
      </w:r>
      <w:r>
        <w:t>保函</w:t>
      </w:r>
      <w:r>
        <w:rPr>
          <w:rFonts w:hint="eastAsia"/>
        </w:rPr>
        <w:t>采用固定有效</w:t>
      </w:r>
      <w:r>
        <w:t>期，</w:t>
      </w:r>
      <w:r>
        <w:rPr>
          <w:rFonts w:hint="eastAsia"/>
        </w:rPr>
        <w:t>在</w:t>
      </w:r>
      <w:r>
        <w:t>专用合同条款中</w:t>
      </w:r>
      <w:r>
        <w:rPr>
          <w:rFonts w:hint="eastAsia"/>
        </w:rPr>
        <w:t>应</w:t>
      </w:r>
      <w:r>
        <w:t>增加</w:t>
      </w:r>
      <w:r>
        <w:rPr>
          <w:rFonts w:hint="eastAsia"/>
        </w:rPr>
        <w:t>保证设计人在履约</w:t>
      </w:r>
      <w:r>
        <w:t>保函失效</w:t>
      </w:r>
      <w:r>
        <w:rPr>
          <w:rFonts w:hint="eastAsia"/>
        </w:rPr>
        <w:t>日</w:t>
      </w:r>
      <w:r>
        <w:t>前向发包人出具后续阶段履约保函</w:t>
      </w:r>
      <w:r>
        <w:rPr>
          <w:rFonts w:hint="eastAsia"/>
        </w:rPr>
        <w:t>的约束性</w:t>
      </w:r>
      <w:r>
        <w:t>条款，直至发包人签</w:t>
      </w:r>
      <w:r>
        <w:rPr>
          <w:rFonts w:hint="eastAsia"/>
        </w:rPr>
        <w:t>收最后</w:t>
      </w:r>
      <w:r>
        <w:t>一批勘察设计成果文件</w:t>
      </w:r>
      <w:r>
        <w:rPr>
          <w:rFonts w:hint="eastAsia"/>
        </w:rPr>
        <w:t>且设计人按照合同约定缴纳质量保证金</w:t>
      </w:r>
      <w:r>
        <w:t>之日</w:t>
      </w:r>
      <w:r>
        <w:rPr>
          <w:rFonts w:hint="eastAsia"/>
        </w:rPr>
        <w:t>为止</w:t>
      </w:r>
      <w:r>
        <w:t>。</w:t>
      </w:r>
    </w:p>
  </w:footnote>
  <w:footnote w:id="10">
    <w:p w14:paraId="4494A4F9">
      <w:pPr>
        <w:widowControl/>
        <w:snapToGrid w:val="0"/>
        <w:spacing w:line="360" w:lineRule="auto"/>
        <w:ind w:firstLine="360" w:firstLineChars="200"/>
        <w:jc w:val="left"/>
        <w:rPr>
          <w:rFonts w:ascii="Arial" w:hAnsi="Arial"/>
          <w:kern w:val="0"/>
          <w:sz w:val="18"/>
          <w:szCs w:val="18"/>
        </w:rPr>
      </w:pPr>
      <w:r>
        <w:rPr>
          <w:kern w:val="0"/>
          <w:sz w:val="18"/>
          <w:szCs w:val="18"/>
          <w:vertAlign w:val="superscript"/>
        </w:rPr>
        <w:footnoteRef/>
      </w:r>
      <w:r>
        <w:rPr>
          <w:rFonts w:ascii="Arial" w:hAnsi="Arial"/>
          <w:kern w:val="0"/>
          <w:sz w:val="18"/>
          <w:szCs w:val="18"/>
        </w:rPr>
        <w:t xml:space="preserve"> </w:t>
      </w:r>
      <w:r>
        <w:rPr>
          <w:rFonts w:hint="eastAsia" w:ascii="Arial" w:hAnsi="Arial"/>
          <w:kern w:val="0"/>
          <w:sz w:val="18"/>
          <w:szCs w:val="18"/>
        </w:rPr>
        <w:t>此授权委托书用于投标人在现场提交澄清文件时使用，无需编入投标文件。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66A2C">
    <w:pPr>
      <w:pStyle w:val="32"/>
      <w:wordWrap w:val="0"/>
      <w:ind w:right="315"/>
      <w:jc w:val="right"/>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AC85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021F1">
    <w:pPr>
      <w:pStyle w:val="32"/>
      <w:rPr>
        <w:szCs w:val="17"/>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634F">
    <w:pPr>
      <w:pStyle w:val="32"/>
      <w:ind w:firstLine="480"/>
    </w:pPr>
    <w:r>
      <w:rPr>
        <w:rFonts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4BE13">
    <w:pPr>
      <w:pStyle w:val="32"/>
      <w:rPr>
        <w:szCs w:val="17"/>
      </w:rPr>
    </w:pPr>
  </w:p>
  <w:p w14:paraId="170583F0"/>
  <w:p w14:paraId="6C892FBB"/>
  <w:p w14:paraId="4DDFF604"/>
  <w:p w14:paraId="512C9D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CF157"/>
    <w:multiLevelType w:val="singleLevel"/>
    <w:tmpl w:val="B80CF157"/>
    <w:lvl w:ilvl="0" w:tentative="0">
      <w:start w:val="3"/>
      <w:numFmt w:val="chineseCounting"/>
      <w:suff w:val="space"/>
      <w:lvlText w:val="第%1章"/>
      <w:lvlJc w:val="left"/>
      <w:rPr>
        <w:rFonts w:hint="eastAsia"/>
      </w:rPr>
    </w:lvl>
  </w:abstractNum>
  <w:abstractNum w:abstractNumId="1">
    <w:nsid w:val="FFFFFF88"/>
    <w:multiLevelType w:val="singleLevel"/>
    <w:tmpl w:val="FFFFFF88"/>
    <w:lvl w:ilvl="0" w:tentative="0">
      <w:start w:val="1"/>
      <w:numFmt w:val="decimal"/>
      <w:lvlText w:val="%1."/>
      <w:lvlJc w:val="left"/>
      <w:pPr>
        <w:tabs>
          <w:tab w:val="left" w:pos="360"/>
        </w:tabs>
        <w:ind w:left="360" w:hanging="360" w:hangingChars="200"/>
      </w:pPr>
    </w:lvl>
  </w:abstractNum>
  <w:abstractNum w:abstractNumId="2">
    <w:nsid w:val="54B434E1"/>
    <w:multiLevelType w:val="multilevel"/>
    <w:tmpl w:val="54B434E1"/>
    <w:lvl w:ilvl="0" w:tentative="0">
      <w:start w:val="1"/>
      <w:numFmt w:val="decimal"/>
      <w:pStyle w:val="85"/>
      <w:lvlText w:val="（%1）"/>
      <w:lvlJc w:val="left"/>
      <w:pPr>
        <w:tabs>
          <w:tab w:val="left" w:pos="1140"/>
        </w:tabs>
        <w:ind w:left="1140" w:hanging="7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105"/>
  <w:drawingGridVerticalSpacing w:val="156"/>
  <w:doNotShadeFormData w:val="1"/>
  <w:noPunctuationKerning w:val="1"/>
  <w:characterSpacingControl w:val="compressPunctuation"/>
  <w:footnotePr>
    <w:numFmt w:val="decimalEnclosedCircleChinese"/>
    <w:numRestart w:val="eachPage"/>
    <w:footnote w:id="22"/>
    <w:footnote w:id="23"/>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A6E"/>
    <w:rsid w:val="0000001F"/>
    <w:rsid w:val="0000015E"/>
    <w:rsid w:val="00000524"/>
    <w:rsid w:val="0000071E"/>
    <w:rsid w:val="00000E72"/>
    <w:rsid w:val="00000EEC"/>
    <w:rsid w:val="00001153"/>
    <w:rsid w:val="0000164F"/>
    <w:rsid w:val="00001FFB"/>
    <w:rsid w:val="00002024"/>
    <w:rsid w:val="000027F1"/>
    <w:rsid w:val="0000303A"/>
    <w:rsid w:val="00003C39"/>
    <w:rsid w:val="00003C73"/>
    <w:rsid w:val="0000436D"/>
    <w:rsid w:val="00005781"/>
    <w:rsid w:val="00005AF8"/>
    <w:rsid w:val="00005CA4"/>
    <w:rsid w:val="0000601A"/>
    <w:rsid w:val="000060FE"/>
    <w:rsid w:val="000062A9"/>
    <w:rsid w:val="00006980"/>
    <w:rsid w:val="00006D8D"/>
    <w:rsid w:val="0000700D"/>
    <w:rsid w:val="00007455"/>
    <w:rsid w:val="000074AC"/>
    <w:rsid w:val="00007E1B"/>
    <w:rsid w:val="00007F8E"/>
    <w:rsid w:val="000107A9"/>
    <w:rsid w:val="00010A4E"/>
    <w:rsid w:val="0001126B"/>
    <w:rsid w:val="00011869"/>
    <w:rsid w:val="00011CB4"/>
    <w:rsid w:val="0001267B"/>
    <w:rsid w:val="0001291C"/>
    <w:rsid w:val="00012A9E"/>
    <w:rsid w:val="00012D7B"/>
    <w:rsid w:val="000135D2"/>
    <w:rsid w:val="0001364D"/>
    <w:rsid w:val="00013703"/>
    <w:rsid w:val="00014EA1"/>
    <w:rsid w:val="000150F6"/>
    <w:rsid w:val="000152F7"/>
    <w:rsid w:val="0001594C"/>
    <w:rsid w:val="00015B67"/>
    <w:rsid w:val="00015FF0"/>
    <w:rsid w:val="000167DA"/>
    <w:rsid w:val="00016921"/>
    <w:rsid w:val="00016F57"/>
    <w:rsid w:val="0001738A"/>
    <w:rsid w:val="000173A0"/>
    <w:rsid w:val="0001746B"/>
    <w:rsid w:val="000175A9"/>
    <w:rsid w:val="00017876"/>
    <w:rsid w:val="000201D7"/>
    <w:rsid w:val="00020375"/>
    <w:rsid w:val="000207C2"/>
    <w:rsid w:val="000215AC"/>
    <w:rsid w:val="0002185D"/>
    <w:rsid w:val="000218A8"/>
    <w:rsid w:val="0002204B"/>
    <w:rsid w:val="00022845"/>
    <w:rsid w:val="00023047"/>
    <w:rsid w:val="0002342B"/>
    <w:rsid w:val="00023703"/>
    <w:rsid w:val="000237C3"/>
    <w:rsid w:val="0002394B"/>
    <w:rsid w:val="00023E8C"/>
    <w:rsid w:val="00024283"/>
    <w:rsid w:val="00024371"/>
    <w:rsid w:val="00024D41"/>
    <w:rsid w:val="00025AA2"/>
    <w:rsid w:val="00026423"/>
    <w:rsid w:val="00026731"/>
    <w:rsid w:val="00026956"/>
    <w:rsid w:val="00026D2B"/>
    <w:rsid w:val="00027008"/>
    <w:rsid w:val="0002749B"/>
    <w:rsid w:val="0002793A"/>
    <w:rsid w:val="0003009E"/>
    <w:rsid w:val="0003015B"/>
    <w:rsid w:val="000302DB"/>
    <w:rsid w:val="00030850"/>
    <w:rsid w:val="00030902"/>
    <w:rsid w:val="00030F00"/>
    <w:rsid w:val="000310CE"/>
    <w:rsid w:val="00031249"/>
    <w:rsid w:val="00031312"/>
    <w:rsid w:val="000315DD"/>
    <w:rsid w:val="000316B1"/>
    <w:rsid w:val="000318AC"/>
    <w:rsid w:val="00031A9B"/>
    <w:rsid w:val="0003252B"/>
    <w:rsid w:val="00032674"/>
    <w:rsid w:val="0003369F"/>
    <w:rsid w:val="0003377D"/>
    <w:rsid w:val="00033BA1"/>
    <w:rsid w:val="00033CB7"/>
    <w:rsid w:val="00034A2F"/>
    <w:rsid w:val="0003557E"/>
    <w:rsid w:val="000357A5"/>
    <w:rsid w:val="00035A5F"/>
    <w:rsid w:val="00035C00"/>
    <w:rsid w:val="0003643A"/>
    <w:rsid w:val="0003653D"/>
    <w:rsid w:val="00036546"/>
    <w:rsid w:val="00036575"/>
    <w:rsid w:val="000365CC"/>
    <w:rsid w:val="00036605"/>
    <w:rsid w:val="00036E8E"/>
    <w:rsid w:val="00037A32"/>
    <w:rsid w:val="00037A68"/>
    <w:rsid w:val="000401FE"/>
    <w:rsid w:val="000404B2"/>
    <w:rsid w:val="000406C1"/>
    <w:rsid w:val="0004141C"/>
    <w:rsid w:val="00041598"/>
    <w:rsid w:val="000416D4"/>
    <w:rsid w:val="0004179D"/>
    <w:rsid w:val="000418BA"/>
    <w:rsid w:val="0004197A"/>
    <w:rsid w:val="000419C1"/>
    <w:rsid w:val="00041DCF"/>
    <w:rsid w:val="000420C3"/>
    <w:rsid w:val="0004298A"/>
    <w:rsid w:val="00042A06"/>
    <w:rsid w:val="00042F0B"/>
    <w:rsid w:val="00043269"/>
    <w:rsid w:val="0004327E"/>
    <w:rsid w:val="00043437"/>
    <w:rsid w:val="00043BA4"/>
    <w:rsid w:val="00043BB1"/>
    <w:rsid w:val="00043C67"/>
    <w:rsid w:val="00043D44"/>
    <w:rsid w:val="00045307"/>
    <w:rsid w:val="00045474"/>
    <w:rsid w:val="00045BF8"/>
    <w:rsid w:val="00046385"/>
    <w:rsid w:val="0004688A"/>
    <w:rsid w:val="00046C6C"/>
    <w:rsid w:val="000470FD"/>
    <w:rsid w:val="00047436"/>
    <w:rsid w:val="00047911"/>
    <w:rsid w:val="00047E18"/>
    <w:rsid w:val="00047F50"/>
    <w:rsid w:val="0005001E"/>
    <w:rsid w:val="0005085F"/>
    <w:rsid w:val="00050A3B"/>
    <w:rsid w:val="00050A57"/>
    <w:rsid w:val="00050ACF"/>
    <w:rsid w:val="00050C5E"/>
    <w:rsid w:val="000519C9"/>
    <w:rsid w:val="00051A7B"/>
    <w:rsid w:val="00051D76"/>
    <w:rsid w:val="00052280"/>
    <w:rsid w:val="00052AC4"/>
    <w:rsid w:val="00052E95"/>
    <w:rsid w:val="0005336F"/>
    <w:rsid w:val="0005350A"/>
    <w:rsid w:val="0005365E"/>
    <w:rsid w:val="00053F53"/>
    <w:rsid w:val="00054111"/>
    <w:rsid w:val="00054BF1"/>
    <w:rsid w:val="0005500C"/>
    <w:rsid w:val="000555D9"/>
    <w:rsid w:val="0005599A"/>
    <w:rsid w:val="00055AB6"/>
    <w:rsid w:val="000561BC"/>
    <w:rsid w:val="00056868"/>
    <w:rsid w:val="00057204"/>
    <w:rsid w:val="000572A7"/>
    <w:rsid w:val="000575A4"/>
    <w:rsid w:val="000578CA"/>
    <w:rsid w:val="000603C4"/>
    <w:rsid w:val="000608B3"/>
    <w:rsid w:val="00060B35"/>
    <w:rsid w:val="0006161A"/>
    <w:rsid w:val="000616D0"/>
    <w:rsid w:val="000618E6"/>
    <w:rsid w:val="00061BC0"/>
    <w:rsid w:val="00061E21"/>
    <w:rsid w:val="000627C7"/>
    <w:rsid w:val="00062F02"/>
    <w:rsid w:val="00063161"/>
    <w:rsid w:val="00063B44"/>
    <w:rsid w:val="00063B57"/>
    <w:rsid w:val="00063E83"/>
    <w:rsid w:val="00063EAB"/>
    <w:rsid w:val="000643F2"/>
    <w:rsid w:val="00064857"/>
    <w:rsid w:val="00065384"/>
    <w:rsid w:val="0006598D"/>
    <w:rsid w:val="00065B0A"/>
    <w:rsid w:val="00065F8D"/>
    <w:rsid w:val="00066313"/>
    <w:rsid w:val="0006638C"/>
    <w:rsid w:val="000668EC"/>
    <w:rsid w:val="00067087"/>
    <w:rsid w:val="000675A4"/>
    <w:rsid w:val="00067F2F"/>
    <w:rsid w:val="0007022C"/>
    <w:rsid w:val="0007037D"/>
    <w:rsid w:val="00070522"/>
    <w:rsid w:val="00070656"/>
    <w:rsid w:val="000706F5"/>
    <w:rsid w:val="00070FE7"/>
    <w:rsid w:val="000715D7"/>
    <w:rsid w:val="000716AB"/>
    <w:rsid w:val="00071B8A"/>
    <w:rsid w:val="00072255"/>
    <w:rsid w:val="00072643"/>
    <w:rsid w:val="0007269F"/>
    <w:rsid w:val="00072E36"/>
    <w:rsid w:val="00073431"/>
    <w:rsid w:val="000737AC"/>
    <w:rsid w:val="00073C97"/>
    <w:rsid w:val="00074090"/>
    <w:rsid w:val="000740B0"/>
    <w:rsid w:val="0007425D"/>
    <w:rsid w:val="000746B6"/>
    <w:rsid w:val="00074972"/>
    <w:rsid w:val="00074C68"/>
    <w:rsid w:val="00074D82"/>
    <w:rsid w:val="00074FF8"/>
    <w:rsid w:val="00075B9F"/>
    <w:rsid w:val="00076390"/>
    <w:rsid w:val="000764A0"/>
    <w:rsid w:val="00076D26"/>
    <w:rsid w:val="00076F72"/>
    <w:rsid w:val="00076FD6"/>
    <w:rsid w:val="00077029"/>
    <w:rsid w:val="00077120"/>
    <w:rsid w:val="00077430"/>
    <w:rsid w:val="00077713"/>
    <w:rsid w:val="00077756"/>
    <w:rsid w:val="0007778E"/>
    <w:rsid w:val="00077EAC"/>
    <w:rsid w:val="000808D7"/>
    <w:rsid w:val="00080DF4"/>
    <w:rsid w:val="00080E55"/>
    <w:rsid w:val="00080E94"/>
    <w:rsid w:val="0008123A"/>
    <w:rsid w:val="000812E1"/>
    <w:rsid w:val="000819FC"/>
    <w:rsid w:val="00081A55"/>
    <w:rsid w:val="00082263"/>
    <w:rsid w:val="000832C9"/>
    <w:rsid w:val="00083489"/>
    <w:rsid w:val="0008381E"/>
    <w:rsid w:val="00083D37"/>
    <w:rsid w:val="00083DA3"/>
    <w:rsid w:val="000845C3"/>
    <w:rsid w:val="00084744"/>
    <w:rsid w:val="0008478E"/>
    <w:rsid w:val="00085174"/>
    <w:rsid w:val="000858F1"/>
    <w:rsid w:val="00085B7E"/>
    <w:rsid w:val="00085E0C"/>
    <w:rsid w:val="00085E67"/>
    <w:rsid w:val="00086114"/>
    <w:rsid w:val="00086728"/>
    <w:rsid w:val="00086CB8"/>
    <w:rsid w:val="00086D1B"/>
    <w:rsid w:val="0008716E"/>
    <w:rsid w:val="000876F0"/>
    <w:rsid w:val="000877DD"/>
    <w:rsid w:val="00087B78"/>
    <w:rsid w:val="00087C4A"/>
    <w:rsid w:val="00087D77"/>
    <w:rsid w:val="00090245"/>
    <w:rsid w:val="00090903"/>
    <w:rsid w:val="0009090C"/>
    <w:rsid w:val="0009131C"/>
    <w:rsid w:val="000915D5"/>
    <w:rsid w:val="00091DA4"/>
    <w:rsid w:val="00091E43"/>
    <w:rsid w:val="00091EF6"/>
    <w:rsid w:val="0009214B"/>
    <w:rsid w:val="00092604"/>
    <w:rsid w:val="0009317D"/>
    <w:rsid w:val="000931C5"/>
    <w:rsid w:val="0009379A"/>
    <w:rsid w:val="00093BEA"/>
    <w:rsid w:val="000945BC"/>
    <w:rsid w:val="00094875"/>
    <w:rsid w:val="00094C83"/>
    <w:rsid w:val="00094E98"/>
    <w:rsid w:val="00094ED2"/>
    <w:rsid w:val="00094FED"/>
    <w:rsid w:val="0009547B"/>
    <w:rsid w:val="00095BD6"/>
    <w:rsid w:val="00095DD2"/>
    <w:rsid w:val="00095F22"/>
    <w:rsid w:val="00096AE8"/>
    <w:rsid w:val="000972BB"/>
    <w:rsid w:val="000973D9"/>
    <w:rsid w:val="000979AA"/>
    <w:rsid w:val="00097DDB"/>
    <w:rsid w:val="000A01B9"/>
    <w:rsid w:val="000A05FE"/>
    <w:rsid w:val="000A0AFA"/>
    <w:rsid w:val="000A0E46"/>
    <w:rsid w:val="000A18E2"/>
    <w:rsid w:val="000A1C9D"/>
    <w:rsid w:val="000A1D8C"/>
    <w:rsid w:val="000A2274"/>
    <w:rsid w:val="000A26A9"/>
    <w:rsid w:val="000A2AEF"/>
    <w:rsid w:val="000A2D88"/>
    <w:rsid w:val="000A307A"/>
    <w:rsid w:val="000A31F5"/>
    <w:rsid w:val="000A4A47"/>
    <w:rsid w:val="000A50F9"/>
    <w:rsid w:val="000A5528"/>
    <w:rsid w:val="000A591F"/>
    <w:rsid w:val="000A5935"/>
    <w:rsid w:val="000A5CF1"/>
    <w:rsid w:val="000A5EFF"/>
    <w:rsid w:val="000A610F"/>
    <w:rsid w:val="000A627F"/>
    <w:rsid w:val="000A659F"/>
    <w:rsid w:val="000A6613"/>
    <w:rsid w:val="000A6891"/>
    <w:rsid w:val="000A7442"/>
    <w:rsid w:val="000A7B25"/>
    <w:rsid w:val="000A7E78"/>
    <w:rsid w:val="000B00A0"/>
    <w:rsid w:val="000B070D"/>
    <w:rsid w:val="000B0E5B"/>
    <w:rsid w:val="000B0F3E"/>
    <w:rsid w:val="000B153E"/>
    <w:rsid w:val="000B191F"/>
    <w:rsid w:val="000B1AF3"/>
    <w:rsid w:val="000B24A3"/>
    <w:rsid w:val="000B24F4"/>
    <w:rsid w:val="000B3307"/>
    <w:rsid w:val="000B34A5"/>
    <w:rsid w:val="000B34E6"/>
    <w:rsid w:val="000B388D"/>
    <w:rsid w:val="000B389E"/>
    <w:rsid w:val="000B3922"/>
    <w:rsid w:val="000B3AE7"/>
    <w:rsid w:val="000B4142"/>
    <w:rsid w:val="000B42DE"/>
    <w:rsid w:val="000B48BB"/>
    <w:rsid w:val="000B4922"/>
    <w:rsid w:val="000B4953"/>
    <w:rsid w:val="000B4D97"/>
    <w:rsid w:val="000B4E6F"/>
    <w:rsid w:val="000B501B"/>
    <w:rsid w:val="000B5ABE"/>
    <w:rsid w:val="000B6A50"/>
    <w:rsid w:val="000B6B21"/>
    <w:rsid w:val="000B6D84"/>
    <w:rsid w:val="000B6E09"/>
    <w:rsid w:val="000B735B"/>
    <w:rsid w:val="000B75C5"/>
    <w:rsid w:val="000C072D"/>
    <w:rsid w:val="000C0911"/>
    <w:rsid w:val="000C09F9"/>
    <w:rsid w:val="000C141B"/>
    <w:rsid w:val="000C17BA"/>
    <w:rsid w:val="000C1835"/>
    <w:rsid w:val="000C18B8"/>
    <w:rsid w:val="000C1B39"/>
    <w:rsid w:val="000C1CAA"/>
    <w:rsid w:val="000C2010"/>
    <w:rsid w:val="000C29B6"/>
    <w:rsid w:val="000C3341"/>
    <w:rsid w:val="000C3414"/>
    <w:rsid w:val="000C3ADC"/>
    <w:rsid w:val="000C3DF6"/>
    <w:rsid w:val="000C3EEC"/>
    <w:rsid w:val="000C40AF"/>
    <w:rsid w:val="000C40BC"/>
    <w:rsid w:val="000C473F"/>
    <w:rsid w:val="000C4848"/>
    <w:rsid w:val="000C4E45"/>
    <w:rsid w:val="000C532C"/>
    <w:rsid w:val="000C58F3"/>
    <w:rsid w:val="000C5DFE"/>
    <w:rsid w:val="000C678C"/>
    <w:rsid w:val="000C697F"/>
    <w:rsid w:val="000C6DED"/>
    <w:rsid w:val="000C74BA"/>
    <w:rsid w:val="000D045D"/>
    <w:rsid w:val="000D04E9"/>
    <w:rsid w:val="000D0506"/>
    <w:rsid w:val="000D12D1"/>
    <w:rsid w:val="000D16F3"/>
    <w:rsid w:val="000D19D3"/>
    <w:rsid w:val="000D1A37"/>
    <w:rsid w:val="000D1B0E"/>
    <w:rsid w:val="000D25F4"/>
    <w:rsid w:val="000D2739"/>
    <w:rsid w:val="000D28FA"/>
    <w:rsid w:val="000D2EF2"/>
    <w:rsid w:val="000D3268"/>
    <w:rsid w:val="000D4177"/>
    <w:rsid w:val="000D4BFB"/>
    <w:rsid w:val="000D4CCF"/>
    <w:rsid w:val="000D4D11"/>
    <w:rsid w:val="000D4D62"/>
    <w:rsid w:val="000D4E80"/>
    <w:rsid w:val="000D4E84"/>
    <w:rsid w:val="000D5115"/>
    <w:rsid w:val="000D5765"/>
    <w:rsid w:val="000D57A6"/>
    <w:rsid w:val="000D57FA"/>
    <w:rsid w:val="000D5CCF"/>
    <w:rsid w:val="000D60F8"/>
    <w:rsid w:val="000D6ABE"/>
    <w:rsid w:val="000D6B3E"/>
    <w:rsid w:val="000D6CF7"/>
    <w:rsid w:val="000D6EF8"/>
    <w:rsid w:val="000D7C93"/>
    <w:rsid w:val="000E087A"/>
    <w:rsid w:val="000E0F8F"/>
    <w:rsid w:val="000E1261"/>
    <w:rsid w:val="000E14FD"/>
    <w:rsid w:val="000E15CC"/>
    <w:rsid w:val="000E19F7"/>
    <w:rsid w:val="000E1BAC"/>
    <w:rsid w:val="000E1E2A"/>
    <w:rsid w:val="000E1F2B"/>
    <w:rsid w:val="000E1F38"/>
    <w:rsid w:val="000E2BBA"/>
    <w:rsid w:val="000E35C3"/>
    <w:rsid w:val="000E3659"/>
    <w:rsid w:val="000E3A5C"/>
    <w:rsid w:val="000E4159"/>
    <w:rsid w:val="000E53CB"/>
    <w:rsid w:val="000E58C7"/>
    <w:rsid w:val="000E5ABE"/>
    <w:rsid w:val="000E5B50"/>
    <w:rsid w:val="000E6032"/>
    <w:rsid w:val="000E66F7"/>
    <w:rsid w:val="000E6CCD"/>
    <w:rsid w:val="000E6F28"/>
    <w:rsid w:val="000E6F94"/>
    <w:rsid w:val="000E7263"/>
    <w:rsid w:val="000E7387"/>
    <w:rsid w:val="000E751B"/>
    <w:rsid w:val="000E753D"/>
    <w:rsid w:val="000E7614"/>
    <w:rsid w:val="000E7A3F"/>
    <w:rsid w:val="000E7BC6"/>
    <w:rsid w:val="000F0614"/>
    <w:rsid w:val="000F08A1"/>
    <w:rsid w:val="000F125B"/>
    <w:rsid w:val="000F18AD"/>
    <w:rsid w:val="000F1B2C"/>
    <w:rsid w:val="000F219D"/>
    <w:rsid w:val="000F23BC"/>
    <w:rsid w:val="000F23CB"/>
    <w:rsid w:val="000F2F8A"/>
    <w:rsid w:val="000F34B1"/>
    <w:rsid w:val="000F3D95"/>
    <w:rsid w:val="000F3E55"/>
    <w:rsid w:val="000F404F"/>
    <w:rsid w:val="000F46B4"/>
    <w:rsid w:val="000F4B3F"/>
    <w:rsid w:val="000F5755"/>
    <w:rsid w:val="000F5917"/>
    <w:rsid w:val="000F5CC3"/>
    <w:rsid w:val="000F66E3"/>
    <w:rsid w:val="000F6918"/>
    <w:rsid w:val="000F6B5A"/>
    <w:rsid w:val="000F6DFE"/>
    <w:rsid w:val="000F7128"/>
    <w:rsid w:val="000F7FB7"/>
    <w:rsid w:val="001000F9"/>
    <w:rsid w:val="00101096"/>
    <w:rsid w:val="001012B9"/>
    <w:rsid w:val="001017E8"/>
    <w:rsid w:val="0010183A"/>
    <w:rsid w:val="00101845"/>
    <w:rsid w:val="00101BEB"/>
    <w:rsid w:val="00101CB6"/>
    <w:rsid w:val="00102355"/>
    <w:rsid w:val="0010238C"/>
    <w:rsid w:val="00102510"/>
    <w:rsid w:val="00102585"/>
    <w:rsid w:val="001025F7"/>
    <w:rsid w:val="001026B4"/>
    <w:rsid w:val="0010293D"/>
    <w:rsid w:val="001029A6"/>
    <w:rsid w:val="00102DC7"/>
    <w:rsid w:val="00103398"/>
    <w:rsid w:val="00103472"/>
    <w:rsid w:val="00103696"/>
    <w:rsid w:val="00103F1E"/>
    <w:rsid w:val="00103FA2"/>
    <w:rsid w:val="0010444F"/>
    <w:rsid w:val="001045E4"/>
    <w:rsid w:val="001046F1"/>
    <w:rsid w:val="001049F2"/>
    <w:rsid w:val="00104C57"/>
    <w:rsid w:val="001053C2"/>
    <w:rsid w:val="00105F4B"/>
    <w:rsid w:val="00106196"/>
    <w:rsid w:val="001064B4"/>
    <w:rsid w:val="0010678A"/>
    <w:rsid w:val="00106927"/>
    <w:rsid w:val="00106AB6"/>
    <w:rsid w:val="00106F6C"/>
    <w:rsid w:val="00111409"/>
    <w:rsid w:val="001116F5"/>
    <w:rsid w:val="00111797"/>
    <w:rsid w:val="001117F2"/>
    <w:rsid w:val="00111946"/>
    <w:rsid w:val="00111966"/>
    <w:rsid w:val="0011236D"/>
    <w:rsid w:val="00112B4A"/>
    <w:rsid w:val="00112CB3"/>
    <w:rsid w:val="00112EED"/>
    <w:rsid w:val="00113540"/>
    <w:rsid w:val="00113666"/>
    <w:rsid w:val="00113D08"/>
    <w:rsid w:val="00113D3F"/>
    <w:rsid w:val="001140AD"/>
    <w:rsid w:val="00114774"/>
    <w:rsid w:val="0011496D"/>
    <w:rsid w:val="00115546"/>
    <w:rsid w:val="001157AB"/>
    <w:rsid w:val="00115D86"/>
    <w:rsid w:val="00115EFE"/>
    <w:rsid w:val="0011640B"/>
    <w:rsid w:val="00116622"/>
    <w:rsid w:val="0011674E"/>
    <w:rsid w:val="00116C28"/>
    <w:rsid w:val="00116F83"/>
    <w:rsid w:val="00117730"/>
    <w:rsid w:val="00117A3A"/>
    <w:rsid w:val="00120282"/>
    <w:rsid w:val="001202ED"/>
    <w:rsid w:val="00120BCB"/>
    <w:rsid w:val="0012124B"/>
    <w:rsid w:val="00121B2B"/>
    <w:rsid w:val="00121B95"/>
    <w:rsid w:val="00121DF5"/>
    <w:rsid w:val="0012258D"/>
    <w:rsid w:val="001228E6"/>
    <w:rsid w:val="00122DD3"/>
    <w:rsid w:val="00122FC9"/>
    <w:rsid w:val="00123468"/>
    <w:rsid w:val="00123772"/>
    <w:rsid w:val="00123AB5"/>
    <w:rsid w:val="00123C2C"/>
    <w:rsid w:val="00123FBF"/>
    <w:rsid w:val="0012446D"/>
    <w:rsid w:val="00124485"/>
    <w:rsid w:val="001247DB"/>
    <w:rsid w:val="0012509C"/>
    <w:rsid w:val="001251FF"/>
    <w:rsid w:val="00125420"/>
    <w:rsid w:val="001267F2"/>
    <w:rsid w:val="00126C5B"/>
    <w:rsid w:val="00127102"/>
    <w:rsid w:val="00127200"/>
    <w:rsid w:val="00127689"/>
    <w:rsid w:val="00127879"/>
    <w:rsid w:val="001301C7"/>
    <w:rsid w:val="0013069F"/>
    <w:rsid w:val="001309EA"/>
    <w:rsid w:val="00130FED"/>
    <w:rsid w:val="00131901"/>
    <w:rsid w:val="00131AEF"/>
    <w:rsid w:val="00131FFB"/>
    <w:rsid w:val="0013208F"/>
    <w:rsid w:val="001320D1"/>
    <w:rsid w:val="0013292B"/>
    <w:rsid w:val="001329B9"/>
    <w:rsid w:val="00132E56"/>
    <w:rsid w:val="00133191"/>
    <w:rsid w:val="00133208"/>
    <w:rsid w:val="00133B3C"/>
    <w:rsid w:val="00133B60"/>
    <w:rsid w:val="001344FC"/>
    <w:rsid w:val="001348D0"/>
    <w:rsid w:val="00134C18"/>
    <w:rsid w:val="00134C27"/>
    <w:rsid w:val="00134CFA"/>
    <w:rsid w:val="00134EB2"/>
    <w:rsid w:val="00135732"/>
    <w:rsid w:val="00135B58"/>
    <w:rsid w:val="00135BF0"/>
    <w:rsid w:val="00136E7C"/>
    <w:rsid w:val="00136F16"/>
    <w:rsid w:val="00137322"/>
    <w:rsid w:val="00137914"/>
    <w:rsid w:val="0014008F"/>
    <w:rsid w:val="001403AA"/>
    <w:rsid w:val="00140683"/>
    <w:rsid w:val="0014069F"/>
    <w:rsid w:val="001406FD"/>
    <w:rsid w:val="001409A7"/>
    <w:rsid w:val="001409BC"/>
    <w:rsid w:val="001409BF"/>
    <w:rsid w:val="00140A61"/>
    <w:rsid w:val="00140B7A"/>
    <w:rsid w:val="00140C70"/>
    <w:rsid w:val="0014123A"/>
    <w:rsid w:val="00141966"/>
    <w:rsid w:val="00141D5D"/>
    <w:rsid w:val="00141E3A"/>
    <w:rsid w:val="0014202A"/>
    <w:rsid w:val="001421E7"/>
    <w:rsid w:val="00142219"/>
    <w:rsid w:val="00142901"/>
    <w:rsid w:val="00142B3F"/>
    <w:rsid w:val="00142BE5"/>
    <w:rsid w:val="00142E07"/>
    <w:rsid w:val="00142E68"/>
    <w:rsid w:val="0014306A"/>
    <w:rsid w:val="001437A7"/>
    <w:rsid w:val="001437DB"/>
    <w:rsid w:val="00143C47"/>
    <w:rsid w:val="00143C48"/>
    <w:rsid w:val="00143C68"/>
    <w:rsid w:val="00143EA5"/>
    <w:rsid w:val="001442FB"/>
    <w:rsid w:val="00144441"/>
    <w:rsid w:val="00144B21"/>
    <w:rsid w:val="00144B85"/>
    <w:rsid w:val="001459F8"/>
    <w:rsid w:val="00145E3A"/>
    <w:rsid w:val="00145E6D"/>
    <w:rsid w:val="0014600B"/>
    <w:rsid w:val="0014658C"/>
    <w:rsid w:val="00146710"/>
    <w:rsid w:val="0014685E"/>
    <w:rsid w:val="0014690F"/>
    <w:rsid w:val="00146989"/>
    <w:rsid w:val="001472A4"/>
    <w:rsid w:val="00151038"/>
    <w:rsid w:val="00151A7F"/>
    <w:rsid w:val="00151F2E"/>
    <w:rsid w:val="00151FBD"/>
    <w:rsid w:val="0015237C"/>
    <w:rsid w:val="001527C1"/>
    <w:rsid w:val="001527CB"/>
    <w:rsid w:val="00152861"/>
    <w:rsid w:val="00153713"/>
    <w:rsid w:val="001538A3"/>
    <w:rsid w:val="00153DAB"/>
    <w:rsid w:val="001542CE"/>
    <w:rsid w:val="00155293"/>
    <w:rsid w:val="00155322"/>
    <w:rsid w:val="00155667"/>
    <w:rsid w:val="00155C36"/>
    <w:rsid w:val="00155FC6"/>
    <w:rsid w:val="00156AD4"/>
    <w:rsid w:val="00157E52"/>
    <w:rsid w:val="00157E8A"/>
    <w:rsid w:val="001600C8"/>
    <w:rsid w:val="001601B3"/>
    <w:rsid w:val="00160D73"/>
    <w:rsid w:val="0016205A"/>
    <w:rsid w:val="00162300"/>
    <w:rsid w:val="001623CE"/>
    <w:rsid w:val="00162541"/>
    <w:rsid w:val="00163253"/>
    <w:rsid w:val="001639C4"/>
    <w:rsid w:val="00163D3F"/>
    <w:rsid w:val="00164893"/>
    <w:rsid w:val="00164EDC"/>
    <w:rsid w:val="001655A3"/>
    <w:rsid w:val="00165C84"/>
    <w:rsid w:val="00165E5B"/>
    <w:rsid w:val="0016657C"/>
    <w:rsid w:val="00166666"/>
    <w:rsid w:val="00166ED3"/>
    <w:rsid w:val="001675B1"/>
    <w:rsid w:val="00167A32"/>
    <w:rsid w:val="00167F63"/>
    <w:rsid w:val="00170071"/>
    <w:rsid w:val="001701AF"/>
    <w:rsid w:val="00170484"/>
    <w:rsid w:val="00170535"/>
    <w:rsid w:val="00170CF8"/>
    <w:rsid w:val="00171326"/>
    <w:rsid w:val="00171A81"/>
    <w:rsid w:val="00171CB5"/>
    <w:rsid w:val="00171D23"/>
    <w:rsid w:val="00171DBD"/>
    <w:rsid w:val="00171F02"/>
    <w:rsid w:val="001722A2"/>
    <w:rsid w:val="001724E6"/>
    <w:rsid w:val="00172514"/>
    <w:rsid w:val="001725E2"/>
    <w:rsid w:val="0017265B"/>
    <w:rsid w:val="00172FEC"/>
    <w:rsid w:val="00174A2B"/>
    <w:rsid w:val="00174CAE"/>
    <w:rsid w:val="0017537A"/>
    <w:rsid w:val="001755A3"/>
    <w:rsid w:val="00175C51"/>
    <w:rsid w:val="00175F61"/>
    <w:rsid w:val="0017601A"/>
    <w:rsid w:val="0017609D"/>
    <w:rsid w:val="0017610F"/>
    <w:rsid w:val="00177050"/>
    <w:rsid w:val="00177761"/>
    <w:rsid w:val="00177857"/>
    <w:rsid w:val="00177F61"/>
    <w:rsid w:val="00180195"/>
    <w:rsid w:val="001801E3"/>
    <w:rsid w:val="00180461"/>
    <w:rsid w:val="00180BD9"/>
    <w:rsid w:val="00181190"/>
    <w:rsid w:val="00181DE7"/>
    <w:rsid w:val="00182D40"/>
    <w:rsid w:val="00182E08"/>
    <w:rsid w:val="00182EE9"/>
    <w:rsid w:val="0018342A"/>
    <w:rsid w:val="00183553"/>
    <w:rsid w:val="00183A6E"/>
    <w:rsid w:val="00183AA1"/>
    <w:rsid w:val="001844D0"/>
    <w:rsid w:val="00184660"/>
    <w:rsid w:val="001846BA"/>
    <w:rsid w:val="00184741"/>
    <w:rsid w:val="001855BB"/>
    <w:rsid w:val="00185C87"/>
    <w:rsid w:val="00185CA1"/>
    <w:rsid w:val="001861A7"/>
    <w:rsid w:val="001861EF"/>
    <w:rsid w:val="001867B8"/>
    <w:rsid w:val="00186B44"/>
    <w:rsid w:val="00187B3D"/>
    <w:rsid w:val="00187F1D"/>
    <w:rsid w:val="00190010"/>
    <w:rsid w:val="001900E5"/>
    <w:rsid w:val="0019028F"/>
    <w:rsid w:val="001907E8"/>
    <w:rsid w:val="00191065"/>
    <w:rsid w:val="00191DE6"/>
    <w:rsid w:val="00192400"/>
    <w:rsid w:val="00192728"/>
    <w:rsid w:val="0019378D"/>
    <w:rsid w:val="00193A41"/>
    <w:rsid w:val="001940CC"/>
    <w:rsid w:val="00194424"/>
    <w:rsid w:val="0019501F"/>
    <w:rsid w:val="00195B3D"/>
    <w:rsid w:val="00195EE2"/>
    <w:rsid w:val="00196648"/>
    <w:rsid w:val="0019679B"/>
    <w:rsid w:val="001970B8"/>
    <w:rsid w:val="00197451"/>
    <w:rsid w:val="001974F4"/>
    <w:rsid w:val="001976DF"/>
    <w:rsid w:val="001979F5"/>
    <w:rsid w:val="00197C2B"/>
    <w:rsid w:val="001A022D"/>
    <w:rsid w:val="001A040D"/>
    <w:rsid w:val="001A1700"/>
    <w:rsid w:val="001A1705"/>
    <w:rsid w:val="001A1B7D"/>
    <w:rsid w:val="001A2031"/>
    <w:rsid w:val="001A2651"/>
    <w:rsid w:val="001A2827"/>
    <w:rsid w:val="001A2850"/>
    <w:rsid w:val="001A2F26"/>
    <w:rsid w:val="001A32D2"/>
    <w:rsid w:val="001A394A"/>
    <w:rsid w:val="001A3FC7"/>
    <w:rsid w:val="001A43F3"/>
    <w:rsid w:val="001A4A1E"/>
    <w:rsid w:val="001A4DDF"/>
    <w:rsid w:val="001A504B"/>
    <w:rsid w:val="001A5437"/>
    <w:rsid w:val="001A60BC"/>
    <w:rsid w:val="001A657E"/>
    <w:rsid w:val="001A7133"/>
    <w:rsid w:val="001A7519"/>
    <w:rsid w:val="001B0287"/>
    <w:rsid w:val="001B0400"/>
    <w:rsid w:val="001B07E8"/>
    <w:rsid w:val="001B08C8"/>
    <w:rsid w:val="001B0A5F"/>
    <w:rsid w:val="001B0DFE"/>
    <w:rsid w:val="001B12B3"/>
    <w:rsid w:val="001B1532"/>
    <w:rsid w:val="001B156A"/>
    <w:rsid w:val="001B15E2"/>
    <w:rsid w:val="001B1621"/>
    <w:rsid w:val="001B1665"/>
    <w:rsid w:val="001B18C3"/>
    <w:rsid w:val="001B2591"/>
    <w:rsid w:val="001B2724"/>
    <w:rsid w:val="001B296B"/>
    <w:rsid w:val="001B3077"/>
    <w:rsid w:val="001B32C4"/>
    <w:rsid w:val="001B37E3"/>
    <w:rsid w:val="001B3A92"/>
    <w:rsid w:val="001B42CF"/>
    <w:rsid w:val="001B4551"/>
    <w:rsid w:val="001B4783"/>
    <w:rsid w:val="001B4C52"/>
    <w:rsid w:val="001B4CA5"/>
    <w:rsid w:val="001B4F25"/>
    <w:rsid w:val="001B51D4"/>
    <w:rsid w:val="001B5962"/>
    <w:rsid w:val="001B5C46"/>
    <w:rsid w:val="001B6150"/>
    <w:rsid w:val="001B6B0D"/>
    <w:rsid w:val="001B709E"/>
    <w:rsid w:val="001B7600"/>
    <w:rsid w:val="001B7A8A"/>
    <w:rsid w:val="001B7ADE"/>
    <w:rsid w:val="001B7F6B"/>
    <w:rsid w:val="001B7FAA"/>
    <w:rsid w:val="001C03EC"/>
    <w:rsid w:val="001C0798"/>
    <w:rsid w:val="001C0E0C"/>
    <w:rsid w:val="001C16EC"/>
    <w:rsid w:val="001C17BC"/>
    <w:rsid w:val="001C1BF2"/>
    <w:rsid w:val="001C1CEF"/>
    <w:rsid w:val="001C1F0F"/>
    <w:rsid w:val="001C2569"/>
    <w:rsid w:val="001C2706"/>
    <w:rsid w:val="001C2F08"/>
    <w:rsid w:val="001C371D"/>
    <w:rsid w:val="001C392F"/>
    <w:rsid w:val="001C3B66"/>
    <w:rsid w:val="001C3FC6"/>
    <w:rsid w:val="001C43F9"/>
    <w:rsid w:val="001C515C"/>
    <w:rsid w:val="001C5EA1"/>
    <w:rsid w:val="001C63CB"/>
    <w:rsid w:val="001C65FC"/>
    <w:rsid w:val="001C6637"/>
    <w:rsid w:val="001C6CD0"/>
    <w:rsid w:val="001C6D65"/>
    <w:rsid w:val="001D006C"/>
    <w:rsid w:val="001D02B6"/>
    <w:rsid w:val="001D052F"/>
    <w:rsid w:val="001D08ED"/>
    <w:rsid w:val="001D0C48"/>
    <w:rsid w:val="001D10E6"/>
    <w:rsid w:val="001D11C3"/>
    <w:rsid w:val="001D11C5"/>
    <w:rsid w:val="001D12E4"/>
    <w:rsid w:val="001D151E"/>
    <w:rsid w:val="001D152C"/>
    <w:rsid w:val="001D167A"/>
    <w:rsid w:val="001D1E44"/>
    <w:rsid w:val="001D219E"/>
    <w:rsid w:val="001D372E"/>
    <w:rsid w:val="001D3925"/>
    <w:rsid w:val="001D4111"/>
    <w:rsid w:val="001D4235"/>
    <w:rsid w:val="001D4307"/>
    <w:rsid w:val="001D4A24"/>
    <w:rsid w:val="001D4BC1"/>
    <w:rsid w:val="001D5866"/>
    <w:rsid w:val="001D605D"/>
    <w:rsid w:val="001D67FD"/>
    <w:rsid w:val="001D6FAE"/>
    <w:rsid w:val="001D741C"/>
    <w:rsid w:val="001D7D69"/>
    <w:rsid w:val="001E021E"/>
    <w:rsid w:val="001E0669"/>
    <w:rsid w:val="001E0B04"/>
    <w:rsid w:val="001E115B"/>
    <w:rsid w:val="001E12A8"/>
    <w:rsid w:val="001E16C4"/>
    <w:rsid w:val="001E1789"/>
    <w:rsid w:val="001E1824"/>
    <w:rsid w:val="001E1832"/>
    <w:rsid w:val="001E19EB"/>
    <w:rsid w:val="001E1B30"/>
    <w:rsid w:val="001E2042"/>
    <w:rsid w:val="001E3520"/>
    <w:rsid w:val="001E3565"/>
    <w:rsid w:val="001E373B"/>
    <w:rsid w:val="001E4157"/>
    <w:rsid w:val="001E45D9"/>
    <w:rsid w:val="001E4733"/>
    <w:rsid w:val="001E4905"/>
    <w:rsid w:val="001E49AB"/>
    <w:rsid w:val="001E4B0B"/>
    <w:rsid w:val="001E4B2C"/>
    <w:rsid w:val="001E551B"/>
    <w:rsid w:val="001E58DE"/>
    <w:rsid w:val="001E5CBA"/>
    <w:rsid w:val="001E5D85"/>
    <w:rsid w:val="001E6754"/>
    <w:rsid w:val="001E679A"/>
    <w:rsid w:val="001E6849"/>
    <w:rsid w:val="001E68EF"/>
    <w:rsid w:val="001E7499"/>
    <w:rsid w:val="001E7AC9"/>
    <w:rsid w:val="001E7DBC"/>
    <w:rsid w:val="001F0336"/>
    <w:rsid w:val="001F0C8E"/>
    <w:rsid w:val="001F10F7"/>
    <w:rsid w:val="001F11A6"/>
    <w:rsid w:val="001F239A"/>
    <w:rsid w:val="001F2CFE"/>
    <w:rsid w:val="001F3253"/>
    <w:rsid w:val="001F36DC"/>
    <w:rsid w:val="001F388C"/>
    <w:rsid w:val="001F3A24"/>
    <w:rsid w:val="001F3F62"/>
    <w:rsid w:val="001F42BD"/>
    <w:rsid w:val="001F467E"/>
    <w:rsid w:val="001F4777"/>
    <w:rsid w:val="001F504E"/>
    <w:rsid w:val="001F52A1"/>
    <w:rsid w:val="001F5509"/>
    <w:rsid w:val="001F55A1"/>
    <w:rsid w:val="001F5A6D"/>
    <w:rsid w:val="001F5A72"/>
    <w:rsid w:val="001F5E8E"/>
    <w:rsid w:val="001F61A4"/>
    <w:rsid w:val="001F6978"/>
    <w:rsid w:val="001F69A1"/>
    <w:rsid w:val="001F6AF8"/>
    <w:rsid w:val="001F6C09"/>
    <w:rsid w:val="001F6CCF"/>
    <w:rsid w:val="001F7354"/>
    <w:rsid w:val="001F79A6"/>
    <w:rsid w:val="001F7A61"/>
    <w:rsid w:val="001F7B28"/>
    <w:rsid w:val="001F7DF2"/>
    <w:rsid w:val="00200082"/>
    <w:rsid w:val="00200308"/>
    <w:rsid w:val="00200443"/>
    <w:rsid w:val="00200867"/>
    <w:rsid w:val="00200ECF"/>
    <w:rsid w:val="00201064"/>
    <w:rsid w:val="00201453"/>
    <w:rsid w:val="0020147C"/>
    <w:rsid w:val="0020150A"/>
    <w:rsid w:val="0020179E"/>
    <w:rsid w:val="00201AC4"/>
    <w:rsid w:val="002021E7"/>
    <w:rsid w:val="00202688"/>
    <w:rsid w:val="00202832"/>
    <w:rsid w:val="002028BE"/>
    <w:rsid w:val="00202C8B"/>
    <w:rsid w:val="00202E5F"/>
    <w:rsid w:val="00203795"/>
    <w:rsid w:val="002038AA"/>
    <w:rsid w:val="00203B2C"/>
    <w:rsid w:val="00204216"/>
    <w:rsid w:val="002046F4"/>
    <w:rsid w:val="00204811"/>
    <w:rsid w:val="00204CF5"/>
    <w:rsid w:val="00204DB1"/>
    <w:rsid w:val="002054A7"/>
    <w:rsid w:val="00205ACA"/>
    <w:rsid w:val="00205D23"/>
    <w:rsid w:val="00206023"/>
    <w:rsid w:val="00206515"/>
    <w:rsid w:val="002065A4"/>
    <w:rsid w:val="002065E5"/>
    <w:rsid w:val="00206837"/>
    <w:rsid w:val="00206911"/>
    <w:rsid w:val="00206A07"/>
    <w:rsid w:val="00206EAF"/>
    <w:rsid w:val="00207070"/>
    <w:rsid w:val="00207284"/>
    <w:rsid w:val="00207B2B"/>
    <w:rsid w:val="00210261"/>
    <w:rsid w:val="00210439"/>
    <w:rsid w:val="002108B3"/>
    <w:rsid w:val="00210A9D"/>
    <w:rsid w:val="00210EB4"/>
    <w:rsid w:val="0021193D"/>
    <w:rsid w:val="00211F2E"/>
    <w:rsid w:val="00212112"/>
    <w:rsid w:val="00212243"/>
    <w:rsid w:val="00212D40"/>
    <w:rsid w:val="00212EEE"/>
    <w:rsid w:val="002144BD"/>
    <w:rsid w:val="00214CC1"/>
    <w:rsid w:val="00215256"/>
    <w:rsid w:val="002154B6"/>
    <w:rsid w:val="002154BD"/>
    <w:rsid w:val="00215562"/>
    <w:rsid w:val="00215715"/>
    <w:rsid w:val="002160BA"/>
    <w:rsid w:val="002165D8"/>
    <w:rsid w:val="0021666A"/>
    <w:rsid w:val="00216E27"/>
    <w:rsid w:val="00216E7F"/>
    <w:rsid w:val="00217257"/>
    <w:rsid w:val="0021768E"/>
    <w:rsid w:val="002179F2"/>
    <w:rsid w:val="00217A4E"/>
    <w:rsid w:val="00217B72"/>
    <w:rsid w:val="00220637"/>
    <w:rsid w:val="00220723"/>
    <w:rsid w:val="00220EED"/>
    <w:rsid w:val="0022109F"/>
    <w:rsid w:val="002219FC"/>
    <w:rsid w:val="002225C3"/>
    <w:rsid w:val="00222C7C"/>
    <w:rsid w:val="00222D1A"/>
    <w:rsid w:val="00222F4A"/>
    <w:rsid w:val="0022318A"/>
    <w:rsid w:val="0022391D"/>
    <w:rsid w:val="0022394B"/>
    <w:rsid w:val="00223B1E"/>
    <w:rsid w:val="0022409B"/>
    <w:rsid w:val="0022468C"/>
    <w:rsid w:val="002246E3"/>
    <w:rsid w:val="00224CF8"/>
    <w:rsid w:val="00224EA5"/>
    <w:rsid w:val="002250A2"/>
    <w:rsid w:val="00225F78"/>
    <w:rsid w:val="002265F4"/>
    <w:rsid w:val="002276EC"/>
    <w:rsid w:val="00227A17"/>
    <w:rsid w:val="00227FD0"/>
    <w:rsid w:val="0023000B"/>
    <w:rsid w:val="00230565"/>
    <w:rsid w:val="00230CC1"/>
    <w:rsid w:val="00230E1A"/>
    <w:rsid w:val="00231924"/>
    <w:rsid w:val="002323F6"/>
    <w:rsid w:val="00232F66"/>
    <w:rsid w:val="00233041"/>
    <w:rsid w:val="002331CB"/>
    <w:rsid w:val="0023365A"/>
    <w:rsid w:val="0023374C"/>
    <w:rsid w:val="00233816"/>
    <w:rsid w:val="00233BA2"/>
    <w:rsid w:val="00233D25"/>
    <w:rsid w:val="00233D93"/>
    <w:rsid w:val="00233F0A"/>
    <w:rsid w:val="00234046"/>
    <w:rsid w:val="0023437D"/>
    <w:rsid w:val="00234492"/>
    <w:rsid w:val="0023480A"/>
    <w:rsid w:val="00234B74"/>
    <w:rsid w:val="002359BB"/>
    <w:rsid w:val="00235B31"/>
    <w:rsid w:val="00236D56"/>
    <w:rsid w:val="00237420"/>
    <w:rsid w:val="0023753D"/>
    <w:rsid w:val="0023753F"/>
    <w:rsid w:val="002375FD"/>
    <w:rsid w:val="00237600"/>
    <w:rsid w:val="002378C0"/>
    <w:rsid w:val="002378E0"/>
    <w:rsid w:val="0023798D"/>
    <w:rsid w:val="00237AC6"/>
    <w:rsid w:val="00240136"/>
    <w:rsid w:val="00240277"/>
    <w:rsid w:val="00240294"/>
    <w:rsid w:val="002402B6"/>
    <w:rsid w:val="00240522"/>
    <w:rsid w:val="0024089F"/>
    <w:rsid w:val="00240FFC"/>
    <w:rsid w:val="00241384"/>
    <w:rsid w:val="0024141E"/>
    <w:rsid w:val="00241641"/>
    <w:rsid w:val="002418BA"/>
    <w:rsid w:val="00241CF9"/>
    <w:rsid w:val="00241F5A"/>
    <w:rsid w:val="00242399"/>
    <w:rsid w:val="002424F8"/>
    <w:rsid w:val="002425C2"/>
    <w:rsid w:val="00242C8C"/>
    <w:rsid w:val="00242E9C"/>
    <w:rsid w:val="00243153"/>
    <w:rsid w:val="0024330C"/>
    <w:rsid w:val="00243CE1"/>
    <w:rsid w:val="0024401D"/>
    <w:rsid w:val="0024448F"/>
    <w:rsid w:val="00244BA3"/>
    <w:rsid w:val="00244FA0"/>
    <w:rsid w:val="002456D2"/>
    <w:rsid w:val="0024573D"/>
    <w:rsid w:val="00245B13"/>
    <w:rsid w:val="00245B4A"/>
    <w:rsid w:val="00245C4E"/>
    <w:rsid w:val="00245D36"/>
    <w:rsid w:val="002462F5"/>
    <w:rsid w:val="00246467"/>
    <w:rsid w:val="00246A6B"/>
    <w:rsid w:val="00246F02"/>
    <w:rsid w:val="00247292"/>
    <w:rsid w:val="0024751F"/>
    <w:rsid w:val="00247C28"/>
    <w:rsid w:val="00247E30"/>
    <w:rsid w:val="00247E88"/>
    <w:rsid w:val="00250443"/>
    <w:rsid w:val="002504A3"/>
    <w:rsid w:val="002508CE"/>
    <w:rsid w:val="00250B12"/>
    <w:rsid w:val="00250EE0"/>
    <w:rsid w:val="0025110B"/>
    <w:rsid w:val="0025166D"/>
    <w:rsid w:val="00251817"/>
    <w:rsid w:val="00251CAE"/>
    <w:rsid w:val="00251F0B"/>
    <w:rsid w:val="0025243F"/>
    <w:rsid w:val="00252B6B"/>
    <w:rsid w:val="00252ECC"/>
    <w:rsid w:val="00253008"/>
    <w:rsid w:val="0025381B"/>
    <w:rsid w:val="00253C23"/>
    <w:rsid w:val="002540BE"/>
    <w:rsid w:val="00254698"/>
    <w:rsid w:val="00254948"/>
    <w:rsid w:val="00254BB9"/>
    <w:rsid w:val="00254E43"/>
    <w:rsid w:val="002551C1"/>
    <w:rsid w:val="00255397"/>
    <w:rsid w:val="002554CE"/>
    <w:rsid w:val="002557AD"/>
    <w:rsid w:val="0025584A"/>
    <w:rsid w:val="00255950"/>
    <w:rsid w:val="00255EA5"/>
    <w:rsid w:val="00255F7D"/>
    <w:rsid w:val="0025633F"/>
    <w:rsid w:val="00256B38"/>
    <w:rsid w:val="00256E0A"/>
    <w:rsid w:val="00256EE3"/>
    <w:rsid w:val="00257441"/>
    <w:rsid w:val="002574E8"/>
    <w:rsid w:val="0026034A"/>
    <w:rsid w:val="00260B83"/>
    <w:rsid w:val="00260CED"/>
    <w:rsid w:val="00260EE1"/>
    <w:rsid w:val="00261214"/>
    <w:rsid w:val="00261345"/>
    <w:rsid w:val="00262145"/>
    <w:rsid w:val="002622F4"/>
    <w:rsid w:val="00262680"/>
    <w:rsid w:val="00262BD1"/>
    <w:rsid w:val="00262BEA"/>
    <w:rsid w:val="00262F6C"/>
    <w:rsid w:val="00262FF8"/>
    <w:rsid w:val="00263183"/>
    <w:rsid w:val="00263368"/>
    <w:rsid w:val="00263430"/>
    <w:rsid w:val="00263A33"/>
    <w:rsid w:val="002645C4"/>
    <w:rsid w:val="00264A3E"/>
    <w:rsid w:val="00264A64"/>
    <w:rsid w:val="00264BEF"/>
    <w:rsid w:val="00264CB9"/>
    <w:rsid w:val="002658F6"/>
    <w:rsid w:val="002659F2"/>
    <w:rsid w:val="00265A84"/>
    <w:rsid w:val="00265EA7"/>
    <w:rsid w:val="0026628C"/>
    <w:rsid w:val="00266858"/>
    <w:rsid w:val="00266923"/>
    <w:rsid w:val="00266B0E"/>
    <w:rsid w:val="00266DC2"/>
    <w:rsid w:val="0026706C"/>
    <w:rsid w:val="002671FE"/>
    <w:rsid w:val="00267C08"/>
    <w:rsid w:val="00270AEF"/>
    <w:rsid w:val="00270F35"/>
    <w:rsid w:val="00270F3F"/>
    <w:rsid w:val="0027103D"/>
    <w:rsid w:val="002711B5"/>
    <w:rsid w:val="00271294"/>
    <w:rsid w:val="002716E5"/>
    <w:rsid w:val="002717DC"/>
    <w:rsid w:val="002726B0"/>
    <w:rsid w:val="00273222"/>
    <w:rsid w:val="00274C9D"/>
    <w:rsid w:val="00275CB1"/>
    <w:rsid w:val="00276B75"/>
    <w:rsid w:val="002776CE"/>
    <w:rsid w:val="0028018D"/>
    <w:rsid w:val="00280A03"/>
    <w:rsid w:val="00280D65"/>
    <w:rsid w:val="0028187A"/>
    <w:rsid w:val="002818AF"/>
    <w:rsid w:val="00281C4D"/>
    <w:rsid w:val="0028205E"/>
    <w:rsid w:val="00282120"/>
    <w:rsid w:val="002827B0"/>
    <w:rsid w:val="00282B9A"/>
    <w:rsid w:val="00282EF8"/>
    <w:rsid w:val="00283A57"/>
    <w:rsid w:val="00283AD7"/>
    <w:rsid w:val="00283BA0"/>
    <w:rsid w:val="00283E11"/>
    <w:rsid w:val="0028427F"/>
    <w:rsid w:val="00284410"/>
    <w:rsid w:val="00284495"/>
    <w:rsid w:val="00284557"/>
    <w:rsid w:val="00285158"/>
    <w:rsid w:val="00285553"/>
    <w:rsid w:val="002857E8"/>
    <w:rsid w:val="002860C8"/>
    <w:rsid w:val="00286646"/>
    <w:rsid w:val="002867AF"/>
    <w:rsid w:val="002869D2"/>
    <w:rsid w:val="00286F27"/>
    <w:rsid w:val="00286F3D"/>
    <w:rsid w:val="002870FA"/>
    <w:rsid w:val="0028741F"/>
    <w:rsid w:val="002878FF"/>
    <w:rsid w:val="00287DBC"/>
    <w:rsid w:val="00287E39"/>
    <w:rsid w:val="00287FA5"/>
    <w:rsid w:val="002904C2"/>
    <w:rsid w:val="00290590"/>
    <w:rsid w:val="002907FE"/>
    <w:rsid w:val="00290C6D"/>
    <w:rsid w:val="002910E9"/>
    <w:rsid w:val="00291257"/>
    <w:rsid w:val="00291290"/>
    <w:rsid w:val="002912BB"/>
    <w:rsid w:val="002913A7"/>
    <w:rsid w:val="00291E84"/>
    <w:rsid w:val="002924ED"/>
    <w:rsid w:val="0029264B"/>
    <w:rsid w:val="002926A3"/>
    <w:rsid w:val="00292868"/>
    <w:rsid w:val="00292C9F"/>
    <w:rsid w:val="00292CBA"/>
    <w:rsid w:val="00292CF2"/>
    <w:rsid w:val="00293664"/>
    <w:rsid w:val="00294316"/>
    <w:rsid w:val="00294C70"/>
    <w:rsid w:val="00295361"/>
    <w:rsid w:val="00295A07"/>
    <w:rsid w:val="0029631E"/>
    <w:rsid w:val="00296D16"/>
    <w:rsid w:val="00296F1F"/>
    <w:rsid w:val="002973CE"/>
    <w:rsid w:val="002975F0"/>
    <w:rsid w:val="002A00A4"/>
    <w:rsid w:val="002A02D7"/>
    <w:rsid w:val="002A0882"/>
    <w:rsid w:val="002A092D"/>
    <w:rsid w:val="002A1156"/>
    <w:rsid w:val="002A12FA"/>
    <w:rsid w:val="002A1845"/>
    <w:rsid w:val="002A19AC"/>
    <w:rsid w:val="002A1E56"/>
    <w:rsid w:val="002A2BAF"/>
    <w:rsid w:val="002A31B3"/>
    <w:rsid w:val="002A32B1"/>
    <w:rsid w:val="002A33AD"/>
    <w:rsid w:val="002A33CE"/>
    <w:rsid w:val="002A34FD"/>
    <w:rsid w:val="002A3679"/>
    <w:rsid w:val="002A3A20"/>
    <w:rsid w:val="002A43B7"/>
    <w:rsid w:val="002A4544"/>
    <w:rsid w:val="002A481F"/>
    <w:rsid w:val="002A4B4C"/>
    <w:rsid w:val="002A572F"/>
    <w:rsid w:val="002A5955"/>
    <w:rsid w:val="002A6594"/>
    <w:rsid w:val="002A65A6"/>
    <w:rsid w:val="002A65EE"/>
    <w:rsid w:val="002A67AB"/>
    <w:rsid w:val="002A694F"/>
    <w:rsid w:val="002A698F"/>
    <w:rsid w:val="002A6E6F"/>
    <w:rsid w:val="002A6F1D"/>
    <w:rsid w:val="002A71DB"/>
    <w:rsid w:val="002A7902"/>
    <w:rsid w:val="002B00AF"/>
    <w:rsid w:val="002B016E"/>
    <w:rsid w:val="002B04D8"/>
    <w:rsid w:val="002B077D"/>
    <w:rsid w:val="002B0F88"/>
    <w:rsid w:val="002B1064"/>
    <w:rsid w:val="002B12D2"/>
    <w:rsid w:val="002B1B68"/>
    <w:rsid w:val="002B26A2"/>
    <w:rsid w:val="002B2883"/>
    <w:rsid w:val="002B35BE"/>
    <w:rsid w:val="002B35CA"/>
    <w:rsid w:val="002B362B"/>
    <w:rsid w:val="002B368C"/>
    <w:rsid w:val="002B3A08"/>
    <w:rsid w:val="002B3D00"/>
    <w:rsid w:val="002B46BC"/>
    <w:rsid w:val="002B47DE"/>
    <w:rsid w:val="002B52FB"/>
    <w:rsid w:val="002B5DE2"/>
    <w:rsid w:val="002B5F92"/>
    <w:rsid w:val="002B6389"/>
    <w:rsid w:val="002B639D"/>
    <w:rsid w:val="002B6A88"/>
    <w:rsid w:val="002B735B"/>
    <w:rsid w:val="002B7847"/>
    <w:rsid w:val="002B7884"/>
    <w:rsid w:val="002C04C4"/>
    <w:rsid w:val="002C074C"/>
    <w:rsid w:val="002C0774"/>
    <w:rsid w:val="002C1978"/>
    <w:rsid w:val="002C1B69"/>
    <w:rsid w:val="002C1D83"/>
    <w:rsid w:val="002C2307"/>
    <w:rsid w:val="002C255D"/>
    <w:rsid w:val="002C2945"/>
    <w:rsid w:val="002C2F03"/>
    <w:rsid w:val="002C382F"/>
    <w:rsid w:val="002C3DB2"/>
    <w:rsid w:val="002C3F27"/>
    <w:rsid w:val="002C4A04"/>
    <w:rsid w:val="002C4A91"/>
    <w:rsid w:val="002C4EAA"/>
    <w:rsid w:val="002C5279"/>
    <w:rsid w:val="002C57DB"/>
    <w:rsid w:val="002C5ECE"/>
    <w:rsid w:val="002C66A4"/>
    <w:rsid w:val="002C683B"/>
    <w:rsid w:val="002C695C"/>
    <w:rsid w:val="002C6C43"/>
    <w:rsid w:val="002C6D70"/>
    <w:rsid w:val="002C6FD8"/>
    <w:rsid w:val="002C745C"/>
    <w:rsid w:val="002C75B1"/>
    <w:rsid w:val="002C75B4"/>
    <w:rsid w:val="002D042E"/>
    <w:rsid w:val="002D136C"/>
    <w:rsid w:val="002D14DA"/>
    <w:rsid w:val="002D1882"/>
    <w:rsid w:val="002D1AAA"/>
    <w:rsid w:val="002D1BBD"/>
    <w:rsid w:val="002D2D6A"/>
    <w:rsid w:val="002D2FCF"/>
    <w:rsid w:val="002D3271"/>
    <w:rsid w:val="002D3343"/>
    <w:rsid w:val="002D336A"/>
    <w:rsid w:val="002D337B"/>
    <w:rsid w:val="002D3648"/>
    <w:rsid w:val="002D3953"/>
    <w:rsid w:val="002D39DD"/>
    <w:rsid w:val="002D3E80"/>
    <w:rsid w:val="002D419F"/>
    <w:rsid w:val="002D461D"/>
    <w:rsid w:val="002D479D"/>
    <w:rsid w:val="002D48A5"/>
    <w:rsid w:val="002D4BAE"/>
    <w:rsid w:val="002D502C"/>
    <w:rsid w:val="002D5838"/>
    <w:rsid w:val="002D5B4D"/>
    <w:rsid w:val="002D636A"/>
    <w:rsid w:val="002D680E"/>
    <w:rsid w:val="002D6A26"/>
    <w:rsid w:val="002D6B41"/>
    <w:rsid w:val="002D6C14"/>
    <w:rsid w:val="002D703D"/>
    <w:rsid w:val="002D7532"/>
    <w:rsid w:val="002E0209"/>
    <w:rsid w:val="002E0232"/>
    <w:rsid w:val="002E0651"/>
    <w:rsid w:val="002E074A"/>
    <w:rsid w:val="002E0889"/>
    <w:rsid w:val="002E0C80"/>
    <w:rsid w:val="002E0E6A"/>
    <w:rsid w:val="002E0FAE"/>
    <w:rsid w:val="002E1611"/>
    <w:rsid w:val="002E18BB"/>
    <w:rsid w:val="002E1922"/>
    <w:rsid w:val="002E1A96"/>
    <w:rsid w:val="002E20D6"/>
    <w:rsid w:val="002E2A12"/>
    <w:rsid w:val="002E3058"/>
    <w:rsid w:val="002E3C5D"/>
    <w:rsid w:val="002E3EF3"/>
    <w:rsid w:val="002E41C8"/>
    <w:rsid w:val="002E47F0"/>
    <w:rsid w:val="002E4900"/>
    <w:rsid w:val="002E49D5"/>
    <w:rsid w:val="002E4BB3"/>
    <w:rsid w:val="002E4DDE"/>
    <w:rsid w:val="002E58B9"/>
    <w:rsid w:val="002E58D0"/>
    <w:rsid w:val="002E5CE5"/>
    <w:rsid w:val="002E634D"/>
    <w:rsid w:val="002E7071"/>
    <w:rsid w:val="002E7166"/>
    <w:rsid w:val="002E71D0"/>
    <w:rsid w:val="002F07D4"/>
    <w:rsid w:val="002F0D32"/>
    <w:rsid w:val="002F0FB9"/>
    <w:rsid w:val="002F134E"/>
    <w:rsid w:val="002F14E7"/>
    <w:rsid w:val="002F15CE"/>
    <w:rsid w:val="002F1A54"/>
    <w:rsid w:val="002F1B45"/>
    <w:rsid w:val="002F1F70"/>
    <w:rsid w:val="002F2C42"/>
    <w:rsid w:val="002F36FE"/>
    <w:rsid w:val="002F3979"/>
    <w:rsid w:val="002F3CB3"/>
    <w:rsid w:val="002F3CE3"/>
    <w:rsid w:val="002F3D41"/>
    <w:rsid w:val="002F3EF0"/>
    <w:rsid w:val="002F4B12"/>
    <w:rsid w:val="002F4D3B"/>
    <w:rsid w:val="002F5268"/>
    <w:rsid w:val="002F53BA"/>
    <w:rsid w:val="002F58B0"/>
    <w:rsid w:val="002F5EB5"/>
    <w:rsid w:val="002F620B"/>
    <w:rsid w:val="002F6395"/>
    <w:rsid w:val="002F644B"/>
    <w:rsid w:val="002F681C"/>
    <w:rsid w:val="002F6A0C"/>
    <w:rsid w:val="002F6F71"/>
    <w:rsid w:val="002F71B9"/>
    <w:rsid w:val="002F7756"/>
    <w:rsid w:val="002F785A"/>
    <w:rsid w:val="002F788C"/>
    <w:rsid w:val="002F79A7"/>
    <w:rsid w:val="002F79F8"/>
    <w:rsid w:val="002F7AF8"/>
    <w:rsid w:val="00300146"/>
    <w:rsid w:val="0030073C"/>
    <w:rsid w:val="00300B2E"/>
    <w:rsid w:val="00300BE1"/>
    <w:rsid w:val="00300D79"/>
    <w:rsid w:val="00300EE0"/>
    <w:rsid w:val="003012C6"/>
    <w:rsid w:val="0030157A"/>
    <w:rsid w:val="00301D28"/>
    <w:rsid w:val="00302210"/>
    <w:rsid w:val="00302A44"/>
    <w:rsid w:val="00302CED"/>
    <w:rsid w:val="00303B96"/>
    <w:rsid w:val="0030464A"/>
    <w:rsid w:val="00305608"/>
    <w:rsid w:val="00305986"/>
    <w:rsid w:val="00305D05"/>
    <w:rsid w:val="00306135"/>
    <w:rsid w:val="00306498"/>
    <w:rsid w:val="003067C8"/>
    <w:rsid w:val="00306986"/>
    <w:rsid w:val="00306D05"/>
    <w:rsid w:val="00306EF6"/>
    <w:rsid w:val="00307489"/>
    <w:rsid w:val="003103D6"/>
    <w:rsid w:val="00310B0A"/>
    <w:rsid w:val="00310E08"/>
    <w:rsid w:val="0031154C"/>
    <w:rsid w:val="00311722"/>
    <w:rsid w:val="003119EE"/>
    <w:rsid w:val="00311B2A"/>
    <w:rsid w:val="00311C97"/>
    <w:rsid w:val="003120AC"/>
    <w:rsid w:val="0031277F"/>
    <w:rsid w:val="0031284C"/>
    <w:rsid w:val="00312914"/>
    <w:rsid w:val="00312EEA"/>
    <w:rsid w:val="003134CD"/>
    <w:rsid w:val="00313AFF"/>
    <w:rsid w:val="00313E9F"/>
    <w:rsid w:val="0031441C"/>
    <w:rsid w:val="003145E2"/>
    <w:rsid w:val="00314C3A"/>
    <w:rsid w:val="00314E6C"/>
    <w:rsid w:val="00314F2A"/>
    <w:rsid w:val="00315126"/>
    <w:rsid w:val="003152FA"/>
    <w:rsid w:val="00316100"/>
    <w:rsid w:val="00316818"/>
    <w:rsid w:val="00316AB5"/>
    <w:rsid w:val="00316D72"/>
    <w:rsid w:val="00320497"/>
    <w:rsid w:val="00320940"/>
    <w:rsid w:val="003209BE"/>
    <w:rsid w:val="00320A94"/>
    <w:rsid w:val="00320BD3"/>
    <w:rsid w:val="00320C2A"/>
    <w:rsid w:val="003211A3"/>
    <w:rsid w:val="003214CF"/>
    <w:rsid w:val="00321684"/>
    <w:rsid w:val="00321970"/>
    <w:rsid w:val="0032260D"/>
    <w:rsid w:val="00322872"/>
    <w:rsid w:val="003228F1"/>
    <w:rsid w:val="00322A99"/>
    <w:rsid w:val="00323A0A"/>
    <w:rsid w:val="00323AB0"/>
    <w:rsid w:val="00323B36"/>
    <w:rsid w:val="003242F8"/>
    <w:rsid w:val="0032466D"/>
    <w:rsid w:val="00324910"/>
    <w:rsid w:val="0032505F"/>
    <w:rsid w:val="00325F83"/>
    <w:rsid w:val="0032673F"/>
    <w:rsid w:val="003267A5"/>
    <w:rsid w:val="00326B81"/>
    <w:rsid w:val="00327062"/>
    <w:rsid w:val="003271A9"/>
    <w:rsid w:val="003271C1"/>
    <w:rsid w:val="00327756"/>
    <w:rsid w:val="003306ED"/>
    <w:rsid w:val="00331598"/>
    <w:rsid w:val="00331CF7"/>
    <w:rsid w:val="0033218E"/>
    <w:rsid w:val="0033235F"/>
    <w:rsid w:val="0033237D"/>
    <w:rsid w:val="003324D5"/>
    <w:rsid w:val="003325C4"/>
    <w:rsid w:val="0033260F"/>
    <w:rsid w:val="00332AC5"/>
    <w:rsid w:val="00332B7C"/>
    <w:rsid w:val="00332EA0"/>
    <w:rsid w:val="00332F54"/>
    <w:rsid w:val="00333464"/>
    <w:rsid w:val="0033354C"/>
    <w:rsid w:val="0033380F"/>
    <w:rsid w:val="00333865"/>
    <w:rsid w:val="0033420B"/>
    <w:rsid w:val="0033491B"/>
    <w:rsid w:val="00334BCB"/>
    <w:rsid w:val="003354E9"/>
    <w:rsid w:val="00335C08"/>
    <w:rsid w:val="00335DB8"/>
    <w:rsid w:val="00335E1C"/>
    <w:rsid w:val="00335E38"/>
    <w:rsid w:val="003361BC"/>
    <w:rsid w:val="00336371"/>
    <w:rsid w:val="00336526"/>
    <w:rsid w:val="003366F0"/>
    <w:rsid w:val="00336E0B"/>
    <w:rsid w:val="003371B0"/>
    <w:rsid w:val="003373A0"/>
    <w:rsid w:val="00337ABE"/>
    <w:rsid w:val="00337E74"/>
    <w:rsid w:val="00340A06"/>
    <w:rsid w:val="00340E16"/>
    <w:rsid w:val="003411DE"/>
    <w:rsid w:val="0034176D"/>
    <w:rsid w:val="00341D3B"/>
    <w:rsid w:val="003420D2"/>
    <w:rsid w:val="003426CA"/>
    <w:rsid w:val="00342C5D"/>
    <w:rsid w:val="00342E44"/>
    <w:rsid w:val="003434F8"/>
    <w:rsid w:val="00343943"/>
    <w:rsid w:val="003442B0"/>
    <w:rsid w:val="00344435"/>
    <w:rsid w:val="003446AE"/>
    <w:rsid w:val="003449AB"/>
    <w:rsid w:val="003450A7"/>
    <w:rsid w:val="00345192"/>
    <w:rsid w:val="00345382"/>
    <w:rsid w:val="003454C4"/>
    <w:rsid w:val="00346124"/>
    <w:rsid w:val="0034615D"/>
    <w:rsid w:val="003466AF"/>
    <w:rsid w:val="00346770"/>
    <w:rsid w:val="00346D60"/>
    <w:rsid w:val="00346DE8"/>
    <w:rsid w:val="003474E5"/>
    <w:rsid w:val="00350351"/>
    <w:rsid w:val="003503C9"/>
    <w:rsid w:val="003505CC"/>
    <w:rsid w:val="0035075D"/>
    <w:rsid w:val="00350911"/>
    <w:rsid w:val="00350929"/>
    <w:rsid w:val="00350B9A"/>
    <w:rsid w:val="0035107F"/>
    <w:rsid w:val="00351463"/>
    <w:rsid w:val="00351479"/>
    <w:rsid w:val="00351FF3"/>
    <w:rsid w:val="00352248"/>
    <w:rsid w:val="00352499"/>
    <w:rsid w:val="00352647"/>
    <w:rsid w:val="00352B43"/>
    <w:rsid w:val="00353498"/>
    <w:rsid w:val="0035354D"/>
    <w:rsid w:val="00353ED8"/>
    <w:rsid w:val="00354126"/>
    <w:rsid w:val="00354D89"/>
    <w:rsid w:val="0035517F"/>
    <w:rsid w:val="003553E6"/>
    <w:rsid w:val="00355BC2"/>
    <w:rsid w:val="00355CB4"/>
    <w:rsid w:val="0035640E"/>
    <w:rsid w:val="00357162"/>
    <w:rsid w:val="003571C0"/>
    <w:rsid w:val="0035763B"/>
    <w:rsid w:val="00357C2C"/>
    <w:rsid w:val="00357C2D"/>
    <w:rsid w:val="003601DD"/>
    <w:rsid w:val="00360A8C"/>
    <w:rsid w:val="00361C44"/>
    <w:rsid w:val="00361FEE"/>
    <w:rsid w:val="003624C5"/>
    <w:rsid w:val="00362CC1"/>
    <w:rsid w:val="00362DE3"/>
    <w:rsid w:val="00363001"/>
    <w:rsid w:val="00363015"/>
    <w:rsid w:val="003638AA"/>
    <w:rsid w:val="00363F78"/>
    <w:rsid w:val="00364210"/>
    <w:rsid w:val="0036437B"/>
    <w:rsid w:val="00364502"/>
    <w:rsid w:val="0036466B"/>
    <w:rsid w:val="00364B09"/>
    <w:rsid w:val="00364B32"/>
    <w:rsid w:val="00364E46"/>
    <w:rsid w:val="00365029"/>
    <w:rsid w:val="0036562A"/>
    <w:rsid w:val="00365C66"/>
    <w:rsid w:val="00365CD8"/>
    <w:rsid w:val="00365D9F"/>
    <w:rsid w:val="003661DD"/>
    <w:rsid w:val="0036690A"/>
    <w:rsid w:val="00366A85"/>
    <w:rsid w:val="00366D4A"/>
    <w:rsid w:val="00366DB7"/>
    <w:rsid w:val="00366DB9"/>
    <w:rsid w:val="003675AB"/>
    <w:rsid w:val="00367EE6"/>
    <w:rsid w:val="00370083"/>
    <w:rsid w:val="003702A1"/>
    <w:rsid w:val="003706B3"/>
    <w:rsid w:val="0037076B"/>
    <w:rsid w:val="00371088"/>
    <w:rsid w:val="003714E8"/>
    <w:rsid w:val="00371E9B"/>
    <w:rsid w:val="00372165"/>
    <w:rsid w:val="00372B64"/>
    <w:rsid w:val="00372B66"/>
    <w:rsid w:val="00372DF3"/>
    <w:rsid w:val="00372DF4"/>
    <w:rsid w:val="00373A02"/>
    <w:rsid w:val="003741EB"/>
    <w:rsid w:val="00374AB2"/>
    <w:rsid w:val="00374E9B"/>
    <w:rsid w:val="003756E1"/>
    <w:rsid w:val="003762A4"/>
    <w:rsid w:val="003766E6"/>
    <w:rsid w:val="00376A2E"/>
    <w:rsid w:val="00376BC6"/>
    <w:rsid w:val="00376CA3"/>
    <w:rsid w:val="00376E62"/>
    <w:rsid w:val="00377094"/>
    <w:rsid w:val="003770BE"/>
    <w:rsid w:val="003772C0"/>
    <w:rsid w:val="00377AB1"/>
    <w:rsid w:val="00380674"/>
    <w:rsid w:val="00380A16"/>
    <w:rsid w:val="00380B17"/>
    <w:rsid w:val="00380BC4"/>
    <w:rsid w:val="00380EFE"/>
    <w:rsid w:val="00380FFE"/>
    <w:rsid w:val="00381B78"/>
    <w:rsid w:val="003822FB"/>
    <w:rsid w:val="003825EF"/>
    <w:rsid w:val="003829DD"/>
    <w:rsid w:val="00383352"/>
    <w:rsid w:val="00383367"/>
    <w:rsid w:val="00383D62"/>
    <w:rsid w:val="00383F32"/>
    <w:rsid w:val="003842D6"/>
    <w:rsid w:val="003843C5"/>
    <w:rsid w:val="003843D8"/>
    <w:rsid w:val="003848D5"/>
    <w:rsid w:val="00384E7E"/>
    <w:rsid w:val="00385CA1"/>
    <w:rsid w:val="00385E29"/>
    <w:rsid w:val="00385F95"/>
    <w:rsid w:val="003861C1"/>
    <w:rsid w:val="00386377"/>
    <w:rsid w:val="00386661"/>
    <w:rsid w:val="003868F3"/>
    <w:rsid w:val="00390092"/>
    <w:rsid w:val="0039071A"/>
    <w:rsid w:val="003911CA"/>
    <w:rsid w:val="00391621"/>
    <w:rsid w:val="003916E0"/>
    <w:rsid w:val="0039180F"/>
    <w:rsid w:val="00391DD7"/>
    <w:rsid w:val="00391E4C"/>
    <w:rsid w:val="00391EA1"/>
    <w:rsid w:val="003920A8"/>
    <w:rsid w:val="0039273B"/>
    <w:rsid w:val="00392853"/>
    <w:rsid w:val="003931CC"/>
    <w:rsid w:val="003936B9"/>
    <w:rsid w:val="003941D7"/>
    <w:rsid w:val="003945D9"/>
    <w:rsid w:val="00394826"/>
    <w:rsid w:val="00394D59"/>
    <w:rsid w:val="0039512F"/>
    <w:rsid w:val="003955F3"/>
    <w:rsid w:val="00395BB7"/>
    <w:rsid w:val="003960DA"/>
    <w:rsid w:val="003961E1"/>
    <w:rsid w:val="00396ABC"/>
    <w:rsid w:val="0039708B"/>
    <w:rsid w:val="003970AF"/>
    <w:rsid w:val="00397240"/>
    <w:rsid w:val="00397391"/>
    <w:rsid w:val="00397EC7"/>
    <w:rsid w:val="00397FC6"/>
    <w:rsid w:val="003A0B84"/>
    <w:rsid w:val="003A0CE7"/>
    <w:rsid w:val="003A1020"/>
    <w:rsid w:val="003A1689"/>
    <w:rsid w:val="003A1CB4"/>
    <w:rsid w:val="003A1E22"/>
    <w:rsid w:val="003A2A99"/>
    <w:rsid w:val="003A2BCE"/>
    <w:rsid w:val="003A2CBF"/>
    <w:rsid w:val="003A2E95"/>
    <w:rsid w:val="003A31D9"/>
    <w:rsid w:val="003A367B"/>
    <w:rsid w:val="003A3900"/>
    <w:rsid w:val="003A3E83"/>
    <w:rsid w:val="003A3FAB"/>
    <w:rsid w:val="003A5761"/>
    <w:rsid w:val="003A5EF8"/>
    <w:rsid w:val="003A610B"/>
    <w:rsid w:val="003A6121"/>
    <w:rsid w:val="003A6751"/>
    <w:rsid w:val="003A6D0E"/>
    <w:rsid w:val="003A70D0"/>
    <w:rsid w:val="003A7119"/>
    <w:rsid w:val="003A74F3"/>
    <w:rsid w:val="003A7582"/>
    <w:rsid w:val="003A7642"/>
    <w:rsid w:val="003B0065"/>
    <w:rsid w:val="003B0813"/>
    <w:rsid w:val="003B0B6A"/>
    <w:rsid w:val="003B0D2D"/>
    <w:rsid w:val="003B1DEA"/>
    <w:rsid w:val="003B23CB"/>
    <w:rsid w:val="003B249F"/>
    <w:rsid w:val="003B3126"/>
    <w:rsid w:val="003B3CDF"/>
    <w:rsid w:val="003B3FE6"/>
    <w:rsid w:val="003B440A"/>
    <w:rsid w:val="003B44D7"/>
    <w:rsid w:val="003B4527"/>
    <w:rsid w:val="003B46AA"/>
    <w:rsid w:val="003B4820"/>
    <w:rsid w:val="003B4CAF"/>
    <w:rsid w:val="003B5262"/>
    <w:rsid w:val="003B5308"/>
    <w:rsid w:val="003B5503"/>
    <w:rsid w:val="003B5581"/>
    <w:rsid w:val="003B56A7"/>
    <w:rsid w:val="003B5E27"/>
    <w:rsid w:val="003B6406"/>
    <w:rsid w:val="003B6514"/>
    <w:rsid w:val="003B665E"/>
    <w:rsid w:val="003B677B"/>
    <w:rsid w:val="003B67D6"/>
    <w:rsid w:val="003B6B34"/>
    <w:rsid w:val="003B737C"/>
    <w:rsid w:val="003B763E"/>
    <w:rsid w:val="003B7D81"/>
    <w:rsid w:val="003B7E96"/>
    <w:rsid w:val="003B7EE7"/>
    <w:rsid w:val="003C037B"/>
    <w:rsid w:val="003C0515"/>
    <w:rsid w:val="003C0D17"/>
    <w:rsid w:val="003C11A6"/>
    <w:rsid w:val="003C199A"/>
    <w:rsid w:val="003C1B88"/>
    <w:rsid w:val="003C1CD6"/>
    <w:rsid w:val="003C2973"/>
    <w:rsid w:val="003C2BEE"/>
    <w:rsid w:val="003C30F9"/>
    <w:rsid w:val="003C365A"/>
    <w:rsid w:val="003C369E"/>
    <w:rsid w:val="003C41DE"/>
    <w:rsid w:val="003C4749"/>
    <w:rsid w:val="003C4DA7"/>
    <w:rsid w:val="003C5282"/>
    <w:rsid w:val="003C5992"/>
    <w:rsid w:val="003C6031"/>
    <w:rsid w:val="003C6202"/>
    <w:rsid w:val="003C6A36"/>
    <w:rsid w:val="003C6D13"/>
    <w:rsid w:val="003C70BF"/>
    <w:rsid w:val="003C7204"/>
    <w:rsid w:val="003D0570"/>
    <w:rsid w:val="003D0641"/>
    <w:rsid w:val="003D07B4"/>
    <w:rsid w:val="003D0A1C"/>
    <w:rsid w:val="003D0C03"/>
    <w:rsid w:val="003D0E66"/>
    <w:rsid w:val="003D103E"/>
    <w:rsid w:val="003D1E83"/>
    <w:rsid w:val="003D213A"/>
    <w:rsid w:val="003D298A"/>
    <w:rsid w:val="003D2CA1"/>
    <w:rsid w:val="003D2D8C"/>
    <w:rsid w:val="003D2F18"/>
    <w:rsid w:val="003D2F76"/>
    <w:rsid w:val="003D33EA"/>
    <w:rsid w:val="003D35E1"/>
    <w:rsid w:val="003D3EC0"/>
    <w:rsid w:val="003D4474"/>
    <w:rsid w:val="003D46DF"/>
    <w:rsid w:val="003D489F"/>
    <w:rsid w:val="003D4E0E"/>
    <w:rsid w:val="003D5A84"/>
    <w:rsid w:val="003D6D8A"/>
    <w:rsid w:val="003D76EE"/>
    <w:rsid w:val="003E054C"/>
    <w:rsid w:val="003E0605"/>
    <w:rsid w:val="003E08CC"/>
    <w:rsid w:val="003E0907"/>
    <w:rsid w:val="003E0BA6"/>
    <w:rsid w:val="003E0E31"/>
    <w:rsid w:val="003E0F82"/>
    <w:rsid w:val="003E10C3"/>
    <w:rsid w:val="003E1145"/>
    <w:rsid w:val="003E118B"/>
    <w:rsid w:val="003E169D"/>
    <w:rsid w:val="003E1BD9"/>
    <w:rsid w:val="003E1F34"/>
    <w:rsid w:val="003E25AC"/>
    <w:rsid w:val="003E2DB1"/>
    <w:rsid w:val="003E38FD"/>
    <w:rsid w:val="003E3BA5"/>
    <w:rsid w:val="003E3C39"/>
    <w:rsid w:val="003E4720"/>
    <w:rsid w:val="003E4BED"/>
    <w:rsid w:val="003E4DBB"/>
    <w:rsid w:val="003E5177"/>
    <w:rsid w:val="003E5301"/>
    <w:rsid w:val="003E64C5"/>
    <w:rsid w:val="003E6A01"/>
    <w:rsid w:val="003E6D2E"/>
    <w:rsid w:val="003E73D3"/>
    <w:rsid w:val="003E7FDB"/>
    <w:rsid w:val="003F014D"/>
    <w:rsid w:val="003F0488"/>
    <w:rsid w:val="003F07EA"/>
    <w:rsid w:val="003F092A"/>
    <w:rsid w:val="003F09A0"/>
    <w:rsid w:val="003F1366"/>
    <w:rsid w:val="003F1DDB"/>
    <w:rsid w:val="003F1E12"/>
    <w:rsid w:val="003F2702"/>
    <w:rsid w:val="003F2CDC"/>
    <w:rsid w:val="003F32E3"/>
    <w:rsid w:val="003F3329"/>
    <w:rsid w:val="003F3365"/>
    <w:rsid w:val="003F35F8"/>
    <w:rsid w:val="003F3795"/>
    <w:rsid w:val="003F3AB3"/>
    <w:rsid w:val="003F46D5"/>
    <w:rsid w:val="003F4BA3"/>
    <w:rsid w:val="003F5096"/>
    <w:rsid w:val="003F514A"/>
    <w:rsid w:val="003F5250"/>
    <w:rsid w:val="003F5530"/>
    <w:rsid w:val="003F58B9"/>
    <w:rsid w:val="003F59C0"/>
    <w:rsid w:val="003F5AAC"/>
    <w:rsid w:val="003F5B23"/>
    <w:rsid w:val="003F5C19"/>
    <w:rsid w:val="003F5D07"/>
    <w:rsid w:val="003F5E5C"/>
    <w:rsid w:val="003F63FF"/>
    <w:rsid w:val="003F6522"/>
    <w:rsid w:val="003F6917"/>
    <w:rsid w:val="003F71DC"/>
    <w:rsid w:val="003F798F"/>
    <w:rsid w:val="003F7AD3"/>
    <w:rsid w:val="003F7DA4"/>
    <w:rsid w:val="0040019C"/>
    <w:rsid w:val="00400384"/>
    <w:rsid w:val="0040044D"/>
    <w:rsid w:val="00400769"/>
    <w:rsid w:val="00400874"/>
    <w:rsid w:val="00400DD9"/>
    <w:rsid w:val="004014D5"/>
    <w:rsid w:val="004015E3"/>
    <w:rsid w:val="00401841"/>
    <w:rsid w:val="00401B96"/>
    <w:rsid w:val="004020D6"/>
    <w:rsid w:val="00402373"/>
    <w:rsid w:val="00402FBA"/>
    <w:rsid w:val="004035E3"/>
    <w:rsid w:val="00403C6A"/>
    <w:rsid w:val="004040B9"/>
    <w:rsid w:val="0040412B"/>
    <w:rsid w:val="0040437F"/>
    <w:rsid w:val="0040445B"/>
    <w:rsid w:val="00404B61"/>
    <w:rsid w:val="00404C5B"/>
    <w:rsid w:val="00404F0B"/>
    <w:rsid w:val="00405982"/>
    <w:rsid w:val="00405C49"/>
    <w:rsid w:val="004066F7"/>
    <w:rsid w:val="00406AD5"/>
    <w:rsid w:val="00406C43"/>
    <w:rsid w:val="00406CE9"/>
    <w:rsid w:val="00406D99"/>
    <w:rsid w:val="00406FD8"/>
    <w:rsid w:val="004070CB"/>
    <w:rsid w:val="004102C9"/>
    <w:rsid w:val="004105E4"/>
    <w:rsid w:val="00410643"/>
    <w:rsid w:val="00410820"/>
    <w:rsid w:val="004111DC"/>
    <w:rsid w:val="004111DD"/>
    <w:rsid w:val="004128A9"/>
    <w:rsid w:val="00412E4C"/>
    <w:rsid w:val="00413808"/>
    <w:rsid w:val="004138F7"/>
    <w:rsid w:val="00413CBF"/>
    <w:rsid w:val="00413D43"/>
    <w:rsid w:val="0041412C"/>
    <w:rsid w:val="004151DA"/>
    <w:rsid w:val="004151FA"/>
    <w:rsid w:val="00415BDB"/>
    <w:rsid w:val="00416E0E"/>
    <w:rsid w:val="004174E8"/>
    <w:rsid w:val="004175B7"/>
    <w:rsid w:val="00417BC5"/>
    <w:rsid w:val="00420398"/>
    <w:rsid w:val="00420B88"/>
    <w:rsid w:val="00420D50"/>
    <w:rsid w:val="00421A17"/>
    <w:rsid w:val="00421C18"/>
    <w:rsid w:val="00421E5F"/>
    <w:rsid w:val="004222DC"/>
    <w:rsid w:val="0042241C"/>
    <w:rsid w:val="004227E5"/>
    <w:rsid w:val="00423330"/>
    <w:rsid w:val="004239C6"/>
    <w:rsid w:val="00424172"/>
    <w:rsid w:val="00424982"/>
    <w:rsid w:val="00425D82"/>
    <w:rsid w:val="00425F8F"/>
    <w:rsid w:val="00426080"/>
    <w:rsid w:val="0042654D"/>
    <w:rsid w:val="00426A50"/>
    <w:rsid w:val="00426AA6"/>
    <w:rsid w:val="00426CEC"/>
    <w:rsid w:val="00426DAE"/>
    <w:rsid w:val="00427089"/>
    <w:rsid w:val="00427223"/>
    <w:rsid w:val="00427530"/>
    <w:rsid w:val="00430319"/>
    <w:rsid w:val="00430AA0"/>
    <w:rsid w:val="00431A6F"/>
    <w:rsid w:val="00431AAC"/>
    <w:rsid w:val="00432C07"/>
    <w:rsid w:val="00432D33"/>
    <w:rsid w:val="00433008"/>
    <w:rsid w:val="00433664"/>
    <w:rsid w:val="004339C8"/>
    <w:rsid w:val="00433D3E"/>
    <w:rsid w:val="0043492D"/>
    <w:rsid w:val="004357B9"/>
    <w:rsid w:val="00435A81"/>
    <w:rsid w:val="0043602E"/>
    <w:rsid w:val="0043637B"/>
    <w:rsid w:val="00436BFC"/>
    <w:rsid w:val="00436F67"/>
    <w:rsid w:val="00436FDE"/>
    <w:rsid w:val="00437ACF"/>
    <w:rsid w:val="00437B32"/>
    <w:rsid w:val="00440911"/>
    <w:rsid w:val="00440C08"/>
    <w:rsid w:val="0044141A"/>
    <w:rsid w:val="004414EA"/>
    <w:rsid w:val="00441931"/>
    <w:rsid w:val="00441C30"/>
    <w:rsid w:val="00441F02"/>
    <w:rsid w:val="00441F0C"/>
    <w:rsid w:val="00441F3B"/>
    <w:rsid w:val="00441FB2"/>
    <w:rsid w:val="00442374"/>
    <w:rsid w:val="00442417"/>
    <w:rsid w:val="004426F7"/>
    <w:rsid w:val="00442C76"/>
    <w:rsid w:val="00442FD7"/>
    <w:rsid w:val="00442FF3"/>
    <w:rsid w:val="004436C4"/>
    <w:rsid w:val="00443FB3"/>
    <w:rsid w:val="00444D6A"/>
    <w:rsid w:val="00444EB3"/>
    <w:rsid w:val="00444F9A"/>
    <w:rsid w:val="00445116"/>
    <w:rsid w:val="00445131"/>
    <w:rsid w:val="004451A1"/>
    <w:rsid w:val="0044522F"/>
    <w:rsid w:val="00445384"/>
    <w:rsid w:val="00445597"/>
    <w:rsid w:val="004456E5"/>
    <w:rsid w:val="004462F4"/>
    <w:rsid w:val="004464DD"/>
    <w:rsid w:val="00446712"/>
    <w:rsid w:val="00446849"/>
    <w:rsid w:val="00446D47"/>
    <w:rsid w:val="00446E9F"/>
    <w:rsid w:val="004470AC"/>
    <w:rsid w:val="0045032D"/>
    <w:rsid w:val="004503D5"/>
    <w:rsid w:val="00450D34"/>
    <w:rsid w:val="0045116B"/>
    <w:rsid w:val="004514A6"/>
    <w:rsid w:val="00451A2D"/>
    <w:rsid w:val="00451EF7"/>
    <w:rsid w:val="0045257A"/>
    <w:rsid w:val="00452A69"/>
    <w:rsid w:val="00452AB5"/>
    <w:rsid w:val="00452BC4"/>
    <w:rsid w:val="00453B99"/>
    <w:rsid w:val="00453BAC"/>
    <w:rsid w:val="004544AA"/>
    <w:rsid w:val="0045458E"/>
    <w:rsid w:val="00454634"/>
    <w:rsid w:val="00454804"/>
    <w:rsid w:val="0045486F"/>
    <w:rsid w:val="00454EFE"/>
    <w:rsid w:val="00456422"/>
    <w:rsid w:val="00456E02"/>
    <w:rsid w:val="004570E7"/>
    <w:rsid w:val="00457E09"/>
    <w:rsid w:val="0046067C"/>
    <w:rsid w:val="004609C4"/>
    <w:rsid w:val="00460F3F"/>
    <w:rsid w:val="00461B47"/>
    <w:rsid w:val="00461B4B"/>
    <w:rsid w:val="00461D43"/>
    <w:rsid w:val="00461D9C"/>
    <w:rsid w:val="00461E14"/>
    <w:rsid w:val="00461FD0"/>
    <w:rsid w:val="004621BC"/>
    <w:rsid w:val="00464108"/>
    <w:rsid w:val="00464302"/>
    <w:rsid w:val="00464812"/>
    <w:rsid w:val="00465029"/>
    <w:rsid w:val="00465440"/>
    <w:rsid w:val="004656B8"/>
    <w:rsid w:val="00465EF9"/>
    <w:rsid w:val="00465F5A"/>
    <w:rsid w:val="004663A9"/>
    <w:rsid w:val="00466685"/>
    <w:rsid w:val="00466A72"/>
    <w:rsid w:val="00466F9D"/>
    <w:rsid w:val="00467427"/>
    <w:rsid w:val="00467A8D"/>
    <w:rsid w:val="004700B4"/>
    <w:rsid w:val="00470DD6"/>
    <w:rsid w:val="00472204"/>
    <w:rsid w:val="00472B57"/>
    <w:rsid w:val="00472D04"/>
    <w:rsid w:val="00472D2B"/>
    <w:rsid w:val="004730E5"/>
    <w:rsid w:val="00473207"/>
    <w:rsid w:val="0047333E"/>
    <w:rsid w:val="00473442"/>
    <w:rsid w:val="00473586"/>
    <w:rsid w:val="004735FC"/>
    <w:rsid w:val="00473C97"/>
    <w:rsid w:val="00473D74"/>
    <w:rsid w:val="004742D3"/>
    <w:rsid w:val="00474921"/>
    <w:rsid w:val="004750A5"/>
    <w:rsid w:val="004752A8"/>
    <w:rsid w:val="0047540B"/>
    <w:rsid w:val="00475756"/>
    <w:rsid w:val="00476343"/>
    <w:rsid w:val="004768FA"/>
    <w:rsid w:val="00476CFE"/>
    <w:rsid w:val="00480424"/>
    <w:rsid w:val="0048190D"/>
    <w:rsid w:val="004823D6"/>
    <w:rsid w:val="00482568"/>
    <w:rsid w:val="00482709"/>
    <w:rsid w:val="00482801"/>
    <w:rsid w:val="00482F8A"/>
    <w:rsid w:val="00483258"/>
    <w:rsid w:val="00483464"/>
    <w:rsid w:val="0048365D"/>
    <w:rsid w:val="004836E5"/>
    <w:rsid w:val="00483856"/>
    <w:rsid w:val="00483EC8"/>
    <w:rsid w:val="00484149"/>
    <w:rsid w:val="0048468D"/>
    <w:rsid w:val="0048497F"/>
    <w:rsid w:val="0048505C"/>
    <w:rsid w:val="004852A0"/>
    <w:rsid w:val="00485300"/>
    <w:rsid w:val="004855D4"/>
    <w:rsid w:val="00485932"/>
    <w:rsid w:val="00485B35"/>
    <w:rsid w:val="00486019"/>
    <w:rsid w:val="00486D08"/>
    <w:rsid w:val="0048740F"/>
    <w:rsid w:val="004877B3"/>
    <w:rsid w:val="00487C69"/>
    <w:rsid w:val="00490C16"/>
    <w:rsid w:val="00490DDF"/>
    <w:rsid w:val="00491135"/>
    <w:rsid w:val="00491E4A"/>
    <w:rsid w:val="00492156"/>
    <w:rsid w:val="004922EB"/>
    <w:rsid w:val="0049273C"/>
    <w:rsid w:val="00492BDA"/>
    <w:rsid w:val="00492D16"/>
    <w:rsid w:val="00492DED"/>
    <w:rsid w:val="004933DC"/>
    <w:rsid w:val="00493C24"/>
    <w:rsid w:val="00493CA6"/>
    <w:rsid w:val="00493D49"/>
    <w:rsid w:val="00493E57"/>
    <w:rsid w:val="00494FDD"/>
    <w:rsid w:val="00495786"/>
    <w:rsid w:val="00495AC1"/>
    <w:rsid w:val="00495C83"/>
    <w:rsid w:val="00495F8D"/>
    <w:rsid w:val="0049604E"/>
    <w:rsid w:val="004962AD"/>
    <w:rsid w:val="004966FB"/>
    <w:rsid w:val="0049671A"/>
    <w:rsid w:val="00496B87"/>
    <w:rsid w:val="00496D71"/>
    <w:rsid w:val="00497165"/>
    <w:rsid w:val="00497F76"/>
    <w:rsid w:val="004A0AF5"/>
    <w:rsid w:val="004A0E13"/>
    <w:rsid w:val="004A0F33"/>
    <w:rsid w:val="004A1336"/>
    <w:rsid w:val="004A147F"/>
    <w:rsid w:val="004A1661"/>
    <w:rsid w:val="004A171D"/>
    <w:rsid w:val="004A1ED8"/>
    <w:rsid w:val="004A2152"/>
    <w:rsid w:val="004A259A"/>
    <w:rsid w:val="004A30AF"/>
    <w:rsid w:val="004A3577"/>
    <w:rsid w:val="004A3715"/>
    <w:rsid w:val="004A3FD6"/>
    <w:rsid w:val="004A4222"/>
    <w:rsid w:val="004A482A"/>
    <w:rsid w:val="004A4E33"/>
    <w:rsid w:val="004A4F05"/>
    <w:rsid w:val="004A5065"/>
    <w:rsid w:val="004A5FB1"/>
    <w:rsid w:val="004A609E"/>
    <w:rsid w:val="004A631A"/>
    <w:rsid w:val="004A6972"/>
    <w:rsid w:val="004A6CE6"/>
    <w:rsid w:val="004A7371"/>
    <w:rsid w:val="004A7398"/>
    <w:rsid w:val="004A74E2"/>
    <w:rsid w:val="004A7535"/>
    <w:rsid w:val="004A75A7"/>
    <w:rsid w:val="004B01DD"/>
    <w:rsid w:val="004B0862"/>
    <w:rsid w:val="004B0A53"/>
    <w:rsid w:val="004B0CEC"/>
    <w:rsid w:val="004B1927"/>
    <w:rsid w:val="004B1B5C"/>
    <w:rsid w:val="004B1CE6"/>
    <w:rsid w:val="004B1FF6"/>
    <w:rsid w:val="004B2285"/>
    <w:rsid w:val="004B2775"/>
    <w:rsid w:val="004B2B40"/>
    <w:rsid w:val="004B2EFD"/>
    <w:rsid w:val="004B36ED"/>
    <w:rsid w:val="004B3BE4"/>
    <w:rsid w:val="004B3CB0"/>
    <w:rsid w:val="004B455A"/>
    <w:rsid w:val="004B4695"/>
    <w:rsid w:val="004B4779"/>
    <w:rsid w:val="004B4DCC"/>
    <w:rsid w:val="004B4FEF"/>
    <w:rsid w:val="004B5550"/>
    <w:rsid w:val="004B567C"/>
    <w:rsid w:val="004B57F7"/>
    <w:rsid w:val="004B583B"/>
    <w:rsid w:val="004B5CA1"/>
    <w:rsid w:val="004B649F"/>
    <w:rsid w:val="004B69DF"/>
    <w:rsid w:val="004B6A69"/>
    <w:rsid w:val="004B6EBA"/>
    <w:rsid w:val="004B7196"/>
    <w:rsid w:val="004B73A9"/>
    <w:rsid w:val="004B78DA"/>
    <w:rsid w:val="004B7BEC"/>
    <w:rsid w:val="004B7E1F"/>
    <w:rsid w:val="004C049B"/>
    <w:rsid w:val="004C0626"/>
    <w:rsid w:val="004C0895"/>
    <w:rsid w:val="004C0D46"/>
    <w:rsid w:val="004C0D7F"/>
    <w:rsid w:val="004C0EDF"/>
    <w:rsid w:val="004C194F"/>
    <w:rsid w:val="004C1D8B"/>
    <w:rsid w:val="004C1DA8"/>
    <w:rsid w:val="004C210B"/>
    <w:rsid w:val="004C21B8"/>
    <w:rsid w:val="004C22A4"/>
    <w:rsid w:val="004C238E"/>
    <w:rsid w:val="004C2551"/>
    <w:rsid w:val="004C25CF"/>
    <w:rsid w:val="004C2AAE"/>
    <w:rsid w:val="004C2EEA"/>
    <w:rsid w:val="004C326B"/>
    <w:rsid w:val="004C3395"/>
    <w:rsid w:val="004C4195"/>
    <w:rsid w:val="004C4C67"/>
    <w:rsid w:val="004C569F"/>
    <w:rsid w:val="004C6EEE"/>
    <w:rsid w:val="004C76A2"/>
    <w:rsid w:val="004C7C90"/>
    <w:rsid w:val="004C7CD8"/>
    <w:rsid w:val="004D039B"/>
    <w:rsid w:val="004D0820"/>
    <w:rsid w:val="004D0CB0"/>
    <w:rsid w:val="004D0DA1"/>
    <w:rsid w:val="004D0F80"/>
    <w:rsid w:val="004D1560"/>
    <w:rsid w:val="004D1609"/>
    <w:rsid w:val="004D195B"/>
    <w:rsid w:val="004D1E2C"/>
    <w:rsid w:val="004D221E"/>
    <w:rsid w:val="004D256D"/>
    <w:rsid w:val="004D2793"/>
    <w:rsid w:val="004D2AA5"/>
    <w:rsid w:val="004D2CBC"/>
    <w:rsid w:val="004D2F12"/>
    <w:rsid w:val="004D3037"/>
    <w:rsid w:val="004D303C"/>
    <w:rsid w:val="004D4225"/>
    <w:rsid w:val="004D445B"/>
    <w:rsid w:val="004D47A9"/>
    <w:rsid w:val="004D52EB"/>
    <w:rsid w:val="004D565F"/>
    <w:rsid w:val="004D5B19"/>
    <w:rsid w:val="004D5BC1"/>
    <w:rsid w:val="004D5F90"/>
    <w:rsid w:val="004D688C"/>
    <w:rsid w:val="004D6CF4"/>
    <w:rsid w:val="004D6D0C"/>
    <w:rsid w:val="004D79E9"/>
    <w:rsid w:val="004D7A55"/>
    <w:rsid w:val="004E0095"/>
    <w:rsid w:val="004E0442"/>
    <w:rsid w:val="004E095F"/>
    <w:rsid w:val="004E0B7F"/>
    <w:rsid w:val="004E0DD0"/>
    <w:rsid w:val="004E0F30"/>
    <w:rsid w:val="004E10C1"/>
    <w:rsid w:val="004E110B"/>
    <w:rsid w:val="004E15C5"/>
    <w:rsid w:val="004E252A"/>
    <w:rsid w:val="004E2606"/>
    <w:rsid w:val="004E28E1"/>
    <w:rsid w:val="004E3423"/>
    <w:rsid w:val="004E3823"/>
    <w:rsid w:val="004E387F"/>
    <w:rsid w:val="004E3C80"/>
    <w:rsid w:val="004E4122"/>
    <w:rsid w:val="004E4384"/>
    <w:rsid w:val="004E4440"/>
    <w:rsid w:val="004E5504"/>
    <w:rsid w:val="004E5A75"/>
    <w:rsid w:val="004E5E8E"/>
    <w:rsid w:val="004E6347"/>
    <w:rsid w:val="004E6357"/>
    <w:rsid w:val="004E649B"/>
    <w:rsid w:val="004E72B9"/>
    <w:rsid w:val="004E76E9"/>
    <w:rsid w:val="004E7ADA"/>
    <w:rsid w:val="004E7D13"/>
    <w:rsid w:val="004E7FAF"/>
    <w:rsid w:val="004F0171"/>
    <w:rsid w:val="004F03E0"/>
    <w:rsid w:val="004F08D9"/>
    <w:rsid w:val="004F0909"/>
    <w:rsid w:val="004F0DE3"/>
    <w:rsid w:val="004F0FCC"/>
    <w:rsid w:val="004F16F2"/>
    <w:rsid w:val="004F1D9F"/>
    <w:rsid w:val="004F2390"/>
    <w:rsid w:val="004F24B0"/>
    <w:rsid w:val="004F27D5"/>
    <w:rsid w:val="004F36AE"/>
    <w:rsid w:val="004F372E"/>
    <w:rsid w:val="004F3908"/>
    <w:rsid w:val="004F4492"/>
    <w:rsid w:val="004F45B3"/>
    <w:rsid w:val="004F50D0"/>
    <w:rsid w:val="004F5188"/>
    <w:rsid w:val="004F5827"/>
    <w:rsid w:val="004F5A80"/>
    <w:rsid w:val="004F5B61"/>
    <w:rsid w:val="004F606D"/>
    <w:rsid w:val="004F6C18"/>
    <w:rsid w:val="004F6C2D"/>
    <w:rsid w:val="004F6E2D"/>
    <w:rsid w:val="004F6E32"/>
    <w:rsid w:val="004F7461"/>
    <w:rsid w:val="004F7542"/>
    <w:rsid w:val="004F79D3"/>
    <w:rsid w:val="004F7A80"/>
    <w:rsid w:val="0050020B"/>
    <w:rsid w:val="00500294"/>
    <w:rsid w:val="005002ED"/>
    <w:rsid w:val="005002F3"/>
    <w:rsid w:val="00500548"/>
    <w:rsid w:val="005008EC"/>
    <w:rsid w:val="00500D4E"/>
    <w:rsid w:val="00500E47"/>
    <w:rsid w:val="00501493"/>
    <w:rsid w:val="0050191C"/>
    <w:rsid w:val="00502A4B"/>
    <w:rsid w:val="00502F64"/>
    <w:rsid w:val="005039F1"/>
    <w:rsid w:val="00503B82"/>
    <w:rsid w:val="00503DBC"/>
    <w:rsid w:val="00504ACB"/>
    <w:rsid w:val="00504C63"/>
    <w:rsid w:val="00504E9D"/>
    <w:rsid w:val="00505C75"/>
    <w:rsid w:val="00506745"/>
    <w:rsid w:val="0050693F"/>
    <w:rsid w:val="00506A0C"/>
    <w:rsid w:val="00506A72"/>
    <w:rsid w:val="00506C3E"/>
    <w:rsid w:val="00506EAB"/>
    <w:rsid w:val="00506F43"/>
    <w:rsid w:val="00506FD2"/>
    <w:rsid w:val="0050716F"/>
    <w:rsid w:val="00507446"/>
    <w:rsid w:val="005075B7"/>
    <w:rsid w:val="00507E80"/>
    <w:rsid w:val="00510236"/>
    <w:rsid w:val="00510871"/>
    <w:rsid w:val="00510A08"/>
    <w:rsid w:val="00510F70"/>
    <w:rsid w:val="00511047"/>
    <w:rsid w:val="00511156"/>
    <w:rsid w:val="00511C56"/>
    <w:rsid w:val="00511FA9"/>
    <w:rsid w:val="005124C9"/>
    <w:rsid w:val="00513134"/>
    <w:rsid w:val="00513BBF"/>
    <w:rsid w:val="00513CC1"/>
    <w:rsid w:val="00513DCA"/>
    <w:rsid w:val="005144DB"/>
    <w:rsid w:val="005145ED"/>
    <w:rsid w:val="00514E87"/>
    <w:rsid w:val="00514F08"/>
    <w:rsid w:val="00515F7A"/>
    <w:rsid w:val="0051636E"/>
    <w:rsid w:val="005168BE"/>
    <w:rsid w:val="00516AE1"/>
    <w:rsid w:val="00516C80"/>
    <w:rsid w:val="00516DA4"/>
    <w:rsid w:val="00517155"/>
    <w:rsid w:val="00517202"/>
    <w:rsid w:val="00517540"/>
    <w:rsid w:val="005178C5"/>
    <w:rsid w:val="00520071"/>
    <w:rsid w:val="00520C70"/>
    <w:rsid w:val="00520F15"/>
    <w:rsid w:val="00520F5F"/>
    <w:rsid w:val="00521296"/>
    <w:rsid w:val="00521583"/>
    <w:rsid w:val="00521B2F"/>
    <w:rsid w:val="00522077"/>
    <w:rsid w:val="00522AC0"/>
    <w:rsid w:val="00522AF6"/>
    <w:rsid w:val="00522FBD"/>
    <w:rsid w:val="005230B5"/>
    <w:rsid w:val="00523195"/>
    <w:rsid w:val="00523230"/>
    <w:rsid w:val="0052344E"/>
    <w:rsid w:val="00523768"/>
    <w:rsid w:val="00523C84"/>
    <w:rsid w:val="00523CEB"/>
    <w:rsid w:val="00524597"/>
    <w:rsid w:val="005248C2"/>
    <w:rsid w:val="00524B1B"/>
    <w:rsid w:val="00524EF0"/>
    <w:rsid w:val="00525843"/>
    <w:rsid w:val="00525864"/>
    <w:rsid w:val="00525B8C"/>
    <w:rsid w:val="00525F80"/>
    <w:rsid w:val="005260D2"/>
    <w:rsid w:val="00526108"/>
    <w:rsid w:val="0052764B"/>
    <w:rsid w:val="00530440"/>
    <w:rsid w:val="005304C4"/>
    <w:rsid w:val="00530800"/>
    <w:rsid w:val="00531B2B"/>
    <w:rsid w:val="00531F10"/>
    <w:rsid w:val="00532485"/>
    <w:rsid w:val="00532CE3"/>
    <w:rsid w:val="005333E1"/>
    <w:rsid w:val="005335C4"/>
    <w:rsid w:val="005336FE"/>
    <w:rsid w:val="005338BD"/>
    <w:rsid w:val="005343BC"/>
    <w:rsid w:val="00534B00"/>
    <w:rsid w:val="005358FA"/>
    <w:rsid w:val="005359E8"/>
    <w:rsid w:val="00535F07"/>
    <w:rsid w:val="00536A9E"/>
    <w:rsid w:val="00536D6A"/>
    <w:rsid w:val="00536F35"/>
    <w:rsid w:val="0053732D"/>
    <w:rsid w:val="0053751E"/>
    <w:rsid w:val="005375D5"/>
    <w:rsid w:val="00537626"/>
    <w:rsid w:val="00537970"/>
    <w:rsid w:val="00537B7D"/>
    <w:rsid w:val="00537DC1"/>
    <w:rsid w:val="0054023C"/>
    <w:rsid w:val="005404B7"/>
    <w:rsid w:val="0054068E"/>
    <w:rsid w:val="00540E01"/>
    <w:rsid w:val="0054113D"/>
    <w:rsid w:val="00541423"/>
    <w:rsid w:val="005418F9"/>
    <w:rsid w:val="00541DE6"/>
    <w:rsid w:val="0054230B"/>
    <w:rsid w:val="00542B4C"/>
    <w:rsid w:val="00542CA3"/>
    <w:rsid w:val="005432B2"/>
    <w:rsid w:val="005437B3"/>
    <w:rsid w:val="005439FE"/>
    <w:rsid w:val="00543BAC"/>
    <w:rsid w:val="005445F1"/>
    <w:rsid w:val="00544879"/>
    <w:rsid w:val="00544ABA"/>
    <w:rsid w:val="00544BE5"/>
    <w:rsid w:val="0054571D"/>
    <w:rsid w:val="00545842"/>
    <w:rsid w:val="005459F7"/>
    <w:rsid w:val="00545BE6"/>
    <w:rsid w:val="00545E1F"/>
    <w:rsid w:val="00546973"/>
    <w:rsid w:val="00546D10"/>
    <w:rsid w:val="00546FCE"/>
    <w:rsid w:val="005471C7"/>
    <w:rsid w:val="00547348"/>
    <w:rsid w:val="005475EE"/>
    <w:rsid w:val="00547D91"/>
    <w:rsid w:val="00547D96"/>
    <w:rsid w:val="00550001"/>
    <w:rsid w:val="00551129"/>
    <w:rsid w:val="00551296"/>
    <w:rsid w:val="005514FB"/>
    <w:rsid w:val="00551983"/>
    <w:rsid w:val="00551B48"/>
    <w:rsid w:val="0055208D"/>
    <w:rsid w:val="00552D06"/>
    <w:rsid w:val="00553022"/>
    <w:rsid w:val="0055305D"/>
    <w:rsid w:val="00553082"/>
    <w:rsid w:val="005532A0"/>
    <w:rsid w:val="00553333"/>
    <w:rsid w:val="00553350"/>
    <w:rsid w:val="00553EF6"/>
    <w:rsid w:val="005541E9"/>
    <w:rsid w:val="00554B2B"/>
    <w:rsid w:val="00554E70"/>
    <w:rsid w:val="005550EF"/>
    <w:rsid w:val="0055598A"/>
    <w:rsid w:val="00555B2A"/>
    <w:rsid w:val="00555CEE"/>
    <w:rsid w:val="00555D4F"/>
    <w:rsid w:val="0055630A"/>
    <w:rsid w:val="005564BC"/>
    <w:rsid w:val="00556842"/>
    <w:rsid w:val="00556D65"/>
    <w:rsid w:val="00557955"/>
    <w:rsid w:val="00557979"/>
    <w:rsid w:val="00557D78"/>
    <w:rsid w:val="005603BC"/>
    <w:rsid w:val="005604D9"/>
    <w:rsid w:val="00560FAC"/>
    <w:rsid w:val="0056107B"/>
    <w:rsid w:val="005618F1"/>
    <w:rsid w:val="00561AFF"/>
    <w:rsid w:val="005625C4"/>
    <w:rsid w:val="005635D1"/>
    <w:rsid w:val="00563D9B"/>
    <w:rsid w:val="00563F93"/>
    <w:rsid w:val="005641F8"/>
    <w:rsid w:val="00564722"/>
    <w:rsid w:val="00564D7A"/>
    <w:rsid w:val="00565AA9"/>
    <w:rsid w:val="00565C3B"/>
    <w:rsid w:val="0056672B"/>
    <w:rsid w:val="00566888"/>
    <w:rsid w:val="0056719E"/>
    <w:rsid w:val="0056740B"/>
    <w:rsid w:val="00567C41"/>
    <w:rsid w:val="005700D8"/>
    <w:rsid w:val="005708CC"/>
    <w:rsid w:val="00570E6F"/>
    <w:rsid w:val="00570ED5"/>
    <w:rsid w:val="00571056"/>
    <w:rsid w:val="005710C7"/>
    <w:rsid w:val="00572122"/>
    <w:rsid w:val="00572F6F"/>
    <w:rsid w:val="005730DB"/>
    <w:rsid w:val="00574481"/>
    <w:rsid w:val="00574C1E"/>
    <w:rsid w:val="00574C42"/>
    <w:rsid w:val="00574E05"/>
    <w:rsid w:val="0057564D"/>
    <w:rsid w:val="0057565B"/>
    <w:rsid w:val="005756FC"/>
    <w:rsid w:val="0057590C"/>
    <w:rsid w:val="0057600B"/>
    <w:rsid w:val="005763B0"/>
    <w:rsid w:val="0057657A"/>
    <w:rsid w:val="00576593"/>
    <w:rsid w:val="00576B63"/>
    <w:rsid w:val="005770C6"/>
    <w:rsid w:val="00577643"/>
    <w:rsid w:val="005776F3"/>
    <w:rsid w:val="00580182"/>
    <w:rsid w:val="0058084F"/>
    <w:rsid w:val="00580DAC"/>
    <w:rsid w:val="005812E7"/>
    <w:rsid w:val="00582471"/>
    <w:rsid w:val="0058261A"/>
    <w:rsid w:val="00583293"/>
    <w:rsid w:val="005832B5"/>
    <w:rsid w:val="0058337B"/>
    <w:rsid w:val="005839BA"/>
    <w:rsid w:val="00583AD4"/>
    <w:rsid w:val="00583EE4"/>
    <w:rsid w:val="0058423F"/>
    <w:rsid w:val="005846CF"/>
    <w:rsid w:val="00584BFC"/>
    <w:rsid w:val="00584E44"/>
    <w:rsid w:val="00584EBC"/>
    <w:rsid w:val="005853E9"/>
    <w:rsid w:val="005853FB"/>
    <w:rsid w:val="005855C3"/>
    <w:rsid w:val="00585661"/>
    <w:rsid w:val="005857E4"/>
    <w:rsid w:val="005859CA"/>
    <w:rsid w:val="00585F75"/>
    <w:rsid w:val="005865F3"/>
    <w:rsid w:val="00586C3D"/>
    <w:rsid w:val="00586E76"/>
    <w:rsid w:val="00587085"/>
    <w:rsid w:val="0058721F"/>
    <w:rsid w:val="00587453"/>
    <w:rsid w:val="0058759D"/>
    <w:rsid w:val="00587671"/>
    <w:rsid w:val="0058781B"/>
    <w:rsid w:val="00587EBE"/>
    <w:rsid w:val="00590297"/>
    <w:rsid w:val="005902AE"/>
    <w:rsid w:val="00590755"/>
    <w:rsid w:val="00591103"/>
    <w:rsid w:val="005917E6"/>
    <w:rsid w:val="00591848"/>
    <w:rsid w:val="00593653"/>
    <w:rsid w:val="00593655"/>
    <w:rsid w:val="005936C8"/>
    <w:rsid w:val="00593CF2"/>
    <w:rsid w:val="00593DE5"/>
    <w:rsid w:val="00594ABB"/>
    <w:rsid w:val="00594D55"/>
    <w:rsid w:val="00594FF5"/>
    <w:rsid w:val="00595956"/>
    <w:rsid w:val="00595C88"/>
    <w:rsid w:val="00595ECD"/>
    <w:rsid w:val="0059668B"/>
    <w:rsid w:val="00596FB9"/>
    <w:rsid w:val="00597359"/>
    <w:rsid w:val="00597AFD"/>
    <w:rsid w:val="005A047F"/>
    <w:rsid w:val="005A0671"/>
    <w:rsid w:val="005A083D"/>
    <w:rsid w:val="005A177A"/>
    <w:rsid w:val="005A2647"/>
    <w:rsid w:val="005A2991"/>
    <w:rsid w:val="005A3336"/>
    <w:rsid w:val="005A33E0"/>
    <w:rsid w:val="005A3B37"/>
    <w:rsid w:val="005A3B75"/>
    <w:rsid w:val="005A46FC"/>
    <w:rsid w:val="005A4B2C"/>
    <w:rsid w:val="005A4E64"/>
    <w:rsid w:val="005A51F2"/>
    <w:rsid w:val="005A553D"/>
    <w:rsid w:val="005A5970"/>
    <w:rsid w:val="005A6290"/>
    <w:rsid w:val="005A6334"/>
    <w:rsid w:val="005A779F"/>
    <w:rsid w:val="005A78F8"/>
    <w:rsid w:val="005A7C2B"/>
    <w:rsid w:val="005B0865"/>
    <w:rsid w:val="005B0A0C"/>
    <w:rsid w:val="005B0C27"/>
    <w:rsid w:val="005B1945"/>
    <w:rsid w:val="005B1B44"/>
    <w:rsid w:val="005B1C7D"/>
    <w:rsid w:val="005B1E98"/>
    <w:rsid w:val="005B1FFC"/>
    <w:rsid w:val="005B325A"/>
    <w:rsid w:val="005B3F6E"/>
    <w:rsid w:val="005B4054"/>
    <w:rsid w:val="005B4AEE"/>
    <w:rsid w:val="005B4F90"/>
    <w:rsid w:val="005B5860"/>
    <w:rsid w:val="005B5B5D"/>
    <w:rsid w:val="005B5B67"/>
    <w:rsid w:val="005B5C46"/>
    <w:rsid w:val="005B609C"/>
    <w:rsid w:val="005B6131"/>
    <w:rsid w:val="005B6386"/>
    <w:rsid w:val="005B65A5"/>
    <w:rsid w:val="005B6870"/>
    <w:rsid w:val="005B6B70"/>
    <w:rsid w:val="005B6E09"/>
    <w:rsid w:val="005B6EAD"/>
    <w:rsid w:val="005B74F3"/>
    <w:rsid w:val="005B79E5"/>
    <w:rsid w:val="005C083B"/>
    <w:rsid w:val="005C0E44"/>
    <w:rsid w:val="005C0F7C"/>
    <w:rsid w:val="005C10D8"/>
    <w:rsid w:val="005C1461"/>
    <w:rsid w:val="005C1C2C"/>
    <w:rsid w:val="005C22CE"/>
    <w:rsid w:val="005C2684"/>
    <w:rsid w:val="005C2688"/>
    <w:rsid w:val="005C289E"/>
    <w:rsid w:val="005C2D58"/>
    <w:rsid w:val="005C3542"/>
    <w:rsid w:val="005C422A"/>
    <w:rsid w:val="005C43F8"/>
    <w:rsid w:val="005C4492"/>
    <w:rsid w:val="005C453B"/>
    <w:rsid w:val="005C4710"/>
    <w:rsid w:val="005C4716"/>
    <w:rsid w:val="005C4912"/>
    <w:rsid w:val="005C4D17"/>
    <w:rsid w:val="005C4E04"/>
    <w:rsid w:val="005C4E5F"/>
    <w:rsid w:val="005C58FE"/>
    <w:rsid w:val="005C5C94"/>
    <w:rsid w:val="005C64B3"/>
    <w:rsid w:val="005C6713"/>
    <w:rsid w:val="005C6A3E"/>
    <w:rsid w:val="005D0DF1"/>
    <w:rsid w:val="005D0FBC"/>
    <w:rsid w:val="005D249B"/>
    <w:rsid w:val="005D29DA"/>
    <w:rsid w:val="005D2CE7"/>
    <w:rsid w:val="005D2F7D"/>
    <w:rsid w:val="005D3007"/>
    <w:rsid w:val="005D3A42"/>
    <w:rsid w:val="005D469F"/>
    <w:rsid w:val="005D4946"/>
    <w:rsid w:val="005D49C8"/>
    <w:rsid w:val="005D4E4E"/>
    <w:rsid w:val="005D5912"/>
    <w:rsid w:val="005D5CE6"/>
    <w:rsid w:val="005D657F"/>
    <w:rsid w:val="005D694E"/>
    <w:rsid w:val="005D69AB"/>
    <w:rsid w:val="005D6B06"/>
    <w:rsid w:val="005D7132"/>
    <w:rsid w:val="005D7462"/>
    <w:rsid w:val="005D7D9E"/>
    <w:rsid w:val="005E0B62"/>
    <w:rsid w:val="005E0B7C"/>
    <w:rsid w:val="005E1C85"/>
    <w:rsid w:val="005E2271"/>
    <w:rsid w:val="005E2A02"/>
    <w:rsid w:val="005E2DFB"/>
    <w:rsid w:val="005E30B7"/>
    <w:rsid w:val="005E3265"/>
    <w:rsid w:val="005E3300"/>
    <w:rsid w:val="005E3544"/>
    <w:rsid w:val="005E38C1"/>
    <w:rsid w:val="005E3CA0"/>
    <w:rsid w:val="005E432B"/>
    <w:rsid w:val="005E447C"/>
    <w:rsid w:val="005E475B"/>
    <w:rsid w:val="005E4C3D"/>
    <w:rsid w:val="005E5795"/>
    <w:rsid w:val="005E57D3"/>
    <w:rsid w:val="005E608F"/>
    <w:rsid w:val="005E62B0"/>
    <w:rsid w:val="005E6555"/>
    <w:rsid w:val="005E6C83"/>
    <w:rsid w:val="005E6D8D"/>
    <w:rsid w:val="005E70E4"/>
    <w:rsid w:val="005E76E9"/>
    <w:rsid w:val="005E777D"/>
    <w:rsid w:val="005E796F"/>
    <w:rsid w:val="005F07C4"/>
    <w:rsid w:val="005F085A"/>
    <w:rsid w:val="005F086D"/>
    <w:rsid w:val="005F0A3E"/>
    <w:rsid w:val="005F0A3F"/>
    <w:rsid w:val="005F0BD5"/>
    <w:rsid w:val="005F0C81"/>
    <w:rsid w:val="005F0DC1"/>
    <w:rsid w:val="005F10DB"/>
    <w:rsid w:val="005F116D"/>
    <w:rsid w:val="005F1530"/>
    <w:rsid w:val="005F1A20"/>
    <w:rsid w:val="005F1B03"/>
    <w:rsid w:val="005F21D5"/>
    <w:rsid w:val="005F244A"/>
    <w:rsid w:val="005F2CCB"/>
    <w:rsid w:val="005F391F"/>
    <w:rsid w:val="005F40AF"/>
    <w:rsid w:val="005F42C3"/>
    <w:rsid w:val="005F4503"/>
    <w:rsid w:val="005F4561"/>
    <w:rsid w:val="005F4919"/>
    <w:rsid w:val="005F4B62"/>
    <w:rsid w:val="005F4BAE"/>
    <w:rsid w:val="005F4D7E"/>
    <w:rsid w:val="005F50D8"/>
    <w:rsid w:val="005F51A2"/>
    <w:rsid w:val="005F5402"/>
    <w:rsid w:val="005F5604"/>
    <w:rsid w:val="005F58D6"/>
    <w:rsid w:val="005F5A1B"/>
    <w:rsid w:val="005F5C4D"/>
    <w:rsid w:val="005F648B"/>
    <w:rsid w:val="005F64F1"/>
    <w:rsid w:val="005F6523"/>
    <w:rsid w:val="005F6EDE"/>
    <w:rsid w:val="005F6F2A"/>
    <w:rsid w:val="005F717D"/>
    <w:rsid w:val="005F734B"/>
    <w:rsid w:val="005F7EEA"/>
    <w:rsid w:val="005F7FC5"/>
    <w:rsid w:val="00600B55"/>
    <w:rsid w:val="0060173A"/>
    <w:rsid w:val="00601807"/>
    <w:rsid w:val="00601A30"/>
    <w:rsid w:val="00601B48"/>
    <w:rsid w:val="006028FC"/>
    <w:rsid w:val="006028FD"/>
    <w:rsid w:val="00602E81"/>
    <w:rsid w:val="00603706"/>
    <w:rsid w:val="006037A8"/>
    <w:rsid w:val="0060385A"/>
    <w:rsid w:val="00603C92"/>
    <w:rsid w:val="00603DA0"/>
    <w:rsid w:val="0060450B"/>
    <w:rsid w:val="0060491C"/>
    <w:rsid w:val="0060493B"/>
    <w:rsid w:val="006049CB"/>
    <w:rsid w:val="00604AE1"/>
    <w:rsid w:val="006050E6"/>
    <w:rsid w:val="0060533A"/>
    <w:rsid w:val="00606083"/>
    <w:rsid w:val="00606C2A"/>
    <w:rsid w:val="00606D70"/>
    <w:rsid w:val="00607350"/>
    <w:rsid w:val="0061030D"/>
    <w:rsid w:val="00610417"/>
    <w:rsid w:val="00610487"/>
    <w:rsid w:val="0061094A"/>
    <w:rsid w:val="00610A54"/>
    <w:rsid w:val="00610F45"/>
    <w:rsid w:val="00610F8F"/>
    <w:rsid w:val="00610FD9"/>
    <w:rsid w:val="00611452"/>
    <w:rsid w:val="006116C6"/>
    <w:rsid w:val="00611984"/>
    <w:rsid w:val="00611F71"/>
    <w:rsid w:val="006129A0"/>
    <w:rsid w:val="0061330D"/>
    <w:rsid w:val="00613351"/>
    <w:rsid w:val="00614266"/>
    <w:rsid w:val="006142AD"/>
    <w:rsid w:val="00614550"/>
    <w:rsid w:val="006147D4"/>
    <w:rsid w:val="00615326"/>
    <w:rsid w:val="006166CB"/>
    <w:rsid w:val="0061672A"/>
    <w:rsid w:val="00616991"/>
    <w:rsid w:val="00616C00"/>
    <w:rsid w:val="00616DE0"/>
    <w:rsid w:val="006170F0"/>
    <w:rsid w:val="006174E5"/>
    <w:rsid w:val="0061763F"/>
    <w:rsid w:val="006203D3"/>
    <w:rsid w:val="00620595"/>
    <w:rsid w:val="0062111A"/>
    <w:rsid w:val="006212A2"/>
    <w:rsid w:val="00621661"/>
    <w:rsid w:val="00621C9C"/>
    <w:rsid w:val="006223CC"/>
    <w:rsid w:val="00622610"/>
    <w:rsid w:val="0062296B"/>
    <w:rsid w:val="00623C21"/>
    <w:rsid w:val="00624257"/>
    <w:rsid w:val="00624972"/>
    <w:rsid w:val="00624E21"/>
    <w:rsid w:val="00625055"/>
    <w:rsid w:val="006250D6"/>
    <w:rsid w:val="0062561A"/>
    <w:rsid w:val="0062579F"/>
    <w:rsid w:val="006257D1"/>
    <w:rsid w:val="00625994"/>
    <w:rsid w:val="00625AE2"/>
    <w:rsid w:val="00625C2D"/>
    <w:rsid w:val="00625CA4"/>
    <w:rsid w:val="00625E45"/>
    <w:rsid w:val="0062689B"/>
    <w:rsid w:val="006269EC"/>
    <w:rsid w:val="00626B82"/>
    <w:rsid w:val="00626D2F"/>
    <w:rsid w:val="00626EF6"/>
    <w:rsid w:val="00627062"/>
    <w:rsid w:val="006275F4"/>
    <w:rsid w:val="006276FD"/>
    <w:rsid w:val="006277E2"/>
    <w:rsid w:val="00627CA8"/>
    <w:rsid w:val="00627E1A"/>
    <w:rsid w:val="00630369"/>
    <w:rsid w:val="0063062D"/>
    <w:rsid w:val="00630D40"/>
    <w:rsid w:val="00630D6C"/>
    <w:rsid w:val="00631133"/>
    <w:rsid w:val="006317EE"/>
    <w:rsid w:val="00631E94"/>
    <w:rsid w:val="00632405"/>
    <w:rsid w:val="00632575"/>
    <w:rsid w:val="00632C1A"/>
    <w:rsid w:val="00632D2F"/>
    <w:rsid w:val="00632D3D"/>
    <w:rsid w:val="00632FD5"/>
    <w:rsid w:val="00633172"/>
    <w:rsid w:val="00633327"/>
    <w:rsid w:val="006337E4"/>
    <w:rsid w:val="0063393B"/>
    <w:rsid w:val="00633945"/>
    <w:rsid w:val="00633B33"/>
    <w:rsid w:val="0063480C"/>
    <w:rsid w:val="00634897"/>
    <w:rsid w:val="00634D0C"/>
    <w:rsid w:val="00634ED0"/>
    <w:rsid w:val="00634FE8"/>
    <w:rsid w:val="00635753"/>
    <w:rsid w:val="0063622F"/>
    <w:rsid w:val="0063655E"/>
    <w:rsid w:val="006366FE"/>
    <w:rsid w:val="00636749"/>
    <w:rsid w:val="0063685A"/>
    <w:rsid w:val="00636CCE"/>
    <w:rsid w:val="00636F07"/>
    <w:rsid w:val="00637002"/>
    <w:rsid w:val="006372B7"/>
    <w:rsid w:val="006378EF"/>
    <w:rsid w:val="0064051A"/>
    <w:rsid w:val="006405F6"/>
    <w:rsid w:val="006407B4"/>
    <w:rsid w:val="00640D4E"/>
    <w:rsid w:val="00641087"/>
    <w:rsid w:val="006414A8"/>
    <w:rsid w:val="006414FF"/>
    <w:rsid w:val="006416F3"/>
    <w:rsid w:val="00641752"/>
    <w:rsid w:val="0064195A"/>
    <w:rsid w:val="00641DA0"/>
    <w:rsid w:val="00641E99"/>
    <w:rsid w:val="006420EA"/>
    <w:rsid w:val="006421BA"/>
    <w:rsid w:val="00642288"/>
    <w:rsid w:val="00642533"/>
    <w:rsid w:val="0064336C"/>
    <w:rsid w:val="00643A55"/>
    <w:rsid w:val="00643EFF"/>
    <w:rsid w:val="00643FAC"/>
    <w:rsid w:val="00644199"/>
    <w:rsid w:val="0064577A"/>
    <w:rsid w:val="006458C3"/>
    <w:rsid w:val="00645F0D"/>
    <w:rsid w:val="00646D67"/>
    <w:rsid w:val="006470C7"/>
    <w:rsid w:val="0064756D"/>
    <w:rsid w:val="00647714"/>
    <w:rsid w:val="0064782C"/>
    <w:rsid w:val="00647B83"/>
    <w:rsid w:val="00647F04"/>
    <w:rsid w:val="0065094D"/>
    <w:rsid w:val="00650A4E"/>
    <w:rsid w:val="00650DDE"/>
    <w:rsid w:val="00651039"/>
    <w:rsid w:val="0065104A"/>
    <w:rsid w:val="006515D7"/>
    <w:rsid w:val="006519D1"/>
    <w:rsid w:val="00651A4C"/>
    <w:rsid w:val="00651E53"/>
    <w:rsid w:val="006521C7"/>
    <w:rsid w:val="0065220F"/>
    <w:rsid w:val="00652406"/>
    <w:rsid w:val="00652566"/>
    <w:rsid w:val="006526AD"/>
    <w:rsid w:val="00652879"/>
    <w:rsid w:val="00653046"/>
    <w:rsid w:val="006532B9"/>
    <w:rsid w:val="00654128"/>
    <w:rsid w:val="006542A1"/>
    <w:rsid w:val="00654332"/>
    <w:rsid w:val="006544D9"/>
    <w:rsid w:val="006548E3"/>
    <w:rsid w:val="00654AAA"/>
    <w:rsid w:val="00654B38"/>
    <w:rsid w:val="00655280"/>
    <w:rsid w:val="00655715"/>
    <w:rsid w:val="00655E5F"/>
    <w:rsid w:val="00656383"/>
    <w:rsid w:val="00656A63"/>
    <w:rsid w:val="006575F7"/>
    <w:rsid w:val="00657A75"/>
    <w:rsid w:val="00657B11"/>
    <w:rsid w:val="00657D25"/>
    <w:rsid w:val="00657D36"/>
    <w:rsid w:val="00657DFA"/>
    <w:rsid w:val="00657E65"/>
    <w:rsid w:val="006600DF"/>
    <w:rsid w:val="006601D7"/>
    <w:rsid w:val="00660497"/>
    <w:rsid w:val="00660A23"/>
    <w:rsid w:val="00660ABC"/>
    <w:rsid w:val="00660DED"/>
    <w:rsid w:val="00660EA3"/>
    <w:rsid w:val="0066139B"/>
    <w:rsid w:val="00661D53"/>
    <w:rsid w:val="006627D2"/>
    <w:rsid w:val="006629A3"/>
    <w:rsid w:val="00662AF4"/>
    <w:rsid w:val="00662CCE"/>
    <w:rsid w:val="00663069"/>
    <w:rsid w:val="006635BD"/>
    <w:rsid w:val="006642FA"/>
    <w:rsid w:val="00664DC7"/>
    <w:rsid w:val="00664E8A"/>
    <w:rsid w:val="006651C0"/>
    <w:rsid w:val="00665500"/>
    <w:rsid w:val="0066581A"/>
    <w:rsid w:val="0066592A"/>
    <w:rsid w:val="00665E9F"/>
    <w:rsid w:val="006663A0"/>
    <w:rsid w:val="0066651B"/>
    <w:rsid w:val="00666729"/>
    <w:rsid w:val="00666861"/>
    <w:rsid w:val="00666AC1"/>
    <w:rsid w:val="0066740C"/>
    <w:rsid w:val="0066747A"/>
    <w:rsid w:val="00667BE1"/>
    <w:rsid w:val="00667FE8"/>
    <w:rsid w:val="006704CF"/>
    <w:rsid w:val="00670C38"/>
    <w:rsid w:val="00671006"/>
    <w:rsid w:val="00671107"/>
    <w:rsid w:val="00672059"/>
    <w:rsid w:val="00672811"/>
    <w:rsid w:val="00672843"/>
    <w:rsid w:val="00672D41"/>
    <w:rsid w:val="00672DE4"/>
    <w:rsid w:val="00673317"/>
    <w:rsid w:val="0067379A"/>
    <w:rsid w:val="00673A87"/>
    <w:rsid w:val="00673AD9"/>
    <w:rsid w:val="00674734"/>
    <w:rsid w:val="00674B80"/>
    <w:rsid w:val="0067558E"/>
    <w:rsid w:val="00675644"/>
    <w:rsid w:val="006757E5"/>
    <w:rsid w:val="006758F5"/>
    <w:rsid w:val="00675D83"/>
    <w:rsid w:val="00675D95"/>
    <w:rsid w:val="00675EDE"/>
    <w:rsid w:val="006764FF"/>
    <w:rsid w:val="00676761"/>
    <w:rsid w:val="00676788"/>
    <w:rsid w:val="006767FE"/>
    <w:rsid w:val="00676F55"/>
    <w:rsid w:val="00676FEE"/>
    <w:rsid w:val="006771B5"/>
    <w:rsid w:val="00677856"/>
    <w:rsid w:val="00677DE0"/>
    <w:rsid w:val="0068035E"/>
    <w:rsid w:val="00680A64"/>
    <w:rsid w:val="00680C27"/>
    <w:rsid w:val="00680FAB"/>
    <w:rsid w:val="00681259"/>
    <w:rsid w:val="006816F2"/>
    <w:rsid w:val="00681CD6"/>
    <w:rsid w:val="00681D62"/>
    <w:rsid w:val="00681E17"/>
    <w:rsid w:val="00682B70"/>
    <w:rsid w:val="00682BED"/>
    <w:rsid w:val="00682DF6"/>
    <w:rsid w:val="00682FD5"/>
    <w:rsid w:val="006835AE"/>
    <w:rsid w:val="006836D5"/>
    <w:rsid w:val="00684541"/>
    <w:rsid w:val="00684D31"/>
    <w:rsid w:val="00684D75"/>
    <w:rsid w:val="00684E65"/>
    <w:rsid w:val="00684F02"/>
    <w:rsid w:val="00685315"/>
    <w:rsid w:val="006856BD"/>
    <w:rsid w:val="006859B5"/>
    <w:rsid w:val="00685D34"/>
    <w:rsid w:val="00685EAD"/>
    <w:rsid w:val="0068633C"/>
    <w:rsid w:val="006863EA"/>
    <w:rsid w:val="0068652B"/>
    <w:rsid w:val="00686A99"/>
    <w:rsid w:val="00686CD3"/>
    <w:rsid w:val="00687638"/>
    <w:rsid w:val="0068785A"/>
    <w:rsid w:val="006904E1"/>
    <w:rsid w:val="0069094A"/>
    <w:rsid w:val="00690F09"/>
    <w:rsid w:val="0069136A"/>
    <w:rsid w:val="00691797"/>
    <w:rsid w:val="00691D6E"/>
    <w:rsid w:val="00692180"/>
    <w:rsid w:val="00692274"/>
    <w:rsid w:val="00692566"/>
    <w:rsid w:val="0069257A"/>
    <w:rsid w:val="006927D1"/>
    <w:rsid w:val="00692A1C"/>
    <w:rsid w:val="00692BA6"/>
    <w:rsid w:val="00692FD4"/>
    <w:rsid w:val="006930D3"/>
    <w:rsid w:val="00693F46"/>
    <w:rsid w:val="006945BF"/>
    <w:rsid w:val="00694A02"/>
    <w:rsid w:val="00694C61"/>
    <w:rsid w:val="00694E56"/>
    <w:rsid w:val="00695983"/>
    <w:rsid w:val="00695C21"/>
    <w:rsid w:val="00695EA2"/>
    <w:rsid w:val="006965BF"/>
    <w:rsid w:val="006967C7"/>
    <w:rsid w:val="006972A7"/>
    <w:rsid w:val="006975BE"/>
    <w:rsid w:val="0069760C"/>
    <w:rsid w:val="00697A9A"/>
    <w:rsid w:val="00697B48"/>
    <w:rsid w:val="00697DF2"/>
    <w:rsid w:val="00697EB9"/>
    <w:rsid w:val="00697F96"/>
    <w:rsid w:val="00697FD7"/>
    <w:rsid w:val="006A03E0"/>
    <w:rsid w:val="006A0AC4"/>
    <w:rsid w:val="006A0B0B"/>
    <w:rsid w:val="006A0B49"/>
    <w:rsid w:val="006A1509"/>
    <w:rsid w:val="006A1AC8"/>
    <w:rsid w:val="006A1E66"/>
    <w:rsid w:val="006A2A84"/>
    <w:rsid w:val="006A3232"/>
    <w:rsid w:val="006A338A"/>
    <w:rsid w:val="006A3791"/>
    <w:rsid w:val="006A3D36"/>
    <w:rsid w:val="006A45A7"/>
    <w:rsid w:val="006A5420"/>
    <w:rsid w:val="006A5C64"/>
    <w:rsid w:val="006A5D68"/>
    <w:rsid w:val="006A60AD"/>
    <w:rsid w:val="006A61BA"/>
    <w:rsid w:val="006A64FF"/>
    <w:rsid w:val="006A6AC6"/>
    <w:rsid w:val="006A7562"/>
    <w:rsid w:val="006A7C57"/>
    <w:rsid w:val="006A7CC4"/>
    <w:rsid w:val="006B0224"/>
    <w:rsid w:val="006B0457"/>
    <w:rsid w:val="006B098E"/>
    <w:rsid w:val="006B0DE9"/>
    <w:rsid w:val="006B0F27"/>
    <w:rsid w:val="006B1D01"/>
    <w:rsid w:val="006B2C6F"/>
    <w:rsid w:val="006B2F9C"/>
    <w:rsid w:val="006B3C14"/>
    <w:rsid w:val="006B4091"/>
    <w:rsid w:val="006B44FD"/>
    <w:rsid w:val="006B4C72"/>
    <w:rsid w:val="006B522E"/>
    <w:rsid w:val="006B6CE4"/>
    <w:rsid w:val="006B6DC7"/>
    <w:rsid w:val="006B734B"/>
    <w:rsid w:val="006B739D"/>
    <w:rsid w:val="006B7505"/>
    <w:rsid w:val="006B7609"/>
    <w:rsid w:val="006B7D71"/>
    <w:rsid w:val="006B7E03"/>
    <w:rsid w:val="006C051A"/>
    <w:rsid w:val="006C0949"/>
    <w:rsid w:val="006C147E"/>
    <w:rsid w:val="006C14B0"/>
    <w:rsid w:val="006C198E"/>
    <w:rsid w:val="006C19AB"/>
    <w:rsid w:val="006C2646"/>
    <w:rsid w:val="006C2699"/>
    <w:rsid w:val="006C2A13"/>
    <w:rsid w:val="006C2B39"/>
    <w:rsid w:val="006C2C83"/>
    <w:rsid w:val="006C3618"/>
    <w:rsid w:val="006C3ADE"/>
    <w:rsid w:val="006C462F"/>
    <w:rsid w:val="006C4D07"/>
    <w:rsid w:val="006C5343"/>
    <w:rsid w:val="006C5675"/>
    <w:rsid w:val="006C5AE3"/>
    <w:rsid w:val="006C5CA3"/>
    <w:rsid w:val="006C65DF"/>
    <w:rsid w:val="006C6860"/>
    <w:rsid w:val="006C6B2B"/>
    <w:rsid w:val="006C6C71"/>
    <w:rsid w:val="006C70BC"/>
    <w:rsid w:val="006D00F5"/>
    <w:rsid w:val="006D0753"/>
    <w:rsid w:val="006D08CF"/>
    <w:rsid w:val="006D0B56"/>
    <w:rsid w:val="006D0E10"/>
    <w:rsid w:val="006D1085"/>
    <w:rsid w:val="006D1337"/>
    <w:rsid w:val="006D155D"/>
    <w:rsid w:val="006D1997"/>
    <w:rsid w:val="006D1FEF"/>
    <w:rsid w:val="006D2AA9"/>
    <w:rsid w:val="006D36E7"/>
    <w:rsid w:val="006D400F"/>
    <w:rsid w:val="006D4DA5"/>
    <w:rsid w:val="006D4EB5"/>
    <w:rsid w:val="006D54CD"/>
    <w:rsid w:val="006D562F"/>
    <w:rsid w:val="006D578E"/>
    <w:rsid w:val="006D5B54"/>
    <w:rsid w:val="006D5DE1"/>
    <w:rsid w:val="006D6660"/>
    <w:rsid w:val="006D66C7"/>
    <w:rsid w:val="006D6EBE"/>
    <w:rsid w:val="006D7257"/>
    <w:rsid w:val="006D7866"/>
    <w:rsid w:val="006E03B4"/>
    <w:rsid w:val="006E0428"/>
    <w:rsid w:val="006E096F"/>
    <w:rsid w:val="006E1236"/>
    <w:rsid w:val="006E1315"/>
    <w:rsid w:val="006E1A1E"/>
    <w:rsid w:val="006E1B7C"/>
    <w:rsid w:val="006E1BFB"/>
    <w:rsid w:val="006E1C53"/>
    <w:rsid w:val="006E2214"/>
    <w:rsid w:val="006E229D"/>
    <w:rsid w:val="006E251B"/>
    <w:rsid w:val="006E292E"/>
    <w:rsid w:val="006E2A2C"/>
    <w:rsid w:val="006E2E8E"/>
    <w:rsid w:val="006E3360"/>
    <w:rsid w:val="006E3666"/>
    <w:rsid w:val="006E3927"/>
    <w:rsid w:val="006E3CBF"/>
    <w:rsid w:val="006E4069"/>
    <w:rsid w:val="006E4AFD"/>
    <w:rsid w:val="006E51DB"/>
    <w:rsid w:val="006E52D8"/>
    <w:rsid w:val="006E598C"/>
    <w:rsid w:val="006E5DD8"/>
    <w:rsid w:val="006E68D4"/>
    <w:rsid w:val="006E6F68"/>
    <w:rsid w:val="006E6FC8"/>
    <w:rsid w:val="006E7454"/>
    <w:rsid w:val="006E7827"/>
    <w:rsid w:val="006F018F"/>
    <w:rsid w:val="006F02E2"/>
    <w:rsid w:val="006F0537"/>
    <w:rsid w:val="006F0582"/>
    <w:rsid w:val="006F0AFE"/>
    <w:rsid w:val="006F0BFA"/>
    <w:rsid w:val="006F1536"/>
    <w:rsid w:val="006F25B9"/>
    <w:rsid w:val="006F28EB"/>
    <w:rsid w:val="006F2EA4"/>
    <w:rsid w:val="006F3425"/>
    <w:rsid w:val="006F3806"/>
    <w:rsid w:val="006F3AF2"/>
    <w:rsid w:val="006F3C37"/>
    <w:rsid w:val="006F3DAA"/>
    <w:rsid w:val="006F45D7"/>
    <w:rsid w:val="006F4BD2"/>
    <w:rsid w:val="006F4C8C"/>
    <w:rsid w:val="006F4EDA"/>
    <w:rsid w:val="006F4FD7"/>
    <w:rsid w:val="006F5AE8"/>
    <w:rsid w:val="006F5C36"/>
    <w:rsid w:val="006F5E20"/>
    <w:rsid w:val="006F67EF"/>
    <w:rsid w:val="006F6F3F"/>
    <w:rsid w:val="006F7CD4"/>
    <w:rsid w:val="0070026A"/>
    <w:rsid w:val="007003DC"/>
    <w:rsid w:val="00700604"/>
    <w:rsid w:val="00700CF5"/>
    <w:rsid w:val="0070143D"/>
    <w:rsid w:val="00701534"/>
    <w:rsid w:val="00701913"/>
    <w:rsid w:val="0070202C"/>
    <w:rsid w:val="00702EC6"/>
    <w:rsid w:val="00703590"/>
    <w:rsid w:val="00703E8E"/>
    <w:rsid w:val="0070417A"/>
    <w:rsid w:val="00704483"/>
    <w:rsid w:val="00704C28"/>
    <w:rsid w:val="00704D4B"/>
    <w:rsid w:val="00705079"/>
    <w:rsid w:val="007050CB"/>
    <w:rsid w:val="00705303"/>
    <w:rsid w:val="007054A7"/>
    <w:rsid w:val="00705A71"/>
    <w:rsid w:val="00705F9F"/>
    <w:rsid w:val="00706D98"/>
    <w:rsid w:val="00706E3D"/>
    <w:rsid w:val="00706E58"/>
    <w:rsid w:val="007077F9"/>
    <w:rsid w:val="00707DA5"/>
    <w:rsid w:val="00707F0B"/>
    <w:rsid w:val="0071024C"/>
    <w:rsid w:val="007108A0"/>
    <w:rsid w:val="007108DE"/>
    <w:rsid w:val="00710906"/>
    <w:rsid w:val="00710F95"/>
    <w:rsid w:val="00710FDE"/>
    <w:rsid w:val="007110E0"/>
    <w:rsid w:val="007117F9"/>
    <w:rsid w:val="00711B61"/>
    <w:rsid w:val="00711E60"/>
    <w:rsid w:val="00712363"/>
    <w:rsid w:val="007123A6"/>
    <w:rsid w:val="007127DA"/>
    <w:rsid w:val="00712A62"/>
    <w:rsid w:val="00712CE6"/>
    <w:rsid w:val="00712F63"/>
    <w:rsid w:val="00713757"/>
    <w:rsid w:val="00714376"/>
    <w:rsid w:val="00714852"/>
    <w:rsid w:val="0071514C"/>
    <w:rsid w:val="007159C7"/>
    <w:rsid w:val="00715E81"/>
    <w:rsid w:val="0071617E"/>
    <w:rsid w:val="0071673A"/>
    <w:rsid w:val="00716877"/>
    <w:rsid w:val="007168CF"/>
    <w:rsid w:val="00716CAC"/>
    <w:rsid w:val="00717202"/>
    <w:rsid w:val="0071763B"/>
    <w:rsid w:val="0072059B"/>
    <w:rsid w:val="007208F7"/>
    <w:rsid w:val="00721933"/>
    <w:rsid w:val="00721B5F"/>
    <w:rsid w:val="007226B4"/>
    <w:rsid w:val="00722B74"/>
    <w:rsid w:val="00722CB6"/>
    <w:rsid w:val="00722D68"/>
    <w:rsid w:val="00723825"/>
    <w:rsid w:val="007239D8"/>
    <w:rsid w:val="0072464C"/>
    <w:rsid w:val="00724BEA"/>
    <w:rsid w:val="00726100"/>
    <w:rsid w:val="007262B1"/>
    <w:rsid w:val="007264F6"/>
    <w:rsid w:val="00726762"/>
    <w:rsid w:val="00726BBA"/>
    <w:rsid w:val="00726CA7"/>
    <w:rsid w:val="00726F54"/>
    <w:rsid w:val="007271A4"/>
    <w:rsid w:val="00727655"/>
    <w:rsid w:val="007276B9"/>
    <w:rsid w:val="00727837"/>
    <w:rsid w:val="007278E1"/>
    <w:rsid w:val="00727981"/>
    <w:rsid w:val="00727C2B"/>
    <w:rsid w:val="00730373"/>
    <w:rsid w:val="007305F3"/>
    <w:rsid w:val="00730BE6"/>
    <w:rsid w:val="00730E33"/>
    <w:rsid w:val="00731436"/>
    <w:rsid w:val="0073173B"/>
    <w:rsid w:val="00732237"/>
    <w:rsid w:val="00732417"/>
    <w:rsid w:val="007324A2"/>
    <w:rsid w:val="00733110"/>
    <w:rsid w:val="007338E1"/>
    <w:rsid w:val="007339FD"/>
    <w:rsid w:val="00733DA8"/>
    <w:rsid w:val="007340DE"/>
    <w:rsid w:val="007342F7"/>
    <w:rsid w:val="00734E13"/>
    <w:rsid w:val="00735536"/>
    <w:rsid w:val="00735EA1"/>
    <w:rsid w:val="00736C0C"/>
    <w:rsid w:val="00736E03"/>
    <w:rsid w:val="00736F98"/>
    <w:rsid w:val="00737012"/>
    <w:rsid w:val="00737214"/>
    <w:rsid w:val="007372AA"/>
    <w:rsid w:val="0073748A"/>
    <w:rsid w:val="0073752A"/>
    <w:rsid w:val="007378BF"/>
    <w:rsid w:val="00737E34"/>
    <w:rsid w:val="00737F2A"/>
    <w:rsid w:val="00737F55"/>
    <w:rsid w:val="0074127E"/>
    <w:rsid w:val="00741403"/>
    <w:rsid w:val="007417D7"/>
    <w:rsid w:val="00741AAC"/>
    <w:rsid w:val="00741B27"/>
    <w:rsid w:val="007422CD"/>
    <w:rsid w:val="007424D2"/>
    <w:rsid w:val="00742975"/>
    <w:rsid w:val="00742BE5"/>
    <w:rsid w:val="00742D7A"/>
    <w:rsid w:val="00743382"/>
    <w:rsid w:val="00743A7B"/>
    <w:rsid w:val="00743D17"/>
    <w:rsid w:val="00744190"/>
    <w:rsid w:val="0074422A"/>
    <w:rsid w:val="007445A1"/>
    <w:rsid w:val="007446C3"/>
    <w:rsid w:val="00744951"/>
    <w:rsid w:val="00744952"/>
    <w:rsid w:val="007456E8"/>
    <w:rsid w:val="0074595D"/>
    <w:rsid w:val="00745C16"/>
    <w:rsid w:val="00745EF4"/>
    <w:rsid w:val="007464BD"/>
    <w:rsid w:val="0074671F"/>
    <w:rsid w:val="00746905"/>
    <w:rsid w:val="0074715F"/>
    <w:rsid w:val="007471A7"/>
    <w:rsid w:val="00747332"/>
    <w:rsid w:val="007473E7"/>
    <w:rsid w:val="00747476"/>
    <w:rsid w:val="007475E9"/>
    <w:rsid w:val="0074760F"/>
    <w:rsid w:val="00747743"/>
    <w:rsid w:val="00747832"/>
    <w:rsid w:val="0074795D"/>
    <w:rsid w:val="00747D1F"/>
    <w:rsid w:val="0075012F"/>
    <w:rsid w:val="0075051D"/>
    <w:rsid w:val="007505D9"/>
    <w:rsid w:val="007506C3"/>
    <w:rsid w:val="007508DA"/>
    <w:rsid w:val="00751E1F"/>
    <w:rsid w:val="00752794"/>
    <w:rsid w:val="00752C4C"/>
    <w:rsid w:val="007530D1"/>
    <w:rsid w:val="00753458"/>
    <w:rsid w:val="007541E7"/>
    <w:rsid w:val="0075424E"/>
    <w:rsid w:val="007547BF"/>
    <w:rsid w:val="0075486E"/>
    <w:rsid w:val="00754994"/>
    <w:rsid w:val="00754C12"/>
    <w:rsid w:val="00754CF9"/>
    <w:rsid w:val="00754E45"/>
    <w:rsid w:val="00754F19"/>
    <w:rsid w:val="00755152"/>
    <w:rsid w:val="0075571A"/>
    <w:rsid w:val="00755E05"/>
    <w:rsid w:val="00755ED2"/>
    <w:rsid w:val="007562A6"/>
    <w:rsid w:val="007566F2"/>
    <w:rsid w:val="00756CB5"/>
    <w:rsid w:val="00756E1D"/>
    <w:rsid w:val="00757B13"/>
    <w:rsid w:val="00757C2E"/>
    <w:rsid w:val="00760570"/>
    <w:rsid w:val="007606EF"/>
    <w:rsid w:val="00760E2A"/>
    <w:rsid w:val="007611BB"/>
    <w:rsid w:val="0076153E"/>
    <w:rsid w:val="007615FC"/>
    <w:rsid w:val="00761DC8"/>
    <w:rsid w:val="00762445"/>
    <w:rsid w:val="00762D1C"/>
    <w:rsid w:val="00762F57"/>
    <w:rsid w:val="007632D7"/>
    <w:rsid w:val="0076364F"/>
    <w:rsid w:val="00763D4B"/>
    <w:rsid w:val="00764052"/>
    <w:rsid w:val="007640E0"/>
    <w:rsid w:val="007646A3"/>
    <w:rsid w:val="00764E19"/>
    <w:rsid w:val="007657B2"/>
    <w:rsid w:val="00765C33"/>
    <w:rsid w:val="00765F9E"/>
    <w:rsid w:val="00766E65"/>
    <w:rsid w:val="0076779D"/>
    <w:rsid w:val="00767A36"/>
    <w:rsid w:val="00767CA6"/>
    <w:rsid w:val="0077167D"/>
    <w:rsid w:val="00771E2B"/>
    <w:rsid w:val="007726D4"/>
    <w:rsid w:val="00772B22"/>
    <w:rsid w:val="00772B26"/>
    <w:rsid w:val="00772F11"/>
    <w:rsid w:val="007734AA"/>
    <w:rsid w:val="00773C3D"/>
    <w:rsid w:val="00773DDA"/>
    <w:rsid w:val="00774792"/>
    <w:rsid w:val="00774824"/>
    <w:rsid w:val="00774DBE"/>
    <w:rsid w:val="00775080"/>
    <w:rsid w:val="007759BA"/>
    <w:rsid w:val="00775C9C"/>
    <w:rsid w:val="00775D63"/>
    <w:rsid w:val="00775EFB"/>
    <w:rsid w:val="00776660"/>
    <w:rsid w:val="00776856"/>
    <w:rsid w:val="00777479"/>
    <w:rsid w:val="0077788F"/>
    <w:rsid w:val="00777A23"/>
    <w:rsid w:val="007800A7"/>
    <w:rsid w:val="00780233"/>
    <w:rsid w:val="007803FA"/>
    <w:rsid w:val="007804D5"/>
    <w:rsid w:val="00780650"/>
    <w:rsid w:val="00781726"/>
    <w:rsid w:val="00781B8F"/>
    <w:rsid w:val="00781CDE"/>
    <w:rsid w:val="00781E83"/>
    <w:rsid w:val="007822C0"/>
    <w:rsid w:val="00782ACF"/>
    <w:rsid w:val="00783173"/>
    <w:rsid w:val="0078324A"/>
    <w:rsid w:val="0078345D"/>
    <w:rsid w:val="00783910"/>
    <w:rsid w:val="00783A25"/>
    <w:rsid w:val="00783D87"/>
    <w:rsid w:val="00783E0D"/>
    <w:rsid w:val="00784B30"/>
    <w:rsid w:val="00784BBD"/>
    <w:rsid w:val="00784D1D"/>
    <w:rsid w:val="00784F58"/>
    <w:rsid w:val="007857AF"/>
    <w:rsid w:val="00785A3A"/>
    <w:rsid w:val="00785B1F"/>
    <w:rsid w:val="00785E5C"/>
    <w:rsid w:val="00785E7F"/>
    <w:rsid w:val="00785FEA"/>
    <w:rsid w:val="007861C1"/>
    <w:rsid w:val="00786874"/>
    <w:rsid w:val="00786B49"/>
    <w:rsid w:val="00786E63"/>
    <w:rsid w:val="00787033"/>
    <w:rsid w:val="007874C5"/>
    <w:rsid w:val="0079055C"/>
    <w:rsid w:val="00790A4E"/>
    <w:rsid w:val="00790DB5"/>
    <w:rsid w:val="00791009"/>
    <w:rsid w:val="007910FD"/>
    <w:rsid w:val="0079163F"/>
    <w:rsid w:val="00791CCA"/>
    <w:rsid w:val="00791D0D"/>
    <w:rsid w:val="007921F7"/>
    <w:rsid w:val="007924C8"/>
    <w:rsid w:val="00792EA9"/>
    <w:rsid w:val="00793D15"/>
    <w:rsid w:val="007941A7"/>
    <w:rsid w:val="00794629"/>
    <w:rsid w:val="00795596"/>
    <w:rsid w:val="007959B0"/>
    <w:rsid w:val="00796037"/>
    <w:rsid w:val="00796129"/>
    <w:rsid w:val="0079682B"/>
    <w:rsid w:val="00796E41"/>
    <w:rsid w:val="007970A4"/>
    <w:rsid w:val="007978F1"/>
    <w:rsid w:val="00797AD0"/>
    <w:rsid w:val="00797BA9"/>
    <w:rsid w:val="00797DB2"/>
    <w:rsid w:val="00797ED6"/>
    <w:rsid w:val="007A00EB"/>
    <w:rsid w:val="007A0244"/>
    <w:rsid w:val="007A02A2"/>
    <w:rsid w:val="007A0BE8"/>
    <w:rsid w:val="007A0CD6"/>
    <w:rsid w:val="007A0FCF"/>
    <w:rsid w:val="007A1651"/>
    <w:rsid w:val="007A1A25"/>
    <w:rsid w:val="007A1A99"/>
    <w:rsid w:val="007A1B51"/>
    <w:rsid w:val="007A21E6"/>
    <w:rsid w:val="007A33F4"/>
    <w:rsid w:val="007A37BA"/>
    <w:rsid w:val="007A40C5"/>
    <w:rsid w:val="007A41C5"/>
    <w:rsid w:val="007A4291"/>
    <w:rsid w:val="007A4627"/>
    <w:rsid w:val="007A4D95"/>
    <w:rsid w:val="007A56BE"/>
    <w:rsid w:val="007A5750"/>
    <w:rsid w:val="007A5830"/>
    <w:rsid w:val="007A58AA"/>
    <w:rsid w:val="007A5A42"/>
    <w:rsid w:val="007A654C"/>
    <w:rsid w:val="007A65A5"/>
    <w:rsid w:val="007A7C2C"/>
    <w:rsid w:val="007B0347"/>
    <w:rsid w:val="007B04F0"/>
    <w:rsid w:val="007B059E"/>
    <w:rsid w:val="007B073E"/>
    <w:rsid w:val="007B109C"/>
    <w:rsid w:val="007B1518"/>
    <w:rsid w:val="007B1B31"/>
    <w:rsid w:val="007B1B3C"/>
    <w:rsid w:val="007B20D2"/>
    <w:rsid w:val="007B29A5"/>
    <w:rsid w:val="007B4D86"/>
    <w:rsid w:val="007B5398"/>
    <w:rsid w:val="007B5D6B"/>
    <w:rsid w:val="007B5DC0"/>
    <w:rsid w:val="007B6019"/>
    <w:rsid w:val="007B64FD"/>
    <w:rsid w:val="007B6CB7"/>
    <w:rsid w:val="007B70C4"/>
    <w:rsid w:val="007B7138"/>
    <w:rsid w:val="007B7267"/>
    <w:rsid w:val="007B758C"/>
    <w:rsid w:val="007B79ED"/>
    <w:rsid w:val="007B7E0B"/>
    <w:rsid w:val="007C0470"/>
    <w:rsid w:val="007C0B4E"/>
    <w:rsid w:val="007C1CDD"/>
    <w:rsid w:val="007C29DB"/>
    <w:rsid w:val="007C2F54"/>
    <w:rsid w:val="007C3127"/>
    <w:rsid w:val="007C35F3"/>
    <w:rsid w:val="007C3BB0"/>
    <w:rsid w:val="007C3C69"/>
    <w:rsid w:val="007C3E2B"/>
    <w:rsid w:val="007C423A"/>
    <w:rsid w:val="007C4BA7"/>
    <w:rsid w:val="007C4CCB"/>
    <w:rsid w:val="007C4D2B"/>
    <w:rsid w:val="007C512E"/>
    <w:rsid w:val="007C5C54"/>
    <w:rsid w:val="007C5CEE"/>
    <w:rsid w:val="007C5F41"/>
    <w:rsid w:val="007C620E"/>
    <w:rsid w:val="007C6C59"/>
    <w:rsid w:val="007C742B"/>
    <w:rsid w:val="007C788D"/>
    <w:rsid w:val="007D0F23"/>
    <w:rsid w:val="007D16FD"/>
    <w:rsid w:val="007D2787"/>
    <w:rsid w:val="007D2A4B"/>
    <w:rsid w:val="007D2DF5"/>
    <w:rsid w:val="007D2EA0"/>
    <w:rsid w:val="007D369B"/>
    <w:rsid w:val="007D36EE"/>
    <w:rsid w:val="007D3859"/>
    <w:rsid w:val="007D38EE"/>
    <w:rsid w:val="007D3A89"/>
    <w:rsid w:val="007D3BDC"/>
    <w:rsid w:val="007D413C"/>
    <w:rsid w:val="007D44B5"/>
    <w:rsid w:val="007D493A"/>
    <w:rsid w:val="007D4B2C"/>
    <w:rsid w:val="007D4CC7"/>
    <w:rsid w:val="007D4E26"/>
    <w:rsid w:val="007D4F5C"/>
    <w:rsid w:val="007D57A9"/>
    <w:rsid w:val="007D5BAC"/>
    <w:rsid w:val="007D5C33"/>
    <w:rsid w:val="007D5E18"/>
    <w:rsid w:val="007D609D"/>
    <w:rsid w:val="007D6418"/>
    <w:rsid w:val="007D64FB"/>
    <w:rsid w:val="007D7281"/>
    <w:rsid w:val="007D797D"/>
    <w:rsid w:val="007E0B98"/>
    <w:rsid w:val="007E1307"/>
    <w:rsid w:val="007E1464"/>
    <w:rsid w:val="007E17FC"/>
    <w:rsid w:val="007E1925"/>
    <w:rsid w:val="007E1B1F"/>
    <w:rsid w:val="007E1B2D"/>
    <w:rsid w:val="007E24DA"/>
    <w:rsid w:val="007E2E08"/>
    <w:rsid w:val="007E2E2C"/>
    <w:rsid w:val="007E35F5"/>
    <w:rsid w:val="007E3C43"/>
    <w:rsid w:val="007E3DC7"/>
    <w:rsid w:val="007E4291"/>
    <w:rsid w:val="007E42AF"/>
    <w:rsid w:val="007E46A8"/>
    <w:rsid w:val="007E4D52"/>
    <w:rsid w:val="007E5104"/>
    <w:rsid w:val="007E53BC"/>
    <w:rsid w:val="007E567E"/>
    <w:rsid w:val="007E5C0A"/>
    <w:rsid w:val="007E5E73"/>
    <w:rsid w:val="007E6238"/>
    <w:rsid w:val="007E62CE"/>
    <w:rsid w:val="007E62EB"/>
    <w:rsid w:val="007E6385"/>
    <w:rsid w:val="007E6F86"/>
    <w:rsid w:val="007E6FE7"/>
    <w:rsid w:val="007E70BC"/>
    <w:rsid w:val="007E764D"/>
    <w:rsid w:val="007F006F"/>
    <w:rsid w:val="007F010F"/>
    <w:rsid w:val="007F06E9"/>
    <w:rsid w:val="007F0ABF"/>
    <w:rsid w:val="007F1012"/>
    <w:rsid w:val="007F2081"/>
    <w:rsid w:val="007F28AC"/>
    <w:rsid w:val="007F2AFB"/>
    <w:rsid w:val="007F367A"/>
    <w:rsid w:val="007F37BB"/>
    <w:rsid w:val="007F4376"/>
    <w:rsid w:val="007F4EDF"/>
    <w:rsid w:val="007F5018"/>
    <w:rsid w:val="007F58D3"/>
    <w:rsid w:val="007F5C3C"/>
    <w:rsid w:val="007F5DD4"/>
    <w:rsid w:val="007F66C3"/>
    <w:rsid w:val="007F69A5"/>
    <w:rsid w:val="007F6D9B"/>
    <w:rsid w:val="007F7FCE"/>
    <w:rsid w:val="00800583"/>
    <w:rsid w:val="00800D65"/>
    <w:rsid w:val="0080109D"/>
    <w:rsid w:val="00801636"/>
    <w:rsid w:val="008016B9"/>
    <w:rsid w:val="008023EB"/>
    <w:rsid w:val="0080263C"/>
    <w:rsid w:val="008029BB"/>
    <w:rsid w:val="00802A33"/>
    <w:rsid w:val="00802F85"/>
    <w:rsid w:val="0080434C"/>
    <w:rsid w:val="008058D0"/>
    <w:rsid w:val="008058D2"/>
    <w:rsid w:val="00805AE5"/>
    <w:rsid w:val="00805BBE"/>
    <w:rsid w:val="00805C66"/>
    <w:rsid w:val="00806ABC"/>
    <w:rsid w:val="00806C56"/>
    <w:rsid w:val="00806F1E"/>
    <w:rsid w:val="00806F74"/>
    <w:rsid w:val="00807543"/>
    <w:rsid w:val="0080774F"/>
    <w:rsid w:val="0080786A"/>
    <w:rsid w:val="008079B2"/>
    <w:rsid w:val="00807A25"/>
    <w:rsid w:val="00807CDE"/>
    <w:rsid w:val="008101D8"/>
    <w:rsid w:val="008103D6"/>
    <w:rsid w:val="00810567"/>
    <w:rsid w:val="00810AC1"/>
    <w:rsid w:val="00811688"/>
    <w:rsid w:val="00811CEC"/>
    <w:rsid w:val="008121A1"/>
    <w:rsid w:val="00812206"/>
    <w:rsid w:val="008127A1"/>
    <w:rsid w:val="00812A2F"/>
    <w:rsid w:val="00812D9F"/>
    <w:rsid w:val="00812DD5"/>
    <w:rsid w:val="00812FF9"/>
    <w:rsid w:val="00813440"/>
    <w:rsid w:val="008135EC"/>
    <w:rsid w:val="008136A6"/>
    <w:rsid w:val="00813FFF"/>
    <w:rsid w:val="008141F6"/>
    <w:rsid w:val="00814A50"/>
    <w:rsid w:val="00814D21"/>
    <w:rsid w:val="00814D9B"/>
    <w:rsid w:val="00814E42"/>
    <w:rsid w:val="00815043"/>
    <w:rsid w:val="0081526B"/>
    <w:rsid w:val="008158E7"/>
    <w:rsid w:val="00815E99"/>
    <w:rsid w:val="00815F9D"/>
    <w:rsid w:val="00815FBE"/>
    <w:rsid w:val="00816333"/>
    <w:rsid w:val="00816440"/>
    <w:rsid w:val="008168E0"/>
    <w:rsid w:val="00816EAE"/>
    <w:rsid w:val="00817723"/>
    <w:rsid w:val="008200AC"/>
    <w:rsid w:val="00820149"/>
    <w:rsid w:val="00820661"/>
    <w:rsid w:val="008206B4"/>
    <w:rsid w:val="00820E1A"/>
    <w:rsid w:val="00821091"/>
    <w:rsid w:val="00821542"/>
    <w:rsid w:val="0082163D"/>
    <w:rsid w:val="00821CA3"/>
    <w:rsid w:val="008221CD"/>
    <w:rsid w:val="00822565"/>
    <w:rsid w:val="00822620"/>
    <w:rsid w:val="00822985"/>
    <w:rsid w:val="00822D8F"/>
    <w:rsid w:val="008230B7"/>
    <w:rsid w:val="00823159"/>
    <w:rsid w:val="00823631"/>
    <w:rsid w:val="008238A7"/>
    <w:rsid w:val="00823E83"/>
    <w:rsid w:val="0082452B"/>
    <w:rsid w:val="008245BF"/>
    <w:rsid w:val="008249C1"/>
    <w:rsid w:val="00824B32"/>
    <w:rsid w:val="00825009"/>
    <w:rsid w:val="008250DB"/>
    <w:rsid w:val="00825897"/>
    <w:rsid w:val="00826992"/>
    <w:rsid w:val="00826E92"/>
    <w:rsid w:val="00827079"/>
    <w:rsid w:val="00827121"/>
    <w:rsid w:val="00827199"/>
    <w:rsid w:val="0082742F"/>
    <w:rsid w:val="00827C4B"/>
    <w:rsid w:val="00827C5F"/>
    <w:rsid w:val="00827E56"/>
    <w:rsid w:val="00827E62"/>
    <w:rsid w:val="008307DE"/>
    <w:rsid w:val="00830808"/>
    <w:rsid w:val="008309A8"/>
    <w:rsid w:val="00830A39"/>
    <w:rsid w:val="00831034"/>
    <w:rsid w:val="008311F3"/>
    <w:rsid w:val="008312E4"/>
    <w:rsid w:val="00831620"/>
    <w:rsid w:val="00831FA5"/>
    <w:rsid w:val="0083220E"/>
    <w:rsid w:val="00832368"/>
    <w:rsid w:val="0083237C"/>
    <w:rsid w:val="0083271A"/>
    <w:rsid w:val="00832DC1"/>
    <w:rsid w:val="00833F7A"/>
    <w:rsid w:val="00833FF4"/>
    <w:rsid w:val="008343C3"/>
    <w:rsid w:val="00834475"/>
    <w:rsid w:val="00834F71"/>
    <w:rsid w:val="008354E9"/>
    <w:rsid w:val="00835502"/>
    <w:rsid w:val="008355FD"/>
    <w:rsid w:val="00835B4D"/>
    <w:rsid w:val="00835EE9"/>
    <w:rsid w:val="008361FC"/>
    <w:rsid w:val="00836602"/>
    <w:rsid w:val="00836E63"/>
    <w:rsid w:val="0083743B"/>
    <w:rsid w:val="0083764D"/>
    <w:rsid w:val="008376A0"/>
    <w:rsid w:val="00837E4D"/>
    <w:rsid w:val="00837E79"/>
    <w:rsid w:val="00837ECD"/>
    <w:rsid w:val="00840085"/>
    <w:rsid w:val="00840648"/>
    <w:rsid w:val="00840CF3"/>
    <w:rsid w:val="00840D4D"/>
    <w:rsid w:val="00841DE9"/>
    <w:rsid w:val="00842415"/>
    <w:rsid w:val="0084245B"/>
    <w:rsid w:val="00842918"/>
    <w:rsid w:val="00842BAF"/>
    <w:rsid w:val="00842C34"/>
    <w:rsid w:val="00842ED3"/>
    <w:rsid w:val="0084345D"/>
    <w:rsid w:val="00843554"/>
    <w:rsid w:val="0084377F"/>
    <w:rsid w:val="00843CB1"/>
    <w:rsid w:val="00844502"/>
    <w:rsid w:val="0084454E"/>
    <w:rsid w:val="008446A6"/>
    <w:rsid w:val="0084482A"/>
    <w:rsid w:val="008450D0"/>
    <w:rsid w:val="008457A7"/>
    <w:rsid w:val="008458E5"/>
    <w:rsid w:val="0084590D"/>
    <w:rsid w:val="00846593"/>
    <w:rsid w:val="00846AFB"/>
    <w:rsid w:val="00846BFA"/>
    <w:rsid w:val="00846E9B"/>
    <w:rsid w:val="008471FF"/>
    <w:rsid w:val="0084783C"/>
    <w:rsid w:val="00851029"/>
    <w:rsid w:val="00851352"/>
    <w:rsid w:val="008514CA"/>
    <w:rsid w:val="008519DB"/>
    <w:rsid w:val="00851B8E"/>
    <w:rsid w:val="00851EE1"/>
    <w:rsid w:val="00852CDB"/>
    <w:rsid w:val="008533C0"/>
    <w:rsid w:val="00853BFC"/>
    <w:rsid w:val="008545A5"/>
    <w:rsid w:val="008548B6"/>
    <w:rsid w:val="008549AE"/>
    <w:rsid w:val="00854D05"/>
    <w:rsid w:val="008556C2"/>
    <w:rsid w:val="00855E52"/>
    <w:rsid w:val="00855E7B"/>
    <w:rsid w:val="0085640F"/>
    <w:rsid w:val="008564B2"/>
    <w:rsid w:val="0085658F"/>
    <w:rsid w:val="00856D0E"/>
    <w:rsid w:val="00857B38"/>
    <w:rsid w:val="00857C92"/>
    <w:rsid w:val="0086054A"/>
    <w:rsid w:val="008608F8"/>
    <w:rsid w:val="00861025"/>
    <w:rsid w:val="0086190F"/>
    <w:rsid w:val="00861B55"/>
    <w:rsid w:val="00861D67"/>
    <w:rsid w:val="00861FDC"/>
    <w:rsid w:val="008625B4"/>
    <w:rsid w:val="00862C2F"/>
    <w:rsid w:val="00862C3F"/>
    <w:rsid w:val="00862E28"/>
    <w:rsid w:val="00863037"/>
    <w:rsid w:val="0086335F"/>
    <w:rsid w:val="00863365"/>
    <w:rsid w:val="00863DB7"/>
    <w:rsid w:val="00863E28"/>
    <w:rsid w:val="00864543"/>
    <w:rsid w:val="00864C7A"/>
    <w:rsid w:val="00865A24"/>
    <w:rsid w:val="00865ECE"/>
    <w:rsid w:val="008660C6"/>
    <w:rsid w:val="008666C7"/>
    <w:rsid w:val="00867894"/>
    <w:rsid w:val="00867F24"/>
    <w:rsid w:val="00870212"/>
    <w:rsid w:val="00870648"/>
    <w:rsid w:val="00870BC2"/>
    <w:rsid w:val="00870E9F"/>
    <w:rsid w:val="00870ED8"/>
    <w:rsid w:val="008714ED"/>
    <w:rsid w:val="0087154C"/>
    <w:rsid w:val="00871615"/>
    <w:rsid w:val="00871A00"/>
    <w:rsid w:val="00871B5C"/>
    <w:rsid w:val="00871E51"/>
    <w:rsid w:val="008725A7"/>
    <w:rsid w:val="00872A91"/>
    <w:rsid w:val="00872B0B"/>
    <w:rsid w:val="00872F86"/>
    <w:rsid w:val="008732FD"/>
    <w:rsid w:val="0087330B"/>
    <w:rsid w:val="00873401"/>
    <w:rsid w:val="00873807"/>
    <w:rsid w:val="008742FB"/>
    <w:rsid w:val="00874982"/>
    <w:rsid w:val="00874D4C"/>
    <w:rsid w:val="00875267"/>
    <w:rsid w:val="00875603"/>
    <w:rsid w:val="0087572C"/>
    <w:rsid w:val="00875914"/>
    <w:rsid w:val="00876A9C"/>
    <w:rsid w:val="00876AB4"/>
    <w:rsid w:val="00876E59"/>
    <w:rsid w:val="00877446"/>
    <w:rsid w:val="008775B8"/>
    <w:rsid w:val="00877A8A"/>
    <w:rsid w:val="00877B95"/>
    <w:rsid w:val="00877E73"/>
    <w:rsid w:val="008802F4"/>
    <w:rsid w:val="00880426"/>
    <w:rsid w:val="008805C8"/>
    <w:rsid w:val="00880881"/>
    <w:rsid w:val="00880AFE"/>
    <w:rsid w:val="00881305"/>
    <w:rsid w:val="00881363"/>
    <w:rsid w:val="008813C7"/>
    <w:rsid w:val="008816E2"/>
    <w:rsid w:val="00881D9E"/>
    <w:rsid w:val="00881EE3"/>
    <w:rsid w:val="00882E7C"/>
    <w:rsid w:val="00883143"/>
    <w:rsid w:val="0088388B"/>
    <w:rsid w:val="00883BCA"/>
    <w:rsid w:val="00884072"/>
    <w:rsid w:val="00884567"/>
    <w:rsid w:val="00884E38"/>
    <w:rsid w:val="00884EFE"/>
    <w:rsid w:val="00884FC5"/>
    <w:rsid w:val="008853A0"/>
    <w:rsid w:val="008859C7"/>
    <w:rsid w:val="00885DFD"/>
    <w:rsid w:val="00886217"/>
    <w:rsid w:val="008863E2"/>
    <w:rsid w:val="00886661"/>
    <w:rsid w:val="008871C0"/>
    <w:rsid w:val="00887256"/>
    <w:rsid w:val="008873E4"/>
    <w:rsid w:val="00887958"/>
    <w:rsid w:val="0089035D"/>
    <w:rsid w:val="008906AD"/>
    <w:rsid w:val="00890C2E"/>
    <w:rsid w:val="00891CC2"/>
    <w:rsid w:val="008929F5"/>
    <w:rsid w:val="00892A24"/>
    <w:rsid w:val="00893082"/>
    <w:rsid w:val="00893280"/>
    <w:rsid w:val="00893D0E"/>
    <w:rsid w:val="00893ED0"/>
    <w:rsid w:val="0089402A"/>
    <w:rsid w:val="0089411E"/>
    <w:rsid w:val="008943FB"/>
    <w:rsid w:val="00894DF3"/>
    <w:rsid w:val="0089522E"/>
    <w:rsid w:val="0089576F"/>
    <w:rsid w:val="008959E7"/>
    <w:rsid w:val="00896734"/>
    <w:rsid w:val="008975FF"/>
    <w:rsid w:val="00897B94"/>
    <w:rsid w:val="00897D81"/>
    <w:rsid w:val="008A0039"/>
    <w:rsid w:val="008A01B8"/>
    <w:rsid w:val="008A054C"/>
    <w:rsid w:val="008A0707"/>
    <w:rsid w:val="008A0815"/>
    <w:rsid w:val="008A0870"/>
    <w:rsid w:val="008A0C5A"/>
    <w:rsid w:val="008A15C5"/>
    <w:rsid w:val="008A1EFB"/>
    <w:rsid w:val="008A2F1B"/>
    <w:rsid w:val="008A3596"/>
    <w:rsid w:val="008A404F"/>
    <w:rsid w:val="008A4803"/>
    <w:rsid w:val="008A4A3A"/>
    <w:rsid w:val="008A4BD7"/>
    <w:rsid w:val="008A50C1"/>
    <w:rsid w:val="008A55B0"/>
    <w:rsid w:val="008A5F72"/>
    <w:rsid w:val="008A61B6"/>
    <w:rsid w:val="008A61D7"/>
    <w:rsid w:val="008A6C3B"/>
    <w:rsid w:val="008A72E6"/>
    <w:rsid w:val="008A7DDD"/>
    <w:rsid w:val="008A7EA1"/>
    <w:rsid w:val="008A7EBA"/>
    <w:rsid w:val="008B0698"/>
    <w:rsid w:val="008B06DF"/>
    <w:rsid w:val="008B0876"/>
    <w:rsid w:val="008B0A37"/>
    <w:rsid w:val="008B0AEA"/>
    <w:rsid w:val="008B1A9B"/>
    <w:rsid w:val="008B1B7F"/>
    <w:rsid w:val="008B1D83"/>
    <w:rsid w:val="008B1DB4"/>
    <w:rsid w:val="008B1EBE"/>
    <w:rsid w:val="008B1ED9"/>
    <w:rsid w:val="008B2716"/>
    <w:rsid w:val="008B28AE"/>
    <w:rsid w:val="008B2D9C"/>
    <w:rsid w:val="008B2ED3"/>
    <w:rsid w:val="008B3519"/>
    <w:rsid w:val="008B35E1"/>
    <w:rsid w:val="008B3D31"/>
    <w:rsid w:val="008B3FC5"/>
    <w:rsid w:val="008B45E7"/>
    <w:rsid w:val="008B4A57"/>
    <w:rsid w:val="008B4EAC"/>
    <w:rsid w:val="008B5711"/>
    <w:rsid w:val="008B5781"/>
    <w:rsid w:val="008B5808"/>
    <w:rsid w:val="008B5C72"/>
    <w:rsid w:val="008B70A6"/>
    <w:rsid w:val="008B7128"/>
    <w:rsid w:val="008B71D8"/>
    <w:rsid w:val="008B7C01"/>
    <w:rsid w:val="008C0321"/>
    <w:rsid w:val="008C0332"/>
    <w:rsid w:val="008C043D"/>
    <w:rsid w:val="008C0878"/>
    <w:rsid w:val="008C08F7"/>
    <w:rsid w:val="008C0E35"/>
    <w:rsid w:val="008C0FCE"/>
    <w:rsid w:val="008C148B"/>
    <w:rsid w:val="008C1678"/>
    <w:rsid w:val="008C1999"/>
    <w:rsid w:val="008C2446"/>
    <w:rsid w:val="008C2646"/>
    <w:rsid w:val="008C266D"/>
    <w:rsid w:val="008C2904"/>
    <w:rsid w:val="008C31FD"/>
    <w:rsid w:val="008C3582"/>
    <w:rsid w:val="008C3FAD"/>
    <w:rsid w:val="008C4116"/>
    <w:rsid w:val="008C4531"/>
    <w:rsid w:val="008C4884"/>
    <w:rsid w:val="008C4B0D"/>
    <w:rsid w:val="008C4CE2"/>
    <w:rsid w:val="008C4DBC"/>
    <w:rsid w:val="008C4DBF"/>
    <w:rsid w:val="008C5A41"/>
    <w:rsid w:val="008C5B92"/>
    <w:rsid w:val="008C5EE7"/>
    <w:rsid w:val="008C6519"/>
    <w:rsid w:val="008C6542"/>
    <w:rsid w:val="008C69D2"/>
    <w:rsid w:val="008C73A8"/>
    <w:rsid w:val="008C75DE"/>
    <w:rsid w:val="008C78AB"/>
    <w:rsid w:val="008C7B5C"/>
    <w:rsid w:val="008C7B84"/>
    <w:rsid w:val="008D001D"/>
    <w:rsid w:val="008D03AE"/>
    <w:rsid w:val="008D07EA"/>
    <w:rsid w:val="008D089A"/>
    <w:rsid w:val="008D0CE8"/>
    <w:rsid w:val="008D11EE"/>
    <w:rsid w:val="008D1CAC"/>
    <w:rsid w:val="008D1D02"/>
    <w:rsid w:val="008D1D19"/>
    <w:rsid w:val="008D1DCC"/>
    <w:rsid w:val="008D278D"/>
    <w:rsid w:val="008D3200"/>
    <w:rsid w:val="008D33E2"/>
    <w:rsid w:val="008D3F0B"/>
    <w:rsid w:val="008D4095"/>
    <w:rsid w:val="008D4BE2"/>
    <w:rsid w:val="008D4F62"/>
    <w:rsid w:val="008D5244"/>
    <w:rsid w:val="008D53C0"/>
    <w:rsid w:val="008D5474"/>
    <w:rsid w:val="008D5626"/>
    <w:rsid w:val="008D5ABE"/>
    <w:rsid w:val="008D5B9D"/>
    <w:rsid w:val="008D680D"/>
    <w:rsid w:val="008D6D9A"/>
    <w:rsid w:val="008D77BD"/>
    <w:rsid w:val="008D7F1D"/>
    <w:rsid w:val="008E027E"/>
    <w:rsid w:val="008E07CC"/>
    <w:rsid w:val="008E0A60"/>
    <w:rsid w:val="008E0BCA"/>
    <w:rsid w:val="008E150C"/>
    <w:rsid w:val="008E32C0"/>
    <w:rsid w:val="008E33B3"/>
    <w:rsid w:val="008E3D66"/>
    <w:rsid w:val="008E3FAE"/>
    <w:rsid w:val="008E40AD"/>
    <w:rsid w:val="008E44F7"/>
    <w:rsid w:val="008E4F84"/>
    <w:rsid w:val="008E54CB"/>
    <w:rsid w:val="008E54DD"/>
    <w:rsid w:val="008E5564"/>
    <w:rsid w:val="008E5648"/>
    <w:rsid w:val="008E57CC"/>
    <w:rsid w:val="008E57CF"/>
    <w:rsid w:val="008E644A"/>
    <w:rsid w:val="008E7056"/>
    <w:rsid w:val="008E7931"/>
    <w:rsid w:val="008E7AAB"/>
    <w:rsid w:val="008E7B37"/>
    <w:rsid w:val="008F07D3"/>
    <w:rsid w:val="008F0D7A"/>
    <w:rsid w:val="008F0DDD"/>
    <w:rsid w:val="008F1005"/>
    <w:rsid w:val="008F1081"/>
    <w:rsid w:val="008F12A9"/>
    <w:rsid w:val="008F1434"/>
    <w:rsid w:val="008F1AA7"/>
    <w:rsid w:val="008F1E29"/>
    <w:rsid w:val="008F20B9"/>
    <w:rsid w:val="008F2601"/>
    <w:rsid w:val="008F2A3E"/>
    <w:rsid w:val="008F2D9B"/>
    <w:rsid w:val="008F2EE0"/>
    <w:rsid w:val="008F2FBA"/>
    <w:rsid w:val="008F30D4"/>
    <w:rsid w:val="008F3212"/>
    <w:rsid w:val="008F34A7"/>
    <w:rsid w:val="008F4C19"/>
    <w:rsid w:val="008F4EB7"/>
    <w:rsid w:val="008F5351"/>
    <w:rsid w:val="008F5911"/>
    <w:rsid w:val="008F59FF"/>
    <w:rsid w:val="008F72ED"/>
    <w:rsid w:val="008F7429"/>
    <w:rsid w:val="008F74CF"/>
    <w:rsid w:val="008F76C5"/>
    <w:rsid w:val="008F7967"/>
    <w:rsid w:val="008F798F"/>
    <w:rsid w:val="008F7BDB"/>
    <w:rsid w:val="008F7BDD"/>
    <w:rsid w:val="00900018"/>
    <w:rsid w:val="00900543"/>
    <w:rsid w:val="009007A9"/>
    <w:rsid w:val="00900A5A"/>
    <w:rsid w:val="00900D0A"/>
    <w:rsid w:val="0090106F"/>
    <w:rsid w:val="0090134F"/>
    <w:rsid w:val="00901520"/>
    <w:rsid w:val="00901807"/>
    <w:rsid w:val="009022CC"/>
    <w:rsid w:val="00902457"/>
    <w:rsid w:val="00903004"/>
    <w:rsid w:val="0090356A"/>
    <w:rsid w:val="0090358C"/>
    <w:rsid w:val="00903A30"/>
    <w:rsid w:val="00903B65"/>
    <w:rsid w:val="00903C6D"/>
    <w:rsid w:val="009043AF"/>
    <w:rsid w:val="009044D5"/>
    <w:rsid w:val="009047CE"/>
    <w:rsid w:val="00904F4D"/>
    <w:rsid w:val="00905608"/>
    <w:rsid w:val="00905A68"/>
    <w:rsid w:val="00905AB4"/>
    <w:rsid w:val="00905C29"/>
    <w:rsid w:val="00906AB2"/>
    <w:rsid w:val="00906F72"/>
    <w:rsid w:val="009077C6"/>
    <w:rsid w:val="00907AAF"/>
    <w:rsid w:val="00907C06"/>
    <w:rsid w:val="00910B9E"/>
    <w:rsid w:val="00910F4A"/>
    <w:rsid w:val="00911244"/>
    <w:rsid w:val="0091131E"/>
    <w:rsid w:val="00911576"/>
    <w:rsid w:val="0091256E"/>
    <w:rsid w:val="0091256F"/>
    <w:rsid w:val="00912642"/>
    <w:rsid w:val="009126B4"/>
    <w:rsid w:val="00912AD0"/>
    <w:rsid w:val="00912B05"/>
    <w:rsid w:val="00912E35"/>
    <w:rsid w:val="0091387A"/>
    <w:rsid w:val="009139D1"/>
    <w:rsid w:val="00913A61"/>
    <w:rsid w:val="00913B4E"/>
    <w:rsid w:val="00913DC8"/>
    <w:rsid w:val="00913E4A"/>
    <w:rsid w:val="009140F4"/>
    <w:rsid w:val="0091483A"/>
    <w:rsid w:val="00914A2F"/>
    <w:rsid w:val="00914B74"/>
    <w:rsid w:val="00914FAA"/>
    <w:rsid w:val="00914FFC"/>
    <w:rsid w:val="00915414"/>
    <w:rsid w:val="00915752"/>
    <w:rsid w:val="0091576A"/>
    <w:rsid w:val="009158EB"/>
    <w:rsid w:val="0091592A"/>
    <w:rsid w:val="00916234"/>
    <w:rsid w:val="00916702"/>
    <w:rsid w:val="00916955"/>
    <w:rsid w:val="00917A36"/>
    <w:rsid w:val="00917B4E"/>
    <w:rsid w:val="00917BE7"/>
    <w:rsid w:val="009203E2"/>
    <w:rsid w:val="00920429"/>
    <w:rsid w:val="00920758"/>
    <w:rsid w:val="009208BE"/>
    <w:rsid w:val="00920BA8"/>
    <w:rsid w:val="00920C65"/>
    <w:rsid w:val="00920F57"/>
    <w:rsid w:val="0092192C"/>
    <w:rsid w:val="00922745"/>
    <w:rsid w:val="009227F0"/>
    <w:rsid w:val="00922808"/>
    <w:rsid w:val="009229E9"/>
    <w:rsid w:val="00922AA4"/>
    <w:rsid w:val="00923F43"/>
    <w:rsid w:val="0092473C"/>
    <w:rsid w:val="00924A6D"/>
    <w:rsid w:val="00924DA6"/>
    <w:rsid w:val="00924E5D"/>
    <w:rsid w:val="00924EF1"/>
    <w:rsid w:val="0092555A"/>
    <w:rsid w:val="009255C6"/>
    <w:rsid w:val="00925C45"/>
    <w:rsid w:val="00926E22"/>
    <w:rsid w:val="00927068"/>
    <w:rsid w:val="00927149"/>
    <w:rsid w:val="0092746A"/>
    <w:rsid w:val="0092780B"/>
    <w:rsid w:val="00927E88"/>
    <w:rsid w:val="009300ED"/>
    <w:rsid w:val="00930175"/>
    <w:rsid w:val="00930E51"/>
    <w:rsid w:val="00930FDE"/>
    <w:rsid w:val="0093137F"/>
    <w:rsid w:val="00931F4E"/>
    <w:rsid w:val="009327F4"/>
    <w:rsid w:val="00932ACD"/>
    <w:rsid w:val="00932C25"/>
    <w:rsid w:val="00933175"/>
    <w:rsid w:val="00933410"/>
    <w:rsid w:val="00934046"/>
    <w:rsid w:val="00934B58"/>
    <w:rsid w:val="0093552A"/>
    <w:rsid w:val="009356A0"/>
    <w:rsid w:val="009357C7"/>
    <w:rsid w:val="009358B2"/>
    <w:rsid w:val="00935956"/>
    <w:rsid w:val="00935BA5"/>
    <w:rsid w:val="00935ECE"/>
    <w:rsid w:val="009369AD"/>
    <w:rsid w:val="00936BB8"/>
    <w:rsid w:val="00936E67"/>
    <w:rsid w:val="0093773C"/>
    <w:rsid w:val="00937BDA"/>
    <w:rsid w:val="00937E85"/>
    <w:rsid w:val="009409B5"/>
    <w:rsid w:val="00940E33"/>
    <w:rsid w:val="009410BE"/>
    <w:rsid w:val="009410F5"/>
    <w:rsid w:val="009425A4"/>
    <w:rsid w:val="0094268B"/>
    <w:rsid w:val="00942C9C"/>
    <w:rsid w:val="00942EBB"/>
    <w:rsid w:val="009430E0"/>
    <w:rsid w:val="009433BF"/>
    <w:rsid w:val="009437C9"/>
    <w:rsid w:val="009437D0"/>
    <w:rsid w:val="009439DC"/>
    <w:rsid w:val="00943AA5"/>
    <w:rsid w:val="00943CDD"/>
    <w:rsid w:val="00943DD8"/>
    <w:rsid w:val="009444C8"/>
    <w:rsid w:val="009447BF"/>
    <w:rsid w:val="00944B18"/>
    <w:rsid w:val="00944D1B"/>
    <w:rsid w:val="00945516"/>
    <w:rsid w:val="009455D2"/>
    <w:rsid w:val="00945859"/>
    <w:rsid w:val="0094667A"/>
    <w:rsid w:val="00947594"/>
    <w:rsid w:val="00947F0E"/>
    <w:rsid w:val="009501B8"/>
    <w:rsid w:val="00950370"/>
    <w:rsid w:val="0095049B"/>
    <w:rsid w:val="00950527"/>
    <w:rsid w:val="00950D70"/>
    <w:rsid w:val="00951110"/>
    <w:rsid w:val="00951146"/>
    <w:rsid w:val="009519B8"/>
    <w:rsid w:val="00951D0D"/>
    <w:rsid w:val="00951D79"/>
    <w:rsid w:val="00951F63"/>
    <w:rsid w:val="00951FF6"/>
    <w:rsid w:val="00952533"/>
    <w:rsid w:val="009527F0"/>
    <w:rsid w:val="009529E5"/>
    <w:rsid w:val="00952DC9"/>
    <w:rsid w:val="00952F38"/>
    <w:rsid w:val="00953193"/>
    <w:rsid w:val="00953497"/>
    <w:rsid w:val="00953509"/>
    <w:rsid w:val="009535FA"/>
    <w:rsid w:val="00953C55"/>
    <w:rsid w:val="00954B1B"/>
    <w:rsid w:val="00954BB7"/>
    <w:rsid w:val="009550CA"/>
    <w:rsid w:val="0095532A"/>
    <w:rsid w:val="00955673"/>
    <w:rsid w:val="009558A0"/>
    <w:rsid w:val="00955909"/>
    <w:rsid w:val="009559E6"/>
    <w:rsid w:val="00955C4A"/>
    <w:rsid w:val="00955D0A"/>
    <w:rsid w:val="00956AAF"/>
    <w:rsid w:val="0095709B"/>
    <w:rsid w:val="00957496"/>
    <w:rsid w:val="00957643"/>
    <w:rsid w:val="00957886"/>
    <w:rsid w:val="009578EB"/>
    <w:rsid w:val="00960179"/>
    <w:rsid w:val="00960BA0"/>
    <w:rsid w:val="00961301"/>
    <w:rsid w:val="00961562"/>
    <w:rsid w:val="009615B3"/>
    <w:rsid w:val="00961918"/>
    <w:rsid w:val="00961AFC"/>
    <w:rsid w:val="00961B03"/>
    <w:rsid w:val="00961CF7"/>
    <w:rsid w:val="009620A2"/>
    <w:rsid w:val="009621F1"/>
    <w:rsid w:val="009622D9"/>
    <w:rsid w:val="009624E5"/>
    <w:rsid w:val="00962508"/>
    <w:rsid w:val="00962C5B"/>
    <w:rsid w:val="00962DDB"/>
    <w:rsid w:val="009631C9"/>
    <w:rsid w:val="009633D4"/>
    <w:rsid w:val="009633FB"/>
    <w:rsid w:val="009634CD"/>
    <w:rsid w:val="00963A8E"/>
    <w:rsid w:val="00963BBB"/>
    <w:rsid w:val="009642BC"/>
    <w:rsid w:val="0096475D"/>
    <w:rsid w:val="009647E9"/>
    <w:rsid w:val="00964A98"/>
    <w:rsid w:val="0096524A"/>
    <w:rsid w:val="00965548"/>
    <w:rsid w:val="009655A1"/>
    <w:rsid w:val="009661B9"/>
    <w:rsid w:val="00966334"/>
    <w:rsid w:val="00966718"/>
    <w:rsid w:val="0096671E"/>
    <w:rsid w:val="009668F4"/>
    <w:rsid w:val="00966931"/>
    <w:rsid w:val="00966B68"/>
    <w:rsid w:val="00967B85"/>
    <w:rsid w:val="00967F49"/>
    <w:rsid w:val="00970F0E"/>
    <w:rsid w:val="00970F6C"/>
    <w:rsid w:val="00970FCE"/>
    <w:rsid w:val="00971663"/>
    <w:rsid w:val="00971735"/>
    <w:rsid w:val="009720C0"/>
    <w:rsid w:val="009725CC"/>
    <w:rsid w:val="00972FCD"/>
    <w:rsid w:val="009737FD"/>
    <w:rsid w:val="00973C69"/>
    <w:rsid w:val="00973D1B"/>
    <w:rsid w:val="00973E5F"/>
    <w:rsid w:val="00974064"/>
    <w:rsid w:val="009740E8"/>
    <w:rsid w:val="009744F4"/>
    <w:rsid w:val="00974751"/>
    <w:rsid w:val="00974C81"/>
    <w:rsid w:val="00974F9E"/>
    <w:rsid w:val="00974FAA"/>
    <w:rsid w:val="00975020"/>
    <w:rsid w:val="009752CC"/>
    <w:rsid w:val="00975820"/>
    <w:rsid w:val="00975BAE"/>
    <w:rsid w:val="00976027"/>
    <w:rsid w:val="009764EE"/>
    <w:rsid w:val="00976748"/>
    <w:rsid w:val="00976CE4"/>
    <w:rsid w:val="00976DB9"/>
    <w:rsid w:val="00976EE1"/>
    <w:rsid w:val="009771B4"/>
    <w:rsid w:val="0097745C"/>
    <w:rsid w:val="00980507"/>
    <w:rsid w:val="00980633"/>
    <w:rsid w:val="00980B62"/>
    <w:rsid w:val="00981B25"/>
    <w:rsid w:val="00982163"/>
    <w:rsid w:val="009821B6"/>
    <w:rsid w:val="00982D5F"/>
    <w:rsid w:val="00983A41"/>
    <w:rsid w:val="00983CAD"/>
    <w:rsid w:val="00983D9F"/>
    <w:rsid w:val="00984315"/>
    <w:rsid w:val="009843D5"/>
    <w:rsid w:val="00984789"/>
    <w:rsid w:val="0098499F"/>
    <w:rsid w:val="009854C1"/>
    <w:rsid w:val="009857E2"/>
    <w:rsid w:val="00986214"/>
    <w:rsid w:val="009862F8"/>
    <w:rsid w:val="00986571"/>
    <w:rsid w:val="0098726E"/>
    <w:rsid w:val="009873DA"/>
    <w:rsid w:val="00987C8A"/>
    <w:rsid w:val="009906ED"/>
    <w:rsid w:val="009907A5"/>
    <w:rsid w:val="00990950"/>
    <w:rsid w:val="00990E39"/>
    <w:rsid w:val="00991142"/>
    <w:rsid w:val="00991726"/>
    <w:rsid w:val="00991D72"/>
    <w:rsid w:val="009921FE"/>
    <w:rsid w:val="009925B6"/>
    <w:rsid w:val="00992777"/>
    <w:rsid w:val="00992F36"/>
    <w:rsid w:val="00993040"/>
    <w:rsid w:val="009930AD"/>
    <w:rsid w:val="009934BE"/>
    <w:rsid w:val="0099392B"/>
    <w:rsid w:val="00993A33"/>
    <w:rsid w:val="00993B39"/>
    <w:rsid w:val="00993BA0"/>
    <w:rsid w:val="00993D7F"/>
    <w:rsid w:val="00993E99"/>
    <w:rsid w:val="00994275"/>
    <w:rsid w:val="0099448B"/>
    <w:rsid w:val="00994A3D"/>
    <w:rsid w:val="00995105"/>
    <w:rsid w:val="009953E6"/>
    <w:rsid w:val="009957A3"/>
    <w:rsid w:val="009966F5"/>
    <w:rsid w:val="00997215"/>
    <w:rsid w:val="0099788E"/>
    <w:rsid w:val="009A006C"/>
    <w:rsid w:val="009A0109"/>
    <w:rsid w:val="009A02B0"/>
    <w:rsid w:val="009A07A6"/>
    <w:rsid w:val="009A0A08"/>
    <w:rsid w:val="009A0A65"/>
    <w:rsid w:val="009A0EAD"/>
    <w:rsid w:val="009A0EFF"/>
    <w:rsid w:val="009A1268"/>
    <w:rsid w:val="009A1B16"/>
    <w:rsid w:val="009A21A2"/>
    <w:rsid w:val="009A22B9"/>
    <w:rsid w:val="009A237A"/>
    <w:rsid w:val="009A286B"/>
    <w:rsid w:val="009A2BCE"/>
    <w:rsid w:val="009A2C41"/>
    <w:rsid w:val="009A3872"/>
    <w:rsid w:val="009A3B30"/>
    <w:rsid w:val="009A3FCE"/>
    <w:rsid w:val="009A415B"/>
    <w:rsid w:val="009A4369"/>
    <w:rsid w:val="009A4444"/>
    <w:rsid w:val="009A4B61"/>
    <w:rsid w:val="009A5142"/>
    <w:rsid w:val="009A5530"/>
    <w:rsid w:val="009A56D0"/>
    <w:rsid w:val="009A597A"/>
    <w:rsid w:val="009A5B14"/>
    <w:rsid w:val="009A5C2A"/>
    <w:rsid w:val="009A5CBE"/>
    <w:rsid w:val="009A5DD4"/>
    <w:rsid w:val="009A600C"/>
    <w:rsid w:val="009A6477"/>
    <w:rsid w:val="009A6658"/>
    <w:rsid w:val="009A67F0"/>
    <w:rsid w:val="009A6975"/>
    <w:rsid w:val="009A70B6"/>
    <w:rsid w:val="009A7623"/>
    <w:rsid w:val="009A78EC"/>
    <w:rsid w:val="009A7A9A"/>
    <w:rsid w:val="009A7F37"/>
    <w:rsid w:val="009A7F6A"/>
    <w:rsid w:val="009B05C5"/>
    <w:rsid w:val="009B09D7"/>
    <w:rsid w:val="009B0DFD"/>
    <w:rsid w:val="009B1314"/>
    <w:rsid w:val="009B1946"/>
    <w:rsid w:val="009B1B2F"/>
    <w:rsid w:val="009B1B5E"/>
    <w:rsid w:val="009B1CD5"/>
    <w:rsid w:val="009B1FEB"/>
    <w:rsid w:val="009B2068"/>
    <w:rsid w:val="009B20C0"/>
    <w:rsid w:val="009B21BB"/>
    <w:rsid w:val="009B21D3"/>
    <w:rsid w:val="009B2279"/>
    <w:rsid w:val="009B29B0"/>
    <w:rsid w:val="009B29BA"/>
    <w:rsid w:val="009B375F"/>
    <w:rsid w:val="009B3863"/>
    <w:rsid w:val="009B3BF5"/>
    <w:rsid w:val="009B4471"/>
    <w:rsid w:val="009B4929"/>
    <w:rsid w:val="009B4A11"/>
    <w:rsid w:val="009B4E4D"/>
    <w:rsid w:val="009B52DD"/>
    <w:rsid w:val="009B5395"/>
    <w:rsid w:val="009B5A85"/>
    <w:rsid w:val="009B5C5C"/>
    <w:rsid w:val="009B610C"/>
    <w:rsid w:val="009B63BB"/>
    <w:rsid w:val="009B644B"/>
    <w:rsid w:val="009B7551"/>
    <w:rsid w:val="009B7580"/>
    <w:rsid w:val="009B7A4D"/>
    <w:rsid w:val="009B7E2D"/>
    <w:rsid w:val="009C0067"/>
    <w:rsid w:val="009C04C3"/>
    <w:rsid w:val="009C04CD"/>
    <w:rsid w:val="009C0ABD"/>
    <w:rsid w:val="009C0BFE"/>
    <w:rsid w:val="009C0F04"/>
    <w:rsid w:val="009C159A"/>
    <w:rsid w:val="009C16D0"/>
    <w:rsid w:val="009C17E4"/>
    <w:rsid w:val="009C1E2D"/>
    <w:rsid w:val="009C21E0"/>
    <w:rsid w:val="009C2875"/>
    <w:rsid w:val="009C2968"/>
    <w:rsid w:val="009C2A38"/>
    <w:rsid w:val="009C2C9E"/>
    <w:rsid w:val="009C2E19"/>
    <w:rsid w:val="009C2EE0"/>
    <w:rsid w:val="009C302B"/>
    <w:rsid w:val="009C316E"/>
    <w:rsid w:val="009C34E9"/>
    <w:rsid w:val="009C3687"/>
    <w:rsid w:val="009C3A2D"/>
    <w:rsid w:val="009C4019"/>
    <w:rsid w:val="009C409C"/>
    <w:rsid w:val="009C4AD9"/>
    <w:rsid w:val="009C4B80"/>
    <w:rsid w:val="009C53FA"/>
    <w:rsid w:val="009C585B"/>
    <w:rsid w:val="009C5F7B"/>
    <w:rsid w:val="009C62CD"/>
    <w:rsid w:val="009C648D"/>
    <w:rsid w:val="009C78AE"/>
    <w:rsid w:val="009C78FB"/>
    <w:rsid w:val="009D019E"/>
    <w:rsid w:val="009D028D"/>
    <w:rsid w:val="009D0CAA"/>
    <w:rsid w:val="009D1092"/>
    <w:rsid w:val="009D11EE"/>
    <w:rsid w:val="009D177B"/>
    <w:rsid w:val="009D1843"/>
    <w:rsid w:val="009D18C1"/>
    <w:rsid w:val="009D1C2C"/>
    <w:rsid w:val="009D1EE0"/>
    <w:rsid w:val="009D204F"/>
    <w:rsid w:val="009D27F6"/>
    <w:rsid w:val="009D41DB"/>
    <w:rsid w:val="009D45CA"/>
    <w:rsid w:val="009D5169"/>
    <w:rsid w:val="009D53B6"/>
    <w:rsid w:val="009D63CE"/>
    <w:rsid w:val="009D69BD"/>
    <w:rsid w:val="009D70F5"/>
    <w:rsid w:val="009D7126"/>
    <w:rsid w:val="009E0165"/>
    <w:rsid w:val="009E026E"/>
    <w:rsid w:val="009E02A3"/>
    <w:rsid w:val="009E02BD"/>
    <w:rsid w:val="009E05ED"/>
    <w:rsid w:val="009E073E"/>
    <w:rsid w:val="009E08B0"/>
    <w:rsid w:val="009E0D64"/>
    <w:rsid w:val="009E1378"/>
    <w:rsid w:val="009E1FB0"/>
    <w:rsid w:val="009E2501"/>
    <w:rsid w:val="009E2711"/>
    <w:rsid w:val="009E3060"/>
    <w:rsid w:val="009E331B"/>
    <w:rsid w:val="009E3371"/>
    <w:rsid w:val="009E3494"/>
    <w:rsid w:val="009E3567"/>
    <w:rsid w:val="009E3670"/>
    <w:rsid w:val="009E3DD7"/>
    <w:rsid w:val="009E445B"/>
    <w:rsid w:val="009E44D1"/>
    <w:rsid w:val="009E457D"/>
    <w:rsid w:val="009E4C98"/>
    <w:rsid w:val="009E4E50"/>
    <w:rsid w:val="009E510E"/>
    <w:rsid w:val="009E5D9C"/>
    <w:rsid w:val="009E6164"/>
    <w:rsid w:val="009E6347"/>
    <w:rsid w:val="009E66CC"/>
    <w:rsid w:val="009E66EC"/>
    <w:rsid w:val="009E67FE"/>
    <w:rsid w:val="009E6AB7"/>
    <w:rsid w:val="009E6CF7"/>
    <w:rsid w:val="009E7154"/>
    <w:rsid w:val="009E7228"/>
    <w:rsid w:val="009E785A"/>
    <w:rsid w:val="009E7AB0"/>
    <w:rsid w:val="009F0AFA"/>
    <w:rsid w:val="009F14C6"/>
    <w:rsid w:val="009F1640"/>
    <w:rsid w:val="009F1768"/>
    <w:rsid w:val="009F1B55"/>
    <w:rsid w:val="009F1E82"/>
    <w:rsid w:val="009F1EEA"/>
    <w:rsid w:val="009F263D"/>
    <w:rsid w:val="009F27B5"/>
    <w:rsid w:val="009F2882"/>
    <w:rsid w:val="009F289D"/>
    <w:rsid w:val="009F2B45"/>
    <w:rsid w:val="009F2E7A"/>
    <w:rsid w:val="009F3262"/>
    <w:rsid w:val="009F3738"/>
    <w:rsid w:val="009F39A5"/>
    <w:rsid w:val="009F4723"/>
    <w:rsid w:val="009F4791"/>
    <w:rsid w:val="009F4E35"/>
    <w:rsid w:val="009F4EA7"/>
    <w:rsid w:val="009F4F16"/>
    <w:rsid w:val="009F5131"/>
    <w:rsid w:val="009F54B6"/>
    <w:rsid w:val="009F5E19"/>
    <w:rsid w:val="009F62C8"/>
    <w:rsid w:val="009F6481"/>
    <w:rsid w:val="009F650C"/>
    <w:rsid w:val="009F660B"/>
    <w:rsid w:val="009F6658"/>
    <w:rsid w:val="009F6899"/>
    <w:rsid w:val="009F6C60"/>
    <w:rsid w:val="009F6EE0"/>
    <w:rsid w:val="009F7A8B"/>
    <w:rsid w:val="009F7E58"/>
    <w:rsid w:val="00A000E1"/>
    <w:rsid w:val="00A00162"/>
    <w:rsid w:val="00A00A0E"/>
    <w:rsid w:val="00A00D98"/>
    <w:rsid w:val="00A00F00"/>
    <w:rsid w:val="00A0115F"/>
    <w:rsid w:val="00A01B21"/>
    <w:rsid w:val="00A020B4"/>
    <w:rsid w:val="00A02732"/>
    <w:rsid w:val="00A02E7C"/>
    <w:rsid w:val="00A02F6E"/>
    <w:rsid w:val="00A02F90"/>
    <w:rsid w:val="00A03461"/>
    <w:rsid w:val="00A0356A"/>
    <w:rsid w:val="00A039E6"/>
    <w:rsid w:val="00A03E7D"/>
    <w:rsid w:val="00A03FC8"/>
    <w:rsid w:val="00A042AB"/>
    <w:rsid w:val="00A046F5"/>
    <w:rsid w:val="00A04AB1"/>
    <w:rsid w:val="00A055E4"/>
    <w:rsid w:val="00A05832"/>
    <w:rsid w:val="00A05A18"/>
    <w:rsid w:val="00A05A95"/>
    <w:rsid w:val="00A060A8"/>
    <w:rsid w:val="00A060C9"/>
    <w:rsid w:val="00A06370"/>
    <w:rsid w:val="00A06D5F"/>
    <w:rsid w:val="00A06E09"/>
    <w:rsid w:val="00A0727F"/>
    <w:rsid w:val="00A075FD"/>
    <w:rsid w:val="00A07B75"/>
    <w:rsid w:val="00A07F4A"/>
    <w:rsid w:val="00A1096F"/>
    <w:rsid w:val="00A109BF"/>
    <w:rsid w:val="00A10DA9"/>
    <w:rsid w:val="00A113A5"/>
    <w:rsid w:val="00A11933"/>
    <w:rsid w:val="00A12726"/>
    <w:rsid w:val="00A127B8"/>
    <w:rsid w:val="00A1289F"/>
    <w:rsid w:val="00A12DB9"/>
    <w:rsid w:val="00A12EF2"/>
    <w:rsid w:val="00A13024"/>
    <w:rsid w:val="00A13284"/>
    <w:rsid w:val="00A13531"/>
    <w:rsid w:val="00A13C77"/>
    <w:rsid w:val="00A13D30"/>
    <w:rsid w:val="00A13E6C"/>
    <w:rsid w:val="00A13EE9"/>
    <w:rsid w:val="00A141CD"/>
    <w:rsid w:val="00A142B4"/>
    <w:rsid w:val="00A14AE6"/>
    <w:rsid w:val="00A14CCF"/>
    <w:rsid w:val="00A14D8D"/>
    <w:rsid w:val="00A155F3"/>
    <w:rsid w:val="00A15726"/>
    <w:rsid w:val="00A15D17"/>
    <w:rsid w:val="00A172CD"/>
    <w:rsid w:val="00A17AC6"/>
    <w:rsid w:val="00A17B20"/>
    <w:rsid w:val="00A17C1F"/>
    <w:rsid w:val="00A17F30"/>
    <w:rsid w:val="00A204CD"/>
    <w:rsid w:val="00A20A54"/>
    <w:rsid w:val="00A20DDA"/>
    <w:rsid w:val="00A2102D"/>
    <w:rsid w:val="00A211FB"/>
    <w:rsid w:val="00A221C9"/>
    <w:rsid w:val="00A223BC"/>
    <w:rsid w:val="00A22D09"/>
    <w:rsid w:val="00A23065"/>
    <w:rsid w:val="00A23645"/>
    <w:rsid w:val="00A23C4D"/>
    <w:rsid w:val="00A23F00"/>
    <w:rsid w:val="00A24265"/>
    <w:rsid w:val="00A2426A"/>
    <w:rsid w:val="00A249A0"/>
    <w:rsid w:val="00A2525B"/>
    <w:rsid w:val="00A2593D"/>
    <w:rsid w:val="00A25BAC"/>
    <w:rsid w:val="00A25CD7"/>
    <w:rsid w:val="00A26294"/>
    <w:rsid w:val="00A26A59"/>
    <w:rsid w:val="00A2707D"/>
    <w:rsid w:val="00A271C6"/>
    <w:rsid w:val="00A27A60"/>
    <w:rsid w:val="00A27B59"/>
    <w:rsid w:val="00A300CC"/>
    <w:rsid w:val="00A30129"/>
    <w:rsid w:val="00A30411"/>
    <w:rsid w:val="00A307C9"/>
    <w:rsid w:val="00A30A98"/>
    <w:rsid w:val="00A30ED0"/>
    <w:rsid w:val="00A3137A"/>
    <w:rsid w:val="00A318E3"/>
    <w:rsid w:val="00A31A09"/>
    <w:rsid w:val="00A31C73"/>
    <w:rsid w:val="00A323FB"/>
    <w:rsid w:val="00A325E3"/>
    <w:rsid w:val="00A325F6"/>
    <w:rsid w:val="00A32808"/>
    <w:rsid w:val="00A328AB"/>
    <w:rsid w:val="00A32B4A"/>
    <w:rsid w:val="00A32B68"/>
    <w:rsid w:val="00A32BCA"/>
    <w:rsid w:val="00A33AE6"/>
    <w:rsid w:val="00A33D02"/>
    <w:rsid w:val="00A33F51"/>
    <w:rsid w:val="00A3430F"/>
    <w:rsid w:val="00A34553"/>
    <w:rsid w:val="00A3504E"/>
    <w:rsid w:val="00A352A1"/>
    <w:rsid w:val="00A35515"/>
    <w:rsid w:val="00A35668"/>
    <w:rsid w:val="00A357DE"/>
    <w:rsid w:val="00A35870"/>
    <w:rsid w:val="00A358E6"/>
    <w:rsid w:val="00A35AC8"/>
    <w:rsid w:val="00A36065"/>
    <w:rsid w:val="00A360E1"/>
    <w:rsid w:val="00A3688C"/>
    <w:rsid w:val="00A369F8"/>
    <w:rsid w:val="00A36DCA"/>
    <w:rsid w:val="00A36F25"/>
    <w:rsid w:val="00A374B4"/>
    <w:rsid w:val="00A374D7"/>
    <w:rsid w:val="00A37921"/>
    <w:rsid w:val="00A40B43"/>
    <w:rsid w:val="00A41435"/>
    <w:rsid w:val="00A41816"/>
    <w:rsid w:val="00A41C29"/>
    <w:rsid w:val="00A41EC5"/>
    <w:rsid w:val="00A421DF"/>
    <w:rsid w:val="00A429AF"/>
    <w:rsid w:val="00A42CB0"/>
    <w:rsid w:val="00A42D31"/>
    <w:rsid w:val="00A42FDD"/>
    <w:rsid w:val="00A43517"/>
    <w:rsid w:val="00A43712"/>
    <w:rsid w:val="00A43979"/>
    <w:rsid w:val="00A43C7B"/>
    <w:rsid w:val="00A43D5A"/>
    <w:rsid w:val="00A43F66"/>
    <w:rsid w:val="00A43F92"/>
    <w:rsid w:val="00A43FE9"/>
    <w:rsid w:val="00A44402"/>
    <w:rsid w:val="00A44464"/>
    <w:rsid w:val="00A4449D"/>
    <w:rsid w:val="00A44688"/>
    <w:rsid w:val="00A44842"/>
    <w:rsid w:val="00A448E6"/>
    <w:rsid w:val="00A449DE"/>
    <w:rsid w:val="00A44D10"/>
    <w:rsid w:val="00A4500C"/>
    <w:rsid w:val="00A45023"/>
    <w:rsid w:val="00A451D7"/>
    <w:rsid w:val="00A45236"/>
    <w:rsid w:val="00A45561"/>
    <w:rsid w:val="00A4597B"/>
    <w:rsid w:val="00A45D34"/>
    <w:rsid w:val="00A45E98"/>
    <w:rsid w:val="00A45EB0"/>
    <w:rsid w:val="00A4634F"/>
    <w:rsid w:val="00A468AD"/>
    <w:rsid w:val="00A469CE"/>
    <w:rsid w:val="00A46A6C"/>
    <w:rsid w:val="00A46EB4"/>
    <w:rsid w:val="00A471A9"/>
    <w:rsid w:val="00A47287"/>
    <w:rsid w:val="00A47A95"/>
    <w:rsid w:val="00A47C34"/>
    <w:rsid w:val="00A5010C"/>
    <w:rsid w:val="00A501C4"/>
    <w:rsid w:val="00A506AA"/>
    <w:rsid w:val="00A50FA7"/>
    <w:rsid w:val="00A518E6"/>
    <w:rsid w:val="00A51C96"/>
    <w:rsid w:val="00A524AD"/>
    <w:rsid w:val="00A52F89"/>
    <w:rsid w:val="00A539D6"/>
    <w:rsid w:val="00A53A67"/>
    <w:rsid w:val="00A53DE2"/>
    <w:rsid w:val="00A543A0"/>
    <w:rsid w:val="00A54470"/>
    <w:rsid w:val="00A54573"/>
    <w:rsid w:val="00A54957"/>
    <w:rsid w:val="00A54A5F"/>
    <w:rsid w:val="00A54A6D"/>
    <w:rsid w:val="00A54ACC"/>
    <w:rsid w:val="00A54CB1"/>
    <w:rsid w:val="00A5505A"/>
    <w:rsid w:val="00A553AE"/>
    <w:rsid w:val="00A55612"/>
    <w:rsid w:val="00A5598A"/>
    <w:rsid w:val="00A55B6A"/>
    <w:rsid w:val="00A56002"/>
    <w:rsid w:val="00A56942"/>
    <w:rsid w:val="00A5700D"/>
    <w:rsid w:val="00A57179"/>
    <w:rsid w:val="00A57441"/>
    <w:rsid w:val="00A600BD"/>
    <w:rsid w:val="00A6070E"/>
    <w:rsid w:val="00A60A53"/>
    <w:rsid w:val="00A60FCB"/>
    <w:rsid w:val="00A610BA"/>
    <w:rsid w:val="00A612C9"/>
    <w:rsid w:val="00A6161F"/>
    <w:rsid w:val="00A617F9"/>
    <w:rsid w:val="00A61D43"/>
    <w:rsid w:val="00A6207A"/>
    <w:rsid w:val="00A628DE"/>
    <w:rsid w:val="00A62B0D"/>
    <w:rsid w:val="00A62DEF"/>
    <w:rsid w:val="00A63251"/>
    <w:rsid w:val="00A63309"/>
    <w:rsid w:val="00A6357C"/>
    <w:rsid w:val="00A63F7B"/>
    <w:rsid w:val="00A6413F"/>
    <w:rsid w:val="00A644EB"/>
    <w:rsid w:val="00A6494F"/>
    <w:rsid w:val="00A64B4A"/>
    <w:rsid w:val="00A64BBD"/>
    <w:rsid w:val="00A64D9E"/>
    <w:rsid w:val="00A65625"/>
    <w:rsid w:val="00A6576D"/>
    <w:rsid w:val="00A65C29"/>
    <w:rsid w:val="00A661B8"/>
    <w:rsid w:val="00A6631F"/>
    <w:rsid w:val="00A6688A"/>
    <w:rsid w:val="00A66DA1"/>
    <w:rsid w:val="00A66F8D"/>
    <w:rsid w:val="00A67041"/>
    <w:rsid w:val="00A67257"/>
    <w:rsid w:val="00A678E6"/>
    <w:rsid w:val="00A679EE"/>
    <w:rsid w:val="00A70462"/>
    <w:rsid w:val="00A70667"/>
    <w:rsid w:val="00A70F2F"/>
    <w:rsid w:val="00A7110F"/>
    <w:rsid w:val="00A7112C"/>
    <w:rsid w:val="00A71C91"/>
    <w:rsid w:val="00A71CAE"/>
    <w:rsid w:val="00A720D9"/>
    <w:rsid w:val="00A723B3"/>
    <w:rsid w:val="00A7279D"/>
    <w:rsid w:val="00A735AA"/>
    <w:rsid w:val="00A7376D"/>
    <w:rsid w:val="00A737E9"/>
    <w:rsid w:val="00A73C91"/>
    <w:rsid w:val="00A74486"/>
    <w:rsid w:val="00A75B4D"/>
    <w:rsid w:val="00A75CAD"/>
    <w:rsid w:val="00A760BA"/>
    <w:rsid w:val="00A7619A"/>
    <w:rsid w:val="00A7678D"/>
    <w:rsid w:val="00A76994"/>
    <w:rsid w:val="00A77EBD"/>
    <w:rsid w:val="00A8019D"/>
    <w:rsid w:val="00A8019F"/>
    <w:rsid w:val="00A8033A"/>
    <w:rsid w:val="00A808D6"/>
    <w:rsid w:val="00A8097B"/>
    <w:rsid w:val="00A80AAA"/>
    <w:rsid w:val="00A81881"/>
    <w:rsid w:val="00A81979"/>
    <w:rsid w:val="00A81BF8"/>
    <w:rsid w:val="00A81C0C"/>
    <w:rsid w:val="00A8241B"/>
    <w:rsid w:val="00A83231"/>
    <w:rsid w:val="00A83692"/>
    <w:rsid w:val="00A83906"/>
    <w:rsid w:val="00A83918"/>
    <w:rsid w:val="00A83A0A"/>
    <w:rsid w:val="00A84A56"/>
    <w:rsid w:val="00A84B9C"/>
    <w:rsid w:val="00A84BD0"/>
    <w:rsid w:val="00A84F73"/>
    <w:rsid w:val="00A85358"/>
    <w:rsid w:val="00A856F1"/>
    <w:rsid w:val="00A85B3E"/>
    <w:rsid w:val="00A85DE5"/>
    <w:rsid w:val="00A86A57"/>
    <w:rsid w:val="00A8724C"/>
    <w:rsid w:val="00A8759D"/>
    <w:rsid w:val="00A87C72"/>
    <w:rsid w:val="00A87ED9"/>
    <w:rsid w:val="00A900D2"/>
    <w:rsid w:val="00A9015A"/>
    <w:rsid w:val="00A9120B"/>
    <w:rsid w:val="00A92515"/>
    <w:rsid w:val="00A9273F"/>
    <w:rsid w:val="00A9288A"/>
    <w:rsid w:val="00A9309F"/>
    <w:rsid w:val="00A938D2"/>
    <w:rsid w:val="00A93930"/>
    <w:rsid w:val="00A93C39"/>
    <w:rsid w:val="00A93C76"/>
    <w:rsid w:val="00A93ECD"/>
    <w:rsid w:val="00A946EB"/>
    <w:rsid w:val="00A950CE"/>
    <w:rsid w:val="00A95B4F"/>
    <w:rsid w:val="00A95C95"/>
    <w:rsid w:val="00A95DD4"/>
    <w:rsid w:val="00A96B30"/>
    <w:rsid w:val="00A97164"/>
    <w:rsid w:val="00A9745A"/>
    <w:rsid w:val="00A97517"/>
    <w:rsid w:val="00A976E9"/>
    <w:rsid w:val="00A97828"/>
    <w:rsid w:val="00A97C47"/>
    <w:rsid w:val="00AA03AD"/>
    <w:rsid w:val="00AA103C"/>
    <w:rsid w:val="00AA16AB"/>
    <w:rsid w:val="00AA1854"/>
    <w:rsid w:val="00AA1B34"/>
    <w:rsid w:val="00AA233B"/>
    <w:rsid w:val="00AA3350"/>
    <w:rsid w:val="00AA350F"/>
    <w:rsid w:val="00AA38B3"/>
    <w:rsid w:val="00AA4058"/>
    <w:rsid w:val="00AA47D4"/>
    <w:rsid w:val="00AA4C65"/>
    <w:rsid w:val="00AA4F34"/>
    <w:rsid w:val="00AA507F"/>
    <w:rsid w:val="00AA50A9"/>
    <w:rsid w:val="00AA50DB"/>
    <w:rsid w:val="00AA5B01"/>
    <w:rsid w:val="00AA6623"/>
    <w:rsid w:val="00AA6832"/>
    <w:rsid w:val="00AA6966"/>
    <w:rsid w:val="00AA6ADB"/>
    <w:rsid w:val="00AA6DDE"/>
    <w:rsid w:val="00AA72B8"/>
    <w:rsid w:val="00AA73F0"/>
    <w:rsid w:val="00AA7BF6"/>
    <w:rsid w:val="00AA7EB6"/>
    <w:rsid w:val="00AB004A"/>
    <w:rsid w:val="00AB0340"/>
    <w:rsid w:val="00AB097B"/>
    <w:rsid w:val="00AB13BE"/>
    <w:rsid w:val="00AB1A12"/>
    <w:rsid w:val="00AB20FB"/>
    <w:rsid w:val="00AB22E5"/>
    <w:rsid w:val="00AB25FE"/>
    <w:rsid w:val="00AB2759"/>
    <w:rsid w:val="00AB27B0"/>
    <w:rsid w:val="00AB2C57"/>
    <w:rsid w:val="00AB2F0E"/>
    <w:rsid w:val="00AB3944"/>
    <w:rsid w:val="00AB39F7"/>
    <w:rsid w:val="00AB3BCB"/>
    <w:rsid w:val="00AB420C"/>
    <w:rsid w:val="00AB4B04"/>
    <w:rsid w:val="00AB4C76"/>
    <w:rsid w:val="00AB4DEF"/>
    <w:rsid w:val="00AB53AB"/>
    <w:rsid w:val="00AB6165"/>
    <w:rsid w:val="00AB6BD2"/>
    <w:rsid w:val="00AB6C91"/>
    <w:rsid w:val="00AB736D"/>
    <w:rsid w:val="00AC01E3"/>
    <w:rsid w:val="00AC0462"/>
    <w:rsid w:val="00AC0591"/>
    <w:rsid w:val="00AC10C3"/>
    <w:rsid w:val="00AC1399"/>
    <w:rsid w:val="00AC1564"/>
    <w:rsid w:val="00AC1575"/>
    <w:rsid w:val="00AC15F7"/>
    <w:rsid w:val="00AC1DD4"/>
    <w:rsid w:val="00AC1E13"/>
    <w:rsid w:val="00AC1E36"/>
    <w:rsid w:val="00AC2702"/>
    <w:rsid w:val="00AC2A24"/>
    <w:rsid w:val="00AC2A88"/>
    <w:rsid w:val="00AC2AB9"/>
    <w:rsid w:val="00AC2B3C"/>
    <w:rsid w:val="00AC2C67"/>
    <w:rsid w:val="00AC2D94"/>
    <w:rsid w:val="00AC2E5A"/>
    <w:rsid w:val="00AC3475"/>
    <w:rsid w:val="00AC36BB"/>
    <w:rsid w:val="00AC4816"/>
    <w:rsid w:val="00AC54B0"/>
    <w:rsid w:val="00AC564D"/>
    <w:rsid w:val="00AC5DD6"/>
    <w:rsid w:val="00AC5EF5"/>
    <w:rsid w:val="00AC5F12"/>
    <w:rsid w:val="00AC650A"/>
    <w:rsid w:val="00AC7241"/>
    <w:rsid w:val="00AD016E"/>
    <w:rsid w:val="00AD0612"/>
    <w:rsid w:val="00AD0B96"/>
    <w:rsid w:val="00AD0C97"/>
    <w:rsid w:val="00AD104A"/>
    <w:rsid w:val="00AD112C"/>
    <w:rsid w:val="00AD11D0"/>
    <w:rsid w:val="00AD1280"/>
    <w:rsid w:val="00AD2FA9"/>
    <w:rsid w:val="00AD34A9"/>
    <w:rsid w:val="00AD3951"/>
    <w:rsid w:val="00AD437C"/>
    <w:rsid w:val="00AD4554"/>
    <w:rsid w:val="00AD4A7F"/>
    <w:rsid w:val="00AD4ACD"/>
    <w:rsid w:val="00AD4BBE"/>
    <w:rsid w:val="00AD58E7"/>
    <w:rsid w:val="00AD5A57"/>
    <w:rsid w:val="00AD5D13"/>
    <w:rsid w:val="00AD5EA8"/>
    <w:rsid w:val="00AD6035"/>
    <w:rsid w:val="00AD6E65"/>
    <w:rsid w:val="00AD7389"/>
    <w:rsid w:val="00AD7796"/>
    <w:rsid w:val="00AD77FE"/>
    <w:rsid w:val="00AD7BB5"/>
    <w:rsid w:val="00AD7D2F"/>
    <w:rsid w:val="00AE0BB8"/>
    <w:rsid w:val="00AE0D31"/>
    <w:rsid w:val="00AE0E28"/>
    <w:rsid w:val="00AE111F"/>
    <w:rsid w:val="00AE205A"/>
    <w:rsid w:val="00AE222C"/>
    <w:rsid w:val="00AE2AB4"/>
    <w:rsid w:val="00AE3268"/>
    <w:rsid w:val="00AE397D"/>
    <w:rsid w:val="00AE3A13"/>
    <w:rsid w:val="00AE3AFE"/>
    <w:rsid w:val="00AE3D6C"/>
    <w:rsid w:val="00AE42E0"/>
    <w:rsid w:val="00AE4605"/>
    <w:rsid w:val="00AE4E6A"/>
    <w:rsid w:val="00AE545B"/>
    <w:rsid w:val="00AE6001"/>
    <w:rsid w:val="00AE6480"/>
    <w:rsid w:val="00AE6613"/>
    <w:rsid w:val="00AE6F0C"/>
    <w:rsid w:val="00AE6FB5"/>
    <w:rsid w:val="00AE711D"/>
    <w:rsid w:val="00AE7667"/>
    <w:rsid w:val="00AE7764"/>
    <w:rsid w:val="00AE7B63"/>
    <w:rsid w:val="00AE7D3D"/>
    <w:rsid w:val="00AE7EA2"/>
    <w:rsid w:val="00AE7FA2"/>
    <w:rsid w:val="00AF004D"/>
    <w:rsid w:val="00AF08A2"/>
    <w:rsid w:val="00AF0909"/>
    <w:rsid w:val="00AF09B4"/>
    <w:rsid w:val="00AF12F8"/>
    <w:rsid w:val="00AF13C0"/>
    <w:rsid w:val="00AF1582"/>
    <w:rsid w:val="00AF1C4E"/>
    <w:rsid w:val="00AF271E"/>
    <w:rsid w:val="00AF2746"/>
    <w:rsid w:val="00AF28F5"/>
    <w:rsid w:val="00AF2CB4"/>
    <w:rsid w:val="00AF30A6"/>
    <w:rsid w:val="00AF3179"/>
    <w:rsid w:val="00AF40C7"/>
    <w:rsid w:val="00AF4D77"/>
    <w:rsid w:val="00AF4E36"/>
    <w:rsid w:val="00AF505F"/>
    <w:rsid w:val="00AF5094"/>
    <w:rsid w:val="00AF580A"/>
    <w:rsid w:val="00AF5A1D"/>
    <w:rsid w:val="00AF5C00"/>
    <w:rsid w:val="00AF5D66"/>
    <w:rsid w:val="00AF5EEA"/>
    <w:rsid w:val="00AF6050"/>
    <w:rsid w:val="00AF721E"/>
    <w:rsid w:val="00AF77C4"/>
    <w:rsid w:val="00AF7A11"/>
    <w:rsid w:val="00B0032C"/>
    <w:rsid w:val="00B00825"/>
    <w:rsid w:val="00B01639"/>
    <w:rsid w:val="00B017F8"/>
    <w:rsid w:val="00B01CC0"/>
    <w:rsid w:val="00B02262"/>
    <w:rsid w:val="00B024D0"/>
    <w:rsid w:val="00B0253E"/>
    <w:rsid w:val="00B03257"/>
    <w:rsid w:val="00B03DCE"/>
    <w:rsid w:val="00B03F47"/>
    <w:rsid w:val="00B044D4"/>
    <w:rsid w:val="00B0467F"/>
    <w:rsid w:val="00B048C8"/>
    <w:rsid w:val="00B04EFE"/>
    <w:rsid w:val="00B05789"/>
    <w:rsid w:val="00B05A5B"/>
    <w:rsid w:val="00B05E54"/>
    <w:rsid w:val="00B05FF7"/>
    <w:rsid w:val="00B06033"/>
    <w:rsid w:val="00B0606C"/>
    <w:rsid w:val="00B060F4"/>
    <w:rsid w:val="00B068A3"/>
    <w:rsid w:val="00B06D5F"/>
    <w:rsid w:val="00B06EB4"/>
    <w:rsid w:val="00B0701A"/>
    <w:rsid w:val="00B07086"/>
    <w:rsid w:val="00B07131"/>
    <w:rsid w:val="00B072E1"/>
    <w:rsid w:val="00B07B43"/>
    <w:rsid w:val="00B10BAA"/>
    <w:rsid w:val="00B123BF"/>
    <w:rsid w:val="00B124BB"/>
    <w:rsid w:val="00B1255C"/>
    <w:rsid w:val="00B12606"/>
    <w:rsid w:val="00B127FC"/>
    <w:rsid w:val="00B137F1"/>
    <w:rsid w:val="00B137F5"/>
    <w:rsid w:val="00B13B84"/>
    <w:rsid w:val="00B13DC1"/>
    <w:rsid w:val="00B13DC4"/>
    <w:rsid w:val="00B13E43"/>
    <w:rsid w:val="00B14133"/>
    <w:rsid w:val="00B1507C"/>
    <w:rsid w:val="00B159EE"/>
    <w:rsid w:val="00B16071"/>
    <w:rsid w:val="00B1682E"/>
    <w:rsid w:val="00B16A49"/>
    <w:rsid w:val="00B17061"/>
    <w:rsid w:val="00B1768D"/>
    <w:rsid w:val="00B17A00"/>
    <w:rsid w:val="00B17E5C"/>
    <w:rsid w:val="00B20916"/>
    <w:rsid w:val="00B20A69"/>
    <w:rsid w:val="00B20F3E"/>
    <w:rsid w:val="00B2108F"/>
    <w:rsid w:val="00B21432"/>
    <w:rsid w:val="00B21A84"/>
    <w:rsid w:val="00B21B31"/>
    <w:rsid w:val="00B2210C"/>
    <w:rsid w:val="00B221A1"/>
    <w:rsid w:val="00B222FF"/>
    <w:rsid w:val="00B22404"/>
    <w:rsid w:val="00B224F8"/>
    <w:rsid w:val="00B22DB7"/>
    <w:rsid w:val="00B23384"/>
    <w:rsid w:val="00B23666"/>
    <w:rsid w:val="00B23739"/>
    <w:rsid w:val="00B241ED"/>
    <w:rsid w:val="00B245A9"/>
    <w:rsid w:val="00B245BF"/>
    <w:rsid w:val="00B24800"/>
    <w:rsid w:val="00B24D4E"/>
    <w:rsid w:val="00B250BC"/>
    <w:rsid w:val="00B2516B"/>
    <w:rsid w:val="00B257F4"/>
    <w:rsid w:val="00B25842"/>
    <w:rsid w:val="00B25C28"/>
    <w:rsid w:val="00B25F66"/>
    <w:rsid w:val="00B260F0"/>
    <w:rsid w:val="00B26502"/>
    <w:rsid w:val="00B26561"/>
    <w:rsid w:val="00B265F1"/>
    <w:rsid w:val="00B26762"/>
    <w:rsid w:val="00B26C5B"/>
    <w:rsid w:val="00B272B3"/>
    <w:rsid w:val="00B27858"/>
    <w:rsid w:val="00B2793A"/>
    <w:rsid w:val="00B27B88"/>
    <w:rsid w:val="00B27C5C"/>
    <w:rsid w:val="00B27F9C"/>
    <w:rsid w:val="00B3010E"/>
    <w:rsid w:val="00B3035A"/>
    <w:rsid w:val="00B30C0D"/>
    <w:rsid w:val="00B30C5A"/>
    <w:rsid w:val="00B30CD2"/>
    <w:rsid w:val="00B30DB7"/>
    <w:rsid w:val="00B312BA"/>
    <w:rsid w:val="00B3168B"/>
    <w:rsid w:val="00B31A1B"/>
    <w:rsid w:val="00B31E91"/>
    <w:rsid w:val="00B32159"/>
    <w:rsid w:val="00B32321"/>
    <w:rsid w:val="00B3246E"/>
    <w:rsid w:val="00B331F5"/>
    <w:rsid w:val="00B333D8"/>
    <w:rsid w:val="00B33B9C"/>
    <w:rsid w:val="00B351BD"/>
    <w:rsid w:val="00B35838"/>
    <w:rsid w:val="00B35D11"/>
    <w:rsid w:val="00B36077"/>
    <w:rsid w:val="00B36096"/>
    <w:rsid w:val="00B36129"/>
    <w:rsid w:val="00B36285"/>
    <w:rsid w:val="00B36744"/>
    <w:rsid w:val="00B36D37"/>
    <w:rsid w:val="00B36D49"/>
    <w:rsid w:val="00B3705D"/>
    <w:rsid w:val="00B3769F"/>
    <w:rsid w:val="00B3797E"/>
    <w:rsid w:val="00B37D72"/>
    <w:rsid w:val="00B37E69"/>
    <w:rsid w:val="00B4029A"/>
    <w:rsid w:val="00B402BF"/>
    <w:rsid w:val="00B40DD9"/>
    <w:rsid w:val="00B40E53"/>
    <w:rsid w:val="00B41433"/>
    <w:rsid w:val="00B417CD"/>
    <w:rsid w:val="00B41AEC"/>
    <w:rsid w:val="00B41BA8"/>
    <w:rsid w:val="00B42420"/>
    <w:rsid w:val="00B42FA4"/>
    <w:rsid w:val="00B43277"/>
    <w:rsid w:val="00B43CA6"/>
    <w:rsid w:val="00B43E0F"/>
    <w:rsid w:val="00B44392"/>
    <w:rsid w:val="00B44B46"/>
    <w:rsid w:val="00B44D69"/>
    <w:rsid w:val="00B45452"/>
    <w:rsid w:val="00B468CD"/>
    <w:rsid w:val="00B46D9E"/>
    <w:rsid w:val="00B46E93"/>
    <w:rsid w:val="00B470BF"/>
    <w:rsid w:val="00B47153"/>
    <w:rsid w:val="00B47F38"/>
    <w:rsid w:val="00B47FD4"/>
    <w:rsid w:val="00B5033F"/>
    <w:rsid w:val="00B504B1"/>
    <w:rsid w:val="00B50688"/>
    <w:rsid w:val="00B519D2"/>
    <w:rsid w:val="00B519ED"/>
    <w:rsid w:val="00B51A63"/>
    <w:rsid w:val="00B51B7C"/>
    <w:rsid w:val="00B51D75"/>
    <w:rsid w:val="00B5244C"/>
    <w:rsid w:val="00B5295E"/>
    <w:rsid w:val="00B52FFB"/>
    <w:rsid w:val="00B5310E"/>
    <w:rsid w:val="00B532D4"/>
    <w:rsid w:val="00B534B0"/>
    <w:rsid w:val="00B53827"/>
    <w:rsid w:val="00B53AE0"/>
    <w:rsid w:val="00B53CF5"/>
    <w:rsid w:val="00B54615"/>
    <w:rsid w:val="00B54631"/>
    <w:rsid w:val="00B546DF"/>
    <w:rsid w:val="00B54AE6"/>
    <w:rsid w:val="00B54CCC"/>
    <w:rsid w:val="00B54CFA"/>
    <w:rsid w:val="00B5528B"/>
    <w:rsid w:val="00B55527"/>
    <w:rsid w:val="00B55AC9"/>
    <w:rsid w:val="00B55B16"/>
    <w:rsid w:val="00B55D0B"/>
    <w:rsid w:val="00B55E9D"/>
    <w:rsid w:val="00B56520"/>
    <w:rsid w:val="00B6031E"/>
    <w:rsid w:val="00B607E8"/>
    <w:rsid w:val="00B61093"/>
    <w:rsid w:val="00B616A7"/>
    <w:rsid w:val="00B61924"/>
    <w:rsid w:val="00B61BA1"/>
    <w:rsid w:val="00B61FF3"/>
    <w:rsid w:val="00B62CF7"/>
    <w:rsid w:val="00B6322C"/>
    <w:rsid w:val="00B6361A"/>
    <w:rsid w:val="00B63B25"/>
    <w:rsid w:val="00B63E92"/>
    <w:rsid w:val="00B6442F"/>
    <w:rsid w:val="00B66321"/>
    <w:rsid w:val="00B663A1"/>
    <w:rsid w:val="00B6657A"/>
    <w:rsid w:val="00B665A0"/>
    <w:rsid w:val="00B66807"/>
    <w:rsid w:val="00B668CE"/>
    <w:rsid w:val="00B66DDF"/>
    <w:rsid w:val="00B675A1"/>
    <w:rsid w:val="00B677CB"/>
    <w:rsid w:val="00B67BE3"/>
    <w:rsid w:val="00B67D05"/>
    <w:rsid w:val="00B67DAE"/>
    <w:rsid w:val="00B67EBF"/>
    <w:rsid w:val="00B70077"/>
    <w:rsid w:val="00B7090F"/>
    <w:rsid w:val="00B70C71"/>
    <w:rsid w:val="00B70FA7"/>
    <w:rsid w:val="00B713CE"/>
    <w:rsid w:val="00B7146B"/>
    <w:rsid w:val="00B715E7"/>
    <w:rsid w:val="00B71B6C"/>
    <w:rsid w:val="00B71E40"/>
    <w:rsid w:val="00B71F53"/>
    <w:rsid w:val="00B7270C"/>
    <w:rsid w:val="00B72C9E"/>
    <w:rsid w:val="00B73017"/>
    <w:rsid w:val="00B73265"/>
    <w:rsid w:val="00B733C5"/>
    <w:rsid w:val="00B73A18"/>
    <w:rsid w:val="00B73A99"/>
    <w:rsid w:val="00B73F56"/>
    <w:rsid w:val="00B73FBB"/>
    <w:rsid w:val="00B741B3"/>
    <w:rsid w:val="00B745CF"/>
    <w:rsid w:val="00B7490D"/>
    <w:rsid w:val="00B75334"/>
    <w:rsid w:val="00B755D4"/>
    <w:rsid w:val="00B75ED1"/>
    <w:rsid w:val="00B76221"/>
    <w:rsid w:val="00B762C3"/>
    <w:rsid w:val="00B76802"/>
    <w:rsid w:val="00B770A5"/>
    <w:rsid w:val="00B775A5"/>
    <w:rsid w:val="00B777A6"/>
    <w:rsid w:val="00B77DF6"/>
    <w:rsid w:val="00B77F51"/>
    <w:rsid w:val="00B8002A"/>
    <w:rsid w:val="00B80253"/>
    <w:rsid w:val="00B80455"/>
    <w:rsid w:val="00B808F8"/>
    <w:rsid w:val="00B80E6E"/>
    <w:rsid w:val="00B80F60"/>
    <w:rsid w:val="00B8102A"/>
    <w:rsid w:val="00B81793"/>
    <w:rsid w:val="00B81E99"/>
    <w:rsid w:val="00B8219B"/>
    <w:rsid w:val="00B82263"/>
    <w:rsid w:val="00B82B29"/>
    <w:rsid w:val="00B82E87"/>
    <w:rsid w:val="00B8333B"/>
    <w:rsid w:val="00B8381A"/>
    <w:rsid w:val="00B8402F"/>
    <w:rsid w:val="00B84818"/>
    <w:rsid w:val="00B84A85"/>
    <w:rsid w:val="00B84D22"/>
    <w:rsid w:val="00B8544F"/>
    <w:rsid w:val="00B859F6"/>
    <w:rsid w:val="00B85F09"/>
    <w:rsid w:val="00B86513"/>
    <w:rsid w:val="00B86921"/>
    <w:rsid w:val="00B8692C"/>
    <w:rsid w:val="00B86C00"/>
    <w:rsid w:val="00B879BA"/>
    <w:rsid w:val="00B87B96"/>
    <w:rsid w:val="00B87F72"/>
    <w:rsid w:val="00B87FF3"/>
    <w:rsid w:val="00B910DE"/>
    <w:rsid w:val="00B91127"/>
    <w:rsid w:val="00B911F8"/>
    <w:rsid w:val="00B915DC"/>
    <w:rsid w:val="00B91744"/>
    <w:rsid w:val="00B91F21"/>
    <w:rsid w:val="00B930AF"/>
    <w:rsid w:val="00B9435C"/>
    <w:rsid w:val="00B951A9"/>
    <w:rsid w:val="00B9544F"/>
    <w:rsid w:val="00B95B9E"/>
    <w:rsid w:val="00B95E40"/>
    <w:rsid w:val="00B960F4"/>
    <w:rsid w:val="00B962D5"/>
    <w:rsid w:val="00B96401"/>
    <w:rsid w:val="00B96A83"/>
    <w:rsid w:val="00B96D38"/>
    <w:rsid w:val="00B96D9C"/>
    <w:rsid w:val="00B96F3D"/>
    <w:rsid w:val="00B96FFE"/>
    <w:rsid w:val="00B972CC"/>
    <w:rsid w:val="00B974C1"/>
    <w:rsid w:val="00B9763D"/>
    <w:rsid w:val="00B976DF"/>
    <w:rsid w:val="00B97DFB"/>
    <w:rsid w:val="00BA0427"/>
    <w:rsid w:val="00BA0732"/>
    <w:rsid w:val="00BA0BF0"/>
    <w:rsid w:val="00BA0FC6"/>
    <w:rsid w:val="00BA23A4"/>
    <w:rsid w:val="00BA2CA9"/>
    <w:rsid w:val="00BA2EC7"/>
    <w:rsid w:val="00BA2F27"/>
    <w:rsid w:val="00BA31B1"/>
    <w:rsid w:val="00BA33B9"/>
    <w:rsid w:val="00BA39B3"/>
    <w:rsid w:val="00BA3F93"/>
    <w:rsid w:val="00BA42D5"/>
    <w:rsid w:val="00BA45C7"/>
    <w:rsid w:val="00BA4BA6"/>
    <w:rsid w:val="00BA4D64"/>
    <w:rsid w:val="00BA4E14"/>
    <w:rsid w:val="00BA5097"/>
    <w:rsid w:val="00BA5FB9"/>
    <w:rsid w:val="00BA6A50"/>
    <w:rsid w:val="00BA7508"/>
    <w:rsid w:val="00BA7A67"/>
    <w:rsid w:val="00BA7A8D"/>
    <w:rsid w:val="00BA7AF8"/>
    <w:rsid w:val="00BA7F29"/>
    <w:rsid w:val="00BB00C5"/>
    <w:rsid w:val="00BB09FA"/>
    <w:rsid w:val="00BB0B4D"/>
    <w:rsid w:val="00BB0E5E"/>
    <w:rsid w:val="00BB1294"/>
    <w:rsid w:val="00BB130A"/>
    <w:rsid w:val="00BB133F"/>
    <w:rsid w:val="00BB2784"/>
    <w:rsid w:val="00BB28F4"/>
    <w:rsid w:val="00BB28FF"/>
    <w:rsid w:val="00BB2D5B"/>
    <w:rsid w:val="00BB2D66"/>
    <w:rsid w:val="00BB31AE"/>
    <w:rsid w:val="00BB3BDD"/>
    <w:rsid w:val="00BB4114"/>
    <w:rsid w:val="00BB440C"/>
    <w:rsid w:val="00BB4623"/>
    <w:rsid w:val="00BB5069"/>
    <w:rsid w:val="00BB5DD8"/>
    <w:rsid w:val="00BB6296"/>
    <w:rsid w:val="00BB681F"/>
    <w:rsid w:val="00BB7F0B"/>
    <w:rsid w:val="00BC0256"/>
    <w:rsid w:val="00BC0341"/>
    <w:rsid w:val="00BC069A"/>
    <w:rsid w:val="00BC09B9"/>
    <w:rsid w:val="00BC0AD6"/>
    <w:rsid w:val="00BC0B3C"/>
    <w:rsid w:val="00BC0CCD"/>
    <w:rsid w:val="00BC0D37"/>
    <w:rsid w:val="00BC12FD"/>
    <w:rsid w:val="00BC1D9A"/>
    <w:rsid w:val="00BC245B"/>
    <w:rsid w:val="00BC2943"/>
    <w:rsid w:val="00BC299F"/>
    <w:rsid w:val="00BC2B91"/>
    <w:rsid w:val="00BC2D9C"/>
    <w:rsid w:val="00BC3CCA"/>
    <w:rsid w:val="00BC3F75"/>
    <w:rsid w:val="00BC3FEA"/>
    <w:rsid w:val="00BC41FC"/>
    <w:rsid w:val="00BC436C"/>
    <w:rsid w:val="00BC54A3"/>
    <w:rsid w:val="00BC56A6"/>
    <w:rsid w:val="00BC56EC"/>
    <w:rsid w:val="00BC596C"/>
    <w:rsid w:val="00BC5BC9"/>
    <w:rsid w:val="00BC68A2"/>
    <w:rsid w:val="00BC6B00"/>
    <w:rsid w:val="00BC7028"/>
    <w:rsid w:val="00BC7029"/>
    <w:rsid w:val="00BC721F"/>
    <w:rsid w:val="00BC7311"/>
    <w:rsid w:val="00BD0068"/>
    <w:rsid w:val="00BD0645"/>
    <w:rsid w:val="00BD0F63"/>
    <w:rsid w:val="00BD1368"/>
    <w:rsid w:val="00BD25F0"/>
    <w:rsid w:val="00BD2698"/>
    <w:rsid w:val="00BD286C"/>
    <w:rsid w:val="00BD2D89"/>
    <w:rsid w:val="00BD2E20"/>
    <w:rsid w:val="00BD30E1"/>
    <w:rsid w:val="00BD33E6"/>
    <w:rsid w:val="00BD3563"/>
    <w:rsid w:val="00BD361C"/>
    <w:rsid w:val="00BD372E"/>
    <w:rsid w:val="00BD3BB1"/>
    <w:rsid w:val="00BD43BF"/>
    <w:rsid w:val="00BD445E"/>
    <w:rsid w:val="00BD46FD"/>
    <w:rsid w:val="00BD4C67"/>
    <w:rsid w:val="00BD55E9"/>
    <w:rsid w:val="00BD5927"/>
    <w:rsid w:val="00BD5C04"/>
    <w:rsid w:val="00BD68B0"/>
    <w:rsid w:val="00BD6CF9"/>
    <w:rsid w:val="00BD6D4A"/>
    <w:rsid w:val="00BD762D"/>
    <w:rsid w:val="00BD76FF"/>
    <w:rsid w:val="00BD7C07"/>
    <w:rsid w:val="00BD7FE5"/>
    <w:rsid w:val="00BE04ED"/>
    <w:rsid w:val="00BE09BA"/>
    <w:rsid w:val="00BE14EB"/>
    <w:rsid w:val="00BE1A6F"/>
    <w:rsid w:val="00BE1A73"/>
    <w:rsid w:val="00BE1C36"/>
    <w:rsid w:val="00BE2220"/>
    <w:rsid w:val="00BE2511"/>
    <w:rsid w:val="00BE2567"/>
    <w:rsid w:val="00BE265D"/>
    <w:rsid w:val="00BE27D5"/>
    <w:rsid w:val="00BE33FB"/>
    <w:rsid w:val="00BE3438"/>
    <w:rsid w:val="00BE3925"/>
    <w:rsid w:val="00BE3F31"/>
    <w:rsid w:val="00BE41D7"/>
    <w:rsid w:val="00BE527C"/>
    <w:rsid w:val="00BE5F98"/>
    <w:rsid w:val="00BE68E6"/>
    <w:rsid w:val="00BE692A"/>
    <w:rsid w:val="00BE6D93"/>
    <w:rsid w:val="00BE6D99"/>
    <w:rsid w:val="00BE6F40"/>
    <w:rsid w:val="00BE722E"/>
    <w:rsid w:val="00BE7AAD"/>
    <w:rsid w:val="00BE7F23"/>
    <w:rsid w:val="00BF0A86"/>
    <w:rsid w:val="00BF0AB0"/>
    <w:rsid w:val="00BF0ADC"/>
    <w:rsid w:val="00BF0EF9"/>
    <w:rsid w:val="00BF1003"/>
    <w:rsid w:val="00BF1F45"/>
    <w:rsid w:val="00BF2503"/>
    <w:rsid w:val="00BF2A17"/>
    <w:rsid w:val="00BF30EA"/>
    <w:rsid w:val="00BF39C5"/>
    <w:rsid w:val="00BF3AE3"/>
    <w:rsid w:val="00BF4112"/>
    <w:rsid w:val="00BF462E"/>
    <w:rsid w:val="00BF46E6"/>
    <w:rsid w:val="00BF4C5A"/>
    <w:rsid w:val="00BF54C4"/>
    <w:rsid w:val="00BF563E"/>
    <w:rsid w:val="00BF58BA"/>
    <w:rsid w:val="00BF5BCD"/>
    <w:rsid w:val="00BF615F"/>
    <w:rsid w:val="00BF650D"/>
    <w:rsid w:val="00BF75E5"/>
    <w:rsid w:val="00BF7807"/>
    <w:rsid w:val="00BF7F30"/>
    <w:rsid w:val="00C000C8"/>
    <w:rsid w:val="00C005B4"/>
    <w:rsid w:val="00C006AF"/>
    <w:rsid w:val="00C00DC6"/>
    <w:rsid w:val="00C00F44"/>
    <w:rsid w:val="00C012CD"/>
    <w:rsid w:val="00C0173A"/>
    <w:rsid w:val="00C0180B"/>
    <w:rsid w:val="00C01BCA"/>
    <w:rsid w:val="00C02F5D"/>
    <w:rsid w:val="00C03483"/>
    <w:rsid w:val="00C036F4"/>
    <w:rsid w:val="00C03908"/>
    <w:rsid w:val="00C05C0C"/>
    <w:rsid w:val="00C06034"/>
    <w:rsid w:val="00C06CD6"/>
    <w:rsid w:val="00C06FEF"/>
    <w:rsid w:val="00C079A1"/>
    <w:rsid w:val="00C079DE"/>
    <w:rsid w:val="00C10236"/>
    <w:rsid w:val="00C10DC0"/>
    <w:rsid w:val="00C10E2F"/>
    <w:rsid w:val="00C11BEE"/>
    <w:rsid w:val="00C11E92"/>
    <w:rsid w:val="00C128B4"/>
    <w:rsid w:val="00C1329D"/>
    <w:rsid w:val="00C13679"/>
    <w:rsid w:val="00C13B94"/>
    <w:rsid w:val="00C14F3F"/>
    <w:rsid w:val="00C15203"/>
    <w:rsid w:val="00C15498"/>
    <w:rsid w:val="00C15871"/>
    <w:rsid w:val="00C158FF"/>
    <w:rsid w:val="00C16AE5"/>
    <w:rsid w:val="00C17238"/>
    <w:rsid w:val="00C174C3"/>
    <w:rsid w:val="00C174DE"/>
    <w:rsid w:val="00C17DDE"/>
    <w:rsid w:val="00C17E4E"/>
    <w:rsid w:val="00C20B90"/>
    <w:rsid w:val="00C20C2E"/>
    <w:rsid w:val="00C20ECA"/>
    <w:rsid w:val="00C21185"/>
    <w:rsid w:val="00C218CD"/>
    <w:rsid w:val="00C21F1C"/>
    <w:rsid w:val="00C22AC7"/>
    <w:rsid w:val="00C22F65"/>
    <w:rsid w:val="00C22F81"/>
    <w:rsid w:val="00C23AEB"/>
    <w:rsid w:val="00C23BFB"/>
    <w:rsid w:val="00C23EB2"/>
    <w:rsid w:val="00C243C8"/>
    <w:rsid w:val="00C2449E"/>
    <w:rsid w:val="00C244F4"/>
    <w:rsid w:val="00C24566"/>
    <w:rsid w:val="00C245A0"/>
    <w:rsid w:val="00C245D4"/>
    <w:rsid w:val="00C25855"/>
    <w:rsid w:val="00C25C5A"/>
    <w:rsid w:val="00C25E3E"/>
    <w:rsid w:val="00C26178"/>
    <w:rsid w:val="00C262D7"/>
    <w:rsid w:val="00C26363"/>
    <w:rsid w:val="00C263AB"/>
    <w:rsid w:val="00C264D2"/>
    <w:rsid w:val="00C26DAF"/>
    <w:rsid w:val="00C2702B"/>
    <w:rsid w:val="00C270B0"/>
    <w:rsid w:val="00C27199"/>
    <w:rsid w:val="00C27331"/>
    <w:rsid w:val="00C3073B"/>
    <w:rsid w:val="00C30753"/>
    <w:rsid w:val="00C308E6"/>
    <w:rsid w:val="00C30C33"/>
    <w:rsid w:val="00C31791"/>
    <w:rsid w:val="00C31C9F"/>
    <w:rsid w:val="00C323F1"/>
    <w:rsid w:val="00C33457"/>
    <w:rsid w:val="00C33588"/>
    <w:rsid w:val="00C3380F"/>
    <w:rsid w:val="00C33970"/>
    <w:rsid w:val="00C33D9B"/>
    <w:rsid w:val="00C3406D"/>
    <w:rsid w:val="00C341B4"/>
    <w:rsid w:val="00C34848"/>
    <w:rsid w:val="00C34A6F"/>
    <w:rsid w:val="00C34F8A"/>
    <w:rsid w:val="00C354BB"/>
    <w:rsid w:val="00C35924"/>
    <w:rsid w:val="00C360B5"/>
    <w:rsid w:val="00C361A4"/>
    <w:rsid w:val="00C36340"/>
    <w:rsid w:val="00C36529"/>
    <w:rsid w:val="00C36857"/>
    <w:rsid w:val="00C36999"/>
    <w:rsid w:val="00C3717B"/>
    <w:rsid w:val="00C37213"/>
    <w:rsid w:val="00C3725B"/>
    <w:rsid w:val="00C37314"/>
    <w:rsid w:val="00C37E88"/>
    <w:rsid w:val="00C37F79"/>
    <w:rsid w:val="00C402BF"/>
    <w:rsid w:val="00C408DC"/>
    <w:rsid w:val="00C410AE"/>
    <w:rsid w:val="00C41D80"/>
    <w:rsid w:val="00C4223F"/>
    <w:rsid w:val="00C427E1"/>
    <w:rsid w:val="00C42C69"/>
    <w:rsid w:val="00C438BA"/>
    <w:rsid w:val="00C43CDF"/>
    <w:rsid w:val="00C443B4"/>
    <w:rsid w:val="00C451D5"/>
    <w:rsid w:val="00C45A85"/>
    <w:rsid w:val="00C4669A"/>
    <w:rsid w:val="00C46720"/>
    <w:rsid w:val="00C47500"/>
    <w:rsid w:val="00C47C37"/>
    <w:rsid w:val="00C47E10"/>
    <w:rsid w:val="00C50DDA"/>
    <w:rsid w:val="00C5124C"/>
    <w:rsid w:val="00C51AB6"/>
    <w:rsid w:val="00C52BB7"/>
    <w:rsid w:val="00C52C63"/>
    <w:rsid w:val="00C534CF"/>
    <w:rsid w:val="00C53640"/>
    <w:rsid w:val="00C5373F"/>
    <w:rsid w:val="00C5399A"/>
    <w:rsid w:val="00C540CC"/>
    <w:rsid w:val="00C54243"/>
    <w:rsid w:val="00C54530"/>
    <w:rsid w:val="00C54EAA"/>
    <w:rsid w:val="00C5696A"/>
    <w:rsid w:val="00C56ABB"/>
    <w:rsid w:val="00C56DD4"/>
    <w:rsid w:val="00C56F6C"/>
    <w:rsid w:val="00C571F2"/>
    <w:rsid w:val="00C572B0"/>
    <w:rsid w:val="00C574C4"/>
    <w:rsid w:val="00C57724"/>
    <w:rsid w:val="00C57988"/>
    <w:rsid w:val="00C579B0"/>
    <w:rsid w:val="00C57EDC"/>
    <w:rsid w:val="00C6069C"/>
    <w:rsid w:val="00C60C93"/>
    <w:rsid w:val="00C60DF6"/>
    <w:rsid w:val="00C6140F"/>
    <w:rsid w:val="00C61D0B"/>
    <w:rsid w:val="00C62163"/>
    <w:rsid w:val="00C626C5"/>
    <w:rsid w:val="00C630F4"/>
    <w:rsid w:val="00C63480"/>
    <w:rsid w:val="00C63604"/>
    <w:rsid w:val="00C63701"/>
    <w:rsid w:val="00C63838"/>
    <w:rsid w:val="00C64775"/>
    <w:rsid w:val="00C64A75"/>
    <w:rsid w:val="00C64F6D"/>
    <w:rsid w:val="00C6500A"/>
    <w:rsid w:val="00C653D9"/>
    <w:rsid w:val="00C656D3"/>
    <w:rsid w:val="00C65B4C"/>
    <w:rsid w:val="00C65C1A"/>
    <w:rsid w:val="00C6633A"/>
    <w:rsid w:val="00C66389"/>
    <w:rsid w:val="00C66A17"/>
    <w:rsid w:val="00C66C41"/>
    <w:rsid w:val="00C6715A"/>
    <w:rsid w:val="00C677E7"/>
    <w:rsid w:val="00C70362"/>
    <w:rsid w:val="00C70808"/>
    <w:rsid w:val="00C71A65"/>
    <w:rsid w:val="00C71F74"/>
    <w:rsid w:val="00C72125"/>
    <w:rsid w:val="00C72254"/>
    <w:rsid w:val="00C722B0"/>
    <w:rsid w:val="00C7283E"/>
    <w:rsid w:val="00C734F5"/>
    <w:rsid w:val="00C7385A"/>
    <w:rsid w:val="00C73F5C"/>
    <w:rsid w:val="00C74DE7"/>
    <w:rsid w:val="00C7547C"/>
    <w:rsid w:val="00C75767"/>
    <w:rsid w:val="00C758DA"/>
    <w:rsid w:val="00C76540"/>
    <w:rsid w:val="00C7672B"/>
    <w:rsid w:val="00C76763"/>
    <w:rsid w:val="00C76816"/>
    <w:rsid w:val="00C76ADC"/>
    <w:rsid w:val="00C76C0A"/>
    <w:rsid w:val="00C76DDF"/>
    <w:rsid w:val="00C77C85"/>
    <w:rsid w:val="00C8026B"/>
    <w:rsid w:val="00C8067D"/>
    <w:rsid w:val="00C8151C"/>
    <w:rsid w:val="00C81EB1"/>
    <w:rsid w:val="00C825F1"/>
    <w:rsid w:val="00C82D0D"/>
    <w:rsid w:val="00C82E46"/>
    <w:rsid w:val="00C83A50"/>
    <w:rsid w:val="00C83A69"/>
    <w:rsid w:val="00C84183"/>
    <w:rsid w:val="00C8460C"/>
    <w:rsid w:val="00C846D7"/>
    <w:rsid w:val="00C8475B"/>
    <w:rsid w:val="00C8481F"/>
    <w:rsid w:val="00C84898"/>
    <w:rsid w:val="00C8492A"/>
    <w:rsid w:val="00C84DF5"/>
    <w:rsid w:val="00C853F2"/>
    <w:rsid w:val="00C85991"/>
    <w:rsid w:val="00C85E83"/>
    <w:rsid w:val="00C866BC"/>
    <w:rsid w:val="00C872B6"/>
    <w:rsid w:val="00C8746C"/>
    <w:rsid w:val="00C87A2F"/>
    <w:rsid w:val="00C87F03"/>
    <w:rsid w:val="00C90807"/>
    <w:rsid w:val="00C90993"/>
    <w:rsid w:val="00C90F36"/>
    <w:rsid w:val="00C90F73"/>
    <w:rsid w:val="00C912A2"/>
    <w:rsid w:val="00C91871"/>
    <w:rsid w:val="00C9192D"/>
    <w:rsid w:val="00C91D4F"/>
    <w:rsid w:val="00C92B5B"/>
    <w:rsid w:val="00C92F89"/>
    <w:rsid w:val="00C931CD"/>
    <w:rsid w:val="00C93FB9"/>
    <w:rsid w:val="00C94356"/>
    <w:rsid w:val="00C94641"/>
    <w:rsid w:val="00C946B5"/>
    <w:rsid w:val="00C94FA6"/>
    <w:rsid w:val="00C95E79"/>
    <w:rsid w:val="00C96834"/>
    <w:rsid w:val="00C968F6"/>
    <w:rsid w:val="00C96965"/>
    <w:rsid w:val="00C96AC7"/>
    <w:rsid w:val="00C96B24"/>
    <w:rsid w:val="00C96FCA"/>
    <w:rsid w:val="00C977EB"/>
    <w:rsid w:val="00C97B1E"/>
    <w:rsid w:val="00C97FB8"/>
    <w:rsid w:val="00CA0EA4"/>
    <w:rsid w:val="00CA11CA"/>
    <w:rsid w:val="00CA1282"/>
    <w:rsid w:val="00CA136C"/>
    <w:rsid w:val="00CA22E4"/>
    <w:rsid w:val="00CA2593"/>
    <w:rsid w:val="00CA276B"/>
    <w:rsid w:val="00CA31E8"/>
    <w:rsid w:val="00CA3851"/>
    <w:rsid w:val="00CA3B81"/>
    <w:rsid w:val="00CA3C63"/>
    <w:rsid w:val="00CA4231"/>
    <w:rsid w:val="00CA43A9"/>
    <w:rsid w:val="00CA4615"/>
    <w:rsid w:val="00CA46D3"/>
    <w:rsid w:val="00CA479C"/>
    <w:rsid w:val="00CA4841"/>
    <w:rsid w:val="00CA52F0"/>
    <w:rsid w:val="00CA5787"/>
    <w:rsid w:val="00CA5A6C"/>
    <w:rsid w:val="00CA5BBB"/>
    <w:rsid w:val="00CA5D0C"/>
    <w:rsid w:val="00CA6192"/>
    <w:rsid w:val="00CA63B4"/>
    <w:rsid w:val="00CA64E9"/>
    <w:rsid w:val="00CA6837"/>
    <w:rsid w:val="00CA69A3"/>
    <w:rsid w:val="00CA7145"/>
    <w:rsid w:val="00CA76A6"/>
    <w:rsid w:val="00CA789C"/>
    <w:rsid w:val="00CB0566"/>
    <w:rsid w:val="00CB0605"/>
    <w:rsid w:val="00CB06AF"/>
    <w:rsid w:val="00CB08BB"/>
    <w:rsid w:val="00CB10F4"/>
    <w:rsid w:val="00CB1416"/>
    <w:rsid w:val="00CB15A1"/>
    <w:rsid w:val="00CB1D48"/>
    <w:rsid w:val="00CB1F01"/>
    <w:rsid w:val="00CB2107"/>
    <w:rsid w:val="00CB2881"/>
    <w:rsid w:val="00CB2D32"/>
    <w:rsid w:val="00CB303C"/>
    <w:rsid w:val="00CB356D"/>
    <w:rsid w:val="00CB3658"/>
    <w:rsid w:val="00CB3B12"/>
    <w:rsid w:val="00CB489F"/>
    <w:rsid w:val="00CB4E33"/>
    <w:rsid w:val="00CB4F4C"/>
    <w:rsid w:val="00CB57F8"/>
    <w:rsid w:val="00CB5B67"/>
    <w:rsid w:val="00CB67B0"/>
    <w:rsid w:val="00CB6C99"/>
    <w:rsid w:val="00CB783C"/>
    <w:rsid w:val="00CC0165"/>
    <w:rsid w:val="00CC0B2F"/>
    <w:rsid w:val="00CC0C06"/>
    <w:rsid w:val="00CC1E00"/>
    <w:rsid w:val="00CC1ED3"/>
    <w:rsid w:val="00CC212F"/>
    <w:rsid w:val="00CC2B27"/>
    <w:rsid w:val="00CC2F77"/>
    <w:rsid w:val="00CC33F0"/>
    <w:rsid w:val="00CC36BB"/>
    <w:rsid w:val="00CC3D00"/>
    <w:rsid w:val="00CC3D03"/>
    <w:rsid w:val="00CC3D92"/>
    <w:rsid w:val="00CC4B6B"/>
    <w:rsid w:val="00CC5132"/>
    <w:rsid w:val="00CC52B2"/>
    <w:rsid w:val="00CC594B"/>
    <w:rsid w:val="00CC6064"/>
    <w:rsid w:val="00CC659F"/>
    <w:rsid w:val="00CC6D5B"/>
    <w:rsid w:val="00CC736C"/>
    <w:rsid w:val="00CC766C"/>
    <w:rsid w:val="00CC7B6E"/>
    <w:rsid w:val="00CC7DA4"/>
    <w:rsid w:val="00CD02E2"/>
    <w:rsid w:val="00CD0D97"/>
    <w:rsid w:val="00CD0FE3"/>
    <w:rsid w:val="00CD13B7"/>
    <w:rsid w:val="00CD1918"/>
    <w:rsid w:val="00CD199F"/>
    <w:rsid w:val="00CD19F1"/>
    <w:rsid w:val="00CD1D49"/>
    <w:rsid w:val="00CD1E50"/>
    <w:rsid w:val="00CD2016"/>
    <w:rsid w:val="00CD2588"/>
    <w:rsid w:val="00CD297C"/>
    <w:rsid w:val="00CD2CC9"/>
    <w:rsid w:val="00CD2F86"/>
    <w:rsid w:val="00CD3691"/>
    <w:rsid w:val="00CD3D8D"/>
    <w:rsid w:val="00CD3E22"/>
    <w:rsid w:val="00CD3E60"/>
    <w:rsid w:val="00CD40F0"/>
    <w:rsid w:val="00CD40F3"/>
    <w:rsid w:val="00CD4868"/>
    <w:rsid w:val="00CD4962"/>
    <w:rsid w:val="00CD49AB"/>
    <w:rsid w:val="00CD4A5D"/>
    <w:rsid w:val="00CD4CA5"/>
    <w:rsid w:val="00CD4DC8"/>
    <w:rsid w:val="00CD4FCD"/>
    <w:rsid w:val="00CD531F"/>
    <w:rsid w:val="00CD5898"/>
    <w:rsid w:val="00CD5C84"/>
    <w:rsid w:val="00CD62C0"/>
    <w:rsid w:val="00CD7954"/>
    <w:rsid w:val="00CE03A3"/>
    <w:rsid w:val="00CE0619"/>
    <w:rsid w:val="00CE0B35"/>
    <w:rsid w:val="00CE0B9A"/>
    <w:rsid w:val="00CE0D42"/>
    <w:rsid w:val="00CE0E75"/>
    <w:rsid w:val="00CE0F6F"/>
    <w:rsid w:val="00CE1558"/>
    <w:rsid w:val="00CE1CF8"/>
    <w:rsid w:val="00CE1D2F"/>
    <w:rsid w:val="00CE1E49"/>
    <w:rsid w:val="00CE2292"/>
    <w:rsid w:val="00CE24FF"/>
    <w:rsid w:val="00CE2926"/>
    <w:rsid w:val="00CE2C92"/>
    <w:rsid w:val="00CE2D36"/>
    <w:rsid w:val="00CE2DDE"/>
    <w:rsid w:val="00CE31D4"/>
    <w:rsid w:val="00CE369D"/>
    <w:rsid w:val="00CE3979"/>
    <w:rsid w:val="00CE40CB"/>
    <w:rsid w:val="00CE4BEA"/>
    <w:rsid w:val="00CE4DAD"/>
    <w:rsid w:val="00CE51D1"/>
    <w:rsid w:val="00CE5935"/>
    <w:rsid w:val="00CE59D3"/>
    <w:rsid w:val="00CE5A37"/>
    <w:rsid w:val="00CE62DF"/>
    <w:rsid w:val="00CE67AE"/>
    <w:rsid w:val="00CE692E"/>
    <w:rsid w:val="00CE6ADF"/>
    <w:rsid w:val="00CE6BAD"/>
    <w:rsid w:val="00CE6E2E"/>
    <w:rsid w:val="00CE7429"/>
    <w:rsid w:val="00CE752B"/>
    <w:rsid w:val="00CE77ED"/>
    <w:rsid w:val="00CE7DCB"/>
    <w:rsid w:val="00CF0830"/>
    <w:rsid w:val="00CF0DC7"/>
    <w:rsid w:val="00CF17FB"/>
    <w:rsid w:val="00CF1958"/>
    <w:rsid w:val="00CF1AE2"/>
    <w:rsid w:val="00CF2224"/>
    <w:rsid w:val="00CF2B9E"/>
    <w:rsid w:val="00CF3596"/>
    <w:rsid w:val="00CF406A"/>
    <w:rsid w:val="00CF41A3"/>
    <w:rsid w:val="00CF492B"/>
    <w:rsid w:val="00CF49F2"/>
    <w:rsid w:val="00CF4FF0"/>
    <w:rsid w:val="00CF5A38"/>
    <w:rsid w:val="00CF5CAA"/>
    <w:rsid w:val="00CF6292"/>
    <w:rsid w:val="00CF63C5"/>
    <w:rsid w:val="00CF66C0"/>
    <w:rsid w:val="00CF68AF"/>
    <w:rsid w:val="00CF6A0C"/>
    <w:rsid w:val="00CF6B60"/>
    <w:rsid w:val="00CF6D77"/>
    <w:rsid w:val="00CF7E9C"/>
    <w:rsid w:val="00D00391"/>
    <w:rsid w:val="00D00701"/>
    <w:rsid w:val="00D012D5"/>
    <w:rsid w:val="00D015E6"/>
    <w:rsid w:val="00D01797"/>
    <w:rsid w:val="00D020A2"/>
    <w:rsid w:val="00D026DF"/>
    <w:rsid w:val="00D02E87"/>
    <w:rsid w:val="00D0302F"/>
    <w:rsid w:val="00D031C5"/>
    <w:rsid w:val="00D032A0"/>
    <w:rsid w:val="00D03443"/>
    <w:rsid w:val="00D03470"/>
    <w:rsid w:val="00D034F7"/>
    <w:rsid w:val="00D0398A"/>
    <w:rsid w:val="00D03A70"/>
    <w:rsid w:val="00D042A9"/>
    <w:rsid w:val="00D042BB"/>
    <w:rsid w:val="00D0469C"/>
    <w:rsid w:val="00D04F7A"/>
    <w:rsid w:val="00D050E3"/>
    <w:rsid w:val="00D05B5A"/>
    <w:rsid w:val="00D05D37"/>
    <w:rsid w:val="00D05FC2"/>
    <w:rsid w:val="00D067DE"/>
    <w:rsid w:val="00D06A8E"/>
    <w:rsid w:val="00D06BD1"/>
    <w:rsid w:val="00D06EDE"/>
    <w:rsid w:val="00D07BE3"/>
    <w:rsid w:val="00D07CB0"/>
    <w:rsid w:val="00D102C8"/>
    <w:rsid w:val="00D104C2"/>
    <w:rsid w:val="00D10626"/>
    <w:rsid w:val="00D10C05"/>
    <w:rsid w:val="00D11030"/>
    <w:rsid w:val="00D11101"/>
    <w:rsid w:val="00D114B3"/>
    <w:rsid w:val="00D118CA"/>
    <w:rsid w:val="00D11A6F"/>
    <w:rsid w:val="00D12029"/>
    <w:rsid w:val="00D1283C"/>
    <w:rsid w:val="00D1283E"/>
    <w:rsid w:val="00D12971"/>
    <w:rsid w:val="00D13022"/>
    <w:rsid w:val="00D133A9"/>
    <w:rsid w:val="00D13A8E"/>
    <w:rsid w:val="00D13BF6"/>
    <w:rsid w:val="00D1445C"/>
    <w:rsid w:val="00D149B1"/>
    <w:rsid w:val="00D149B7"/>
    <w:rsid w:val="00D151B1"/>
    <w:rsid w:val="00D154CC"/>
    <w:rsid w:val="00D1566F"/>
    <w:rsid w:val="00D15768"/>
    <w:rsid w:val="00D15949"/>
    <w:rsid w:val="00D15E9E"/>
    <w:rsid w:val="00D16110"/>
    <w:rsid w:val="00D16BD3"/>
    <w:rsid w:val="00D16D00"/>
    <w:rsid w:val="00D17173"/>
    <w:rsid w:val="00D17400"/>
    <w:rsid w:val="00D1768C"/>
    <w:rsid w:val="00D176A3"/>
    <w:rsid w:val="00D17CD1"/>
    <w:rsid w:val="00D20051"/>
    <w:rsid w:val="00D205B6"/>
    <w:rsid w:val="00D2083C"/>
    <w:rsid w:val="00D20846"/>
    <w:rsid w:val="00D209A7"/>
    <w:rsid w:val="00D20E62"/>
    <w:rsid w:val="00D20F32"/>
    <w:rsid w:val="00D21113"/>
    <w:rsid w:val="00D21357"/>
    <w:rsid w:val="00D21B44"/>
    <w:rsid w:val="00D21BB6"/>
    <w:rsid w:val="00D220CE"/>
    <w:rsid w:val="00D220F8"/>
    <w:rsid w:val="00D226B6"/>
    <w:rsid w:val="00D22A24"/>
    <w:rsid w:val="00D22A51"/>
    <w:rsid w:val="00D22CA2"/>
    <w:rsid w:val="00D22D65"/>
    <w:rsid w:val="00D23014"/>
    <w:rsid w:val="00D234D7"/>
    <w:rsid w:val="00D23AEE"/>
    <w:rsid w:val="00D23AEF"/>
    <w:rsid w:val="00D23B7C"/>
    <w:rsid w:val="00D23CE5"/>
    <w:rsid w:val="00D23F80"/>
    <w:rsid w:val="00D24151"/>
    <w:rsid w:val="00D2445C"/>
    <w:rsid w:val="00D2448A"/>
    <w:rsid w:val="00D24B18"/>
    <w:rsid w:val="00D24CEC"/>
    <w:rsid w:val="00D24D13"/>
    <w:rsid w:val="00D24DCF"/>
    <w:rsid w:val="00D253DF"/>
    <w:rsid w:val="00D25613"/>
    <w:rsid w:val="00D25FB2"/>
    <w:rsid w:val="00D26479"/>
    <w:rsid w:val="00D267DF"/>
    <w:rsid w:val="00D26B43"/>
    <w:rsid w:val="00D26D31"/>
    <w:rsid w:val="00D271E3"/>
    <w:rsid w:val="00D278B1"/>
    <w:rsid w:val="00D27A34"/>
    <w:rsid w:val="00D27AF2"/>
    <w:rsid w:val="00D30719"/>
    <w:rsid w:val="00D30984"/>
    <w:rsid w:val="00D30AC6"/>
    <w:rsid w:val="00D3173F"/>
    <w:rsid w:val="00D31943"/>
    <w:rsid w:val="00D31B97"/>
    <w:rsid w:val="00D31DF0"/>
    <w:rsid w:val="00D329E3"/>
    <w:rsid w:val="00D32F34"/>
    <w:rsid w:val="00D32F93"/>
    <w:rsid w:val="00D32FD3"/>
    <w:rsid w:val="00D333EA"/>
    <w:rsid w:val="00D33847"/>
    <w:rsid w:val="00D338EB"/>
    <w:rsid w:val="00D33F4A"/>
    <w:rsid w:val="00D344B5"/>
    <w:rsid w:val="00D35343"/>
    <w:rsid w:val="00D3570C"/>
    <w:rsid w:val="00D35947"/>
    <w:rsid w:val="00D359C6"/>
    <w:rsid w:val="00D3601D"/>
    <w:rsid w:val="00D36201"/>
    <w:rsid w:val="00D36F7B"/>
    <w:rsid w:val="00D36FAC"/>
    <w:rsid w:val="00D36FB4"/>
    <w:rsid w:val="00D37078"/>
    <w:rsid w:val="00D37AA2"/>
    <w:rsid w:val="00D400F9"/>
    <w:rsid w:val="00D40773"/>
    <w:rsid w:val="00D4090E"/>
    <w:rsid w:val="00D41942"/>
    <w:rsid w:val="00D41AC1"/>
    <w:rsid w:val="00D41D76"/>
    <w:rsid w:val="00D424E8"/>
    <w:rsid w:val="00D425A3"/>
    <w:rsid w:val="00D4265B"/>
    <w:rsid w:val="00D4282C"/>
    <w:rsid w:val="00D42E4F"/>
    <w:rsid w:val="00D42EEC"/>
    <w:rsid w:val="00D43FD5"/>
    <w:rsid w:val="00D44044"/>
    <w:rsid w:val="00D44106"/>
    <w:rsid w:val="00D441D1"/>
    <w:rsid w:val="00D44503"/>
    <w:rsid w:val="00D4454D"/>
    <w:rsid w:val="00D44DAF"/>
    <w:rsid w:val="00D452F4"/>
    <w:rsid w:val="00D45475"/>
    <w:rsid w:val="00D45983"/>
    <w:rsid w:val="00D459CE"/>
    <w:rsid w:val="00D460CD"/>
    <w:rsid w:val="00D464F3"/>
    <w:rsid w:val="00D474C0"/>
    <w:rsid w:val="00D47611"/>
    <w:rsid w:val="00D47FA2"/>
    <w:rsid w:val="00D50352"/>
    <w:rsid w:val="00D503B4"/>
    <w:rsid w:val="00D505AB"/>
    <w:rsid w:val="00D5075A"/>
    <w:rsid w:val="00D5092A"/>
    <w:rsid w:val="00D50DBB"/>
    <w:rsid w:val="00D50FDD"/>
    <w:rsid w:val="00D5117A"/>
    <w:rsid w:val="00D51B17"/>
    <w:rsid w:val="00D523B5"/>
    <w:rsid w:val="00D52BDE"/>
    <w:rsid w:val="00D52F05"/>
    <w:rsid w:val="00D53A60"/>
    <w:rsid w:val="00D54790"/>
    <w:rsid w:val="00D54870"/>
    <w:rsid w:val="00D55067"/>
    <w:rsid w:val="00D55677"/>
    <w:rsid w:val="00D55FB1"/>
    <w:rsid w:val="00D56294"/>
    <w:rsid w:val="00D5653F"/>
    <w:rsid w:val="00D5658B"/>
    <w:rsid w:val="00D56679"/>
    <w:rsid w:val="00D568A3"/>
    <w:rsid w:val="00D56999"/>
    <w:rsid w:val="00D56EA9"/>
    <w:rsid w:val="00D56F3F"/>
    <w:rsid w:val="00D571A1"/>
    <w:rsid w:val="00D574AD"/>
    <w:rsid w:val="00D57546"/>
    <w:rsid w:val="00D57879"/>
    <w:rsid w:val="00D57BC3"/>
    <w:rsid w:val="00D57CC7"/>
    <w:rsid w:val="00D57EFC"/>
    <w:rsid w:val="00D60B6A"/>
    <w:rsid w:val="00D61640"/>
    <w:rsid w:val="00D61682"/>
    <w:rsid w:val="00D61962"/>
    <w:rsid w:val="00D619BA"/>
    <w:rsid w:val="00D61C29"/>
    <w:rsid w:val="00D61D26"/>
    <w:rsid w:val="00D6226E"/>
    <w:rsid w:val="00D64623"/>
    <w:rsid w:val="00D646A4"/>
    <w:rsid w:val="00D64A78"/>
    <w:rsid w:val="00D64AA8"/>
    <w:rsid w:val="00D64DA9"/>
    <w:rsid w:val="00D6515B"/>
    <w:rsid w:val="00D6529A"/>
    <w:rsid w:val="00D6535C"/>
    <w:rsid w:val="00D654CE"/>
    <w:rsid w:val="00D65779"/>
    <w:rsid w:val="00D65BDD"/>
    <w:rsid w:val="00D66278"/>
    <w:rsid w:val="00D66B45"/>
    <w:rsid w:val="00D66BB6"/>
    <w:rsid w:val="00D66F49"/>
    <w:rsid w:val="00D678FD"/>
    <w:rsid w:val="00D67F1F"/>
    <w:rsid w:val="00D70111"/>
    <w:rsid w:val="00D7059D"/>
    <w:rsid w:val="00D70CC3"/>
    <w:rsid w:val="00D71200"/>
    <w:rsid w:val="00D7151F"/>
    <w:rsid w:val="00D71679"/>
    <w:rsid w:val="00D718E2"/>
    <w:rsid w:val="00D72668"/>
    <w:rsid w:val="00D729B6"/>
    <w:rsid w:val="00D729B8"/>
    <w:rsid w:val="00D72AB7"/>
    <w:rsid w:val="00D7339D"/>
    <w:rsid w:val="00D737F0"/>
    <w:rsid w:val="00D7476A"/>
    <w:rsid w:val="00D751F3"/>
    <w:rsid w:val="00D75345"/>
    <w:rsid w:val="00D75854"/>
    <w:rsid w:val="00D75897"/>
    <w:rsid w:val="00D75BB8"/>
    <w:rsid w:val="00D76236"/>
    <w:rsid w:val="00D762FB"/>
    <w:rsid w:val="00D76401"/>
    <w:rsid w:val="00D765A9"/>
    <w:rsid w:val="00D76917"/>
    <w:rsid w:val="00D76930"/>
    <w:rsid w:val="00D76BA0"/>
    <w:rsid w:val="00D777F1"/>
    <w:rsid w:val="00D778CE"/>
    <w:rsid w:val="00D801DB"/>
    <w:rsid w:val="00D80563"/>
    <w:rsid w:val="00D805A3"/>
    <w:rsid w:val="00D806FF"/>
    <w:rsid w:val="00D8090B"/>
    <w:rsid w:val="00D80B8B"/>
    <w:rsid w:val="00D81B88"/>
    <w:rsid w:val="00D822CA"/>
    <w:rsid w:val="00D82312"/>
    <w:rsid w:val="00D82320"/>
    <w:rsid w:val="00D8243F"/>
    <w:rsid w:val="00D82678"/>
    <w:rsid w:val="00D8271C"/>
    <w:rsid w:val="00D82908"/>
    <w:rsid w:val="00D82938"/>
    <w:rsid w:val="00D82C80"/>
    <w:rsid w:val="00D82D98"/>
    <w:rsid w:val="00D837B8"/>
    <w:rsid w:val="00D842E0"/>
    <w:rsid w:val="00D844F6"/>
    <w:rsid w:val="00D84711"/>
    <w:rsid w:val="00D84821"/>
    <w:rsid w:val="00D8493F"/>
    <w:rsid w:val="00D84B1E"/>
    <w:rsid w:val="00D858B1"/>
    <w:rsid w:val="00D86184"/>
    <w:rsid w:val="00D8649C"/>
    <w:rsid w:val="00D8673F"/>
    <w:rsid w:val="00D86BAD"/>
    <w:rsid w:val="00D86D10"/>
    <w:rsid w:val="00D878FB"/>
    <w:rsid w:val="00D87AF8"/>
    <w:rsid w:val="00D87D86"/>
    <w:rsid w:val="00D87E0C"/>
    <w:rsid w:val="00D904C6"/>
    <w:rsid w:val="00D9097A"/>
    <w:rsid w:val="00D90CDD"/>
    <w:rsid w:val="00D91C23"/>
    <w:rsid w:val="00D9253B"/>
    <w:rsid w:val="00D9317D"/>
    <w:rsid w:val="00D93CD1"/>
    <w:rsid w:val="00D93DF3"/>
    <w:rsid w:val="00D9451E"/>
    <w:rsid w:val="00D945DB"/>
    <w:rsid w:val="00D9470D"/>
    <w:rsid w:val="00D94D28"/>
    <w:rsid w:val="00D94F3C"/>
    <w:rsid w:val="00D95687"/>
    <w:rsid w:val="00D956EE"/>
    <w:rsid w:val="00D95A47"/>
    <w:rsid w:val="00D960BD"/>
    <w:rsid w:val="00D96266"/>
    <w:rsid w:val="00D962EC"/>
    <w:rsid w:val="00D96435"/>
    <w:rsid w:val="00D96645"/>
    <w:rsid w:val="00D96937"/>
    <w:rsid w:val="00D96A76"/>
    <w:rsid w:val="00D96E50"/>
    <w:rsid w:val="00D96EA8"/>
    <w:rsid w:val="00D96FE9"/>
    <w:rsid w:val="00D96FF3"/>
    <w:rsid w:val="00D971E0"/>
    <w:rsid w:val="00D97433"/>
    <w:rsid w:val="00D97C5D"/>
    <w:rsid w:val="00DA04D3"/>
    <w:rsid w:val="00DA04DF"/>
    <w:rsid w:val="00DA0AC5"/>
    <w:rsid w:val="00DA11B7"/>
    <w:rsid w:val="00DA127B"/>
    <w:rsid w:val="00DA16AC"/>
    <w:rsid w:val="00DA19E9"/>
    <w:rsid w:val="00DA1BA1"/>
    <w:rsid w:val="00DA2366"/>
    <w:rsid w:val="00DA23AB"/>
    <w:rsid w:val="00DA2BBD"/>
    <w:rsid w:val="00DA389F"/>
    <w:rsid w:val="00DA39BC"/>
    <w:rsid w:val="00DA3A59"/>
    <w:rsid w:val="00DA44CF"/>
    <w:rsid w:val="00DA4730"/>
    <w:rsid w:val="00DA48C7"/>
    <w:rsid w:val="00DA4DED"/>
    <w:rsid w:val="00DA4EB4"/>
    <w:rsid w:val="00DA4EB6"/>
    <w:rsid w:val="00DA532E"/>
    <w:rsid w:val="00DA5E5C"/>
    <w:rsid w:val="00DA5F5F"/>
    <w:rsid w:val="00DA6024"/>
    <w:rsid w:val="00DA602C"/>
    <w:rsid w:val="00DA628D"/>
    <w:rsid w:val="00DA6488"/>
    <w:rsid w:val="00DA6589"/>
    <w:rsid w:val="00DA66F0"/>
    <w:rsid w:val="00DA697F"/>
    <w:rsid w:val="00DA7165"/>
    <w:rsid w:val="00DA79C9"/>
    <w:rsid w:val="00DA7F47"/>
    <w:rsid w:val="00DA7F57"/>
    <w:rsid w:val="00DB00A0"/>
    <w:rsid w:val="00DB04C4"/>
    <w:rsid w:val="00DB0C66"/>
    <w:rsid w:val="00DB0FEF"/>
    <w:rsid w:val="00DB2382"/>
    <w:rsid w:val="00DB29C9"/>
    <w:rsid w:val="00DB2F30"/>
    <w:rsid w:val="00DB3195"/>
    <w:rsid w:val="00DB322C"/>
    <w:rsid w:val="00DB394E"/>
    <w:rsid w:val="00DB3D7C"/>
    <w:rsid w:val="00DB3E08"/>
    <w:rsid w:val="00DB451E"/>
    <w:rsid w:val="00DB476E"/>
    <w:rsid w:val="00DB4F60"/>
    <w:rsid w:val="00DB56F5"/>
    <w:rsid w:val="00DB5944"/>
    <w:rsid w:val="00DB5F96"/>
    <w:rsid w:val="00DB5FD0"/>
    <w:rsid w:val="00DB62AF"/>
    <w:rsid w:val="00DB673A"/>
    <w:rsid w:val="00DB752E"/>
    <w:rsid w:val="00DB7D44"/>
    <w:rsid w:val="00DB7E19"/>
    <w:rsid w:val="00DC0017"/>
    <w:rsid w:val="00DC0404"/>
    <w:rsid w:val="00DC08D5"/>
    <w:rsid w:val="00DC0907"/>
    <w:rsid w:val="00DC0A1D"/>
    <w:rsid w:val="00DC1031"/>
    <w:rsid w:val="00DC1045"/>
    <w:rsid w:val="00DC133B"/>
    <w:rsid w:val="00DC1562"/>
    <w:rsid w:val="00DC165D"/>
    <w:rsid w:val="00DC19A3"/>
    <w:rsid w:val="00DC19B0"/>
    <w:rsid w:val="00DC2295"/>
    <w:rsid w:val="00DC24E8"/>
    <w:rsid w:val="00DC36C9"/>
    <w:rsid w:val="00DC39AC"/>
    <w:rsid w:val="00DC3D81"/>
    <w:rsid w:val="00DC491A"/>
    <w:rsid w:val="00DC5C34"/>
    <w:rsid w:val="00DC5D40"/>
    <w:rsid w:val="00DC601E"/>
    <w:rsid w:val="00DC61F3"/>
    <w:rsid w:val="00DC635F"/>
    <w:rsid w:val="00DC64D0"/>
    <w:rsid w:val="00DC65BE"/>
    <w:rsid w:val="00DC6872"/>
    <w:rsid w:val="00DC6F85"/>
    <w:rsid w:val="00DC71F8"/>
    <w:rsid w:val="00DC72F8"/>
    <w:rsid w:val="00DC79BB"/>
    <w:rsid w:val="00DC7BA3"/>
    <w:rsid w:val="00DC7D0C"/>
    <w:rsid w:val="00DC7DA5"/>
    <w:rsid w:val="00DD0277"/>
    <w:rsid w:val="00DD08FE"/>
    <w:rsid w:val="00DD0B86"/>
    <w:rsid w:val="00DD0CE4"/>
    <w:rsid w:val="00DD1422"/>
    <w:rsid w:val="00DD1463"/>
    <w:rsid w:val="00DD18A6"/>
    <w:rsid w:val="00DD1949"/>
    <w:rsid w:val="00DD20EA"/>
    <w:rsid w:val="00DD21E1"/>
    <w:rsid w:val="00DD261B"/>
    <w:rsid w:val="00DD261E"/>
    <w:rsid w:val="00DD2AC6"/>
    <w:rsid w:val="00DD2C8F"/>
    <w:rsid w:val="00DD348B"/>
    <w:rsid w:val="00DD3865"/>
    <w:rsid w:val="00DD3C54"/>
    <w:rsid w:val="00DD3C7D"/>
    <w:rsid w:val="00DD453C"/>
    <w:rsid w:val="00DD45D4"/>
    <w:rsid w:val="00DD489F"/>
    <w:rsid w:val="00DD4A21"/>
    <w:rsid w:val="00DD4C16"/>
    <w:rsid w:val="00DD532B"/>
    <w:rsid w:val="00DD5343"/>
    <w:rsid w:val="00DD5938"/>
    <w:rsid w:val="00DD5A7E"/>
    <w:rsid w:val="00DD5D76"/>
    <w:rsid w:val="00DD6159"/>
    <w:rsid w:val="00DD6459"/>
    <w:rsid w:val="00DD65E3"/>
    <w:rsid w:val="00DD6649"/>
    <w:rsid w:val="00DD6C14"/>
    <w:rsid w:val="00DD6CEB"/>
    <w:rsid w:val="00DD6DAB"/>
    <w:rsid w:val="00DD6FE9"/>
    <w:rsid w:val="00DD71D0"/>
    <w:rsid w:val="00DD71D8"/>
    <w:rsid w:val="00DD724C"/>
    <w:rsid w:val="00DD733B"/>
    <w:rsid w:val="00DD77B9"/>
    <w:rsid w:val="00DE02AF"/>
    <w:rsid w:val="00DE0C46"/>
    <w:rsid w:val="00DE0CC4"/>
    <w:rsid w:val="00DE10CA"/>
    <w:rsid w:val="00DE1538"/>
    <w:rsid w:val="00DE240D"/>
    <w:rsid w:val="00DE2513"/>
    <w:rsid w:val="00DE2AF3"/>
    <w:rsid w:val="00DE3CCD"/>
    <w:rsid w:val="00DE42EA"/>
    <w:rsid w:val="00DE4BDF"/>
    <w:rsid w:val="00DE4F61"/>
    <w:rsid w:val="00DE50A5"/>
    <w:rsid w:val="00DE57CF"/>
    <w:rsid w:val="00DE609B"/>
    <w:rsid w:val="00DE66F5"/>
    <w:rsid w:val="00DE6856"/>
    <w:rsid w:val="00DE6874"/>
    <w:rsid w:val="00DE6B30"/>
    <w:rsid w:val="00DE6B6D"/>
    <w:rsid w:val="00DE725B"/>
    <w:rsid w:val="00DE7503"/>
    <w:rsid w:val="00DE7866"/>
    <w:rsid w:val="00DE7AA4"/>
    <w:rsid w:val="00DF006A"/>
    <w:rsid w:val="00DF0086"/>
    <w:rsid w:val="00DF0B87"/>
    <w:rsid w:val="00DF1556"/>
    <w:rsid w:val="00DF16C0"/>
    <w:rsid w:val="00DF1745"/>
    <w:rsid w:val="00DF1A97"/>
    <w:rsid w:val="00DF1F60"/>
    <w:rsid w:val="00DF2238"/>
    <w:rsid w:val="00DF230A"/>
    <w:rsid w:val="00DF245B"/>
    <w:rsid w:val="00DF2600"/>
    <w:rsid w:val="00DF26FF"/>
    <w:rsid w:val="00DF27C3"/>
    <w:rsid w:val="00DF2D67"/>
    <w:rsid w:val="00DF2E52"/>
    <w:rsid w:val="00DF301B"/>
    <w:rsid w:val="00DF3085"/>
    <w:rsid w:val="00DF34F3"/>
    <w:rsid w:val="00DF375F"/>
    <w:rsid w:val="00DF3960"/>
    <w:rsid w:val="00DF3B40"/>
    <w:rsid w:val="00DF3D5A"/>
    <w:rsid w:val="00DF4004"/>
    <w:rsid w:val="00DF432A"/>
    <w:rsid w:val="00DF4468"/>
    <w:rsid w:val="00DF47B0"/>
    <w:rsid w:val="00DF5412"/>
    <w:rsid w:val="00DF5984"/>
    <w:rsid w:val="00DF5A5A"/>
    <w:rsid w:val="00DF6049"/>
    <w:rsid w:val="00DF66CB"/>
    <w:rsid w:val="00DF6A35"/>
    <w:rsid w:val="00DF7020"/>
    <w:rsid w:val="00DF7431"/>
    <w:rsid w:val="00DF783D"/>
    <w:rsid w:val="00DF78AA"/>
    <w:rsid w:val="00DF78D6"/>
    <w:rsid w:val="00DF7934"/>
    <w:rsid w:val="00DF7F8F"/>
    <w:rsid w:val="00E001CE"/>
    <w:rsid w:val="00E0072C"/>
    <w:rsid w:val="00E00C7E"/>
    <w:rsid w:val="00E0177E"/>
    <w:rsid w:val="00E017DD"/>
    <w:rsid w:val="00E01EED"/>
    <w:rsid w:val="00E026E1"/>
    <w:rsid w:val="00E02E82"/>
    <w:rsid w:val="00E03399"/>
    <w:rsid w:val="00E03C88"/>
    <w:rsid w:val="00E03CA4"/>
    <w:rsid w:val="00E03D42"/>
    <w:rsid w:val="00E03E51"/>
    <w:rsid w:val="00E03F24"/>
    <w:rsid w:val="00E04249"/>
    <w:rsid w:val="00E046C6"/>
    <w:rsid w:val="00E047A5"/>
    <w:rsid w:val="00E047F5"/>
    <w:rsid w:val="00E04A1D"/>
    <w:rsid w:val="00E04F68"/>
    <w:rsid w:val="00E05036"/>
    <w:rsid w:val="00E051CE"/>
    <w:rsid w:val="00E052C2"/>
    <w:rsid w:val="00E05553"/>
    <w:rsid w:val="00E057F7"/>
    <w:rsid w:val="00E05898"/>
    <w:rsid w:val="00E06167"/>
    <w:rsid w:val="00E06619"/>
    <w:rsid w:val="00E066AD"/>
    <w:rsid w:val="00E0685E"/>
    <w:rsid w:val="00E0711D"/>
    <w:rsid w:val="00E07F9C"/>
    <w:rsid w:val="00E10B42"/>
    <w:rsid w:val="00E11497"/>
    <w:rsid w:val="00E11560"/>
    <w:rsid w:val="00E11E0A"/>
    <w:rsid w:val="00E11F3E"/>
    <w:rsid w:val="00E11F6E"/>
    <w:rsid w:val="00E12306"/>
    <w:rsid w:val="00E124BD"/>
    <w:rsid w:val="00E126C8"/>
    <w:rsid w:val="00E12DF2"/>
    <w:rsid w:val="00E135FA"/>
    <w:rsid w:val="00E13A85"/>
    <w:rsid w:val="00E13D64"/>
    <w:rsid w:val="00E14106"/>
    <w:rsid w:val="00E141C1"/>
    <w:rsid w:val="00E1483C"/>
    <w:rsid w:val="00E14B39"/>
    <w:rsid w:val="00E14D10"/>
    <w:rsid w:val="00E14F90"/>
    <w:rsid w:val="00E1511F"/>
    <w:rsid w:val="00E15454"/>
    <w:rsid w:val="00E15465"/>
    <w:rsid w:val="00E1568A"/>
    <w:rsid w:val="00E15CD1"/>
    <w:rsid w:val="00E16345"/>
    <w:rsid w:val="00E165AD"/>
    <w:rsid w:val="00E165E3"/>
    <w:rsid w:val="00E16AAB"/>
    <w:rsid w:val="00E171C7"/>
    <w:rsid w:val="00E172E3"/>
    <w:rsid w:val="00E17AD1"/>
    <w:rsid w:val="00E17B0F"/>
    <w:rsid w:val="00E20003"/>
    <w:rsid w:val="00E200F5"/>
    <w:rsid w:val="00E2034D"/>
    <w:rsid w:val="00E203E2"/>
    <w:rsid w:val="00E21459"/>
    <w:rsid w:val="00E216A8"/>
    <w:rsid w:val="00E21B10"/>
    <w:rsid w:val="00E21FD9"/>
    <w:rsid w:val="00E221C2"/>
    <w:rsid w:val="00E222D4"/>
    <w:rsid w:val="00E23F14"/>
    <w:rsid w:val="00E24076"/>
    <w:rsid w:val="00E241C3"/>
    <w:rsid w:val="00E24430"/>
    <w:rsid w:val="00E2444F"/>
    <w:rsid w:val="00E24526"/>
    <w:rsid w:val="00E24969"/>
    <w:rsid w:val="00E24DD7"/>
    <w:rsid w:val="00E24DD9"/>
    <w:rsid w:val="00E25609"/>
    <w:rsid w:val="00E25CD0"/>
    <w:rsid w:val="00E25E3F"/>
    <w:rsid w:val="00E264C4"/>
    <w:rsid w:val="00E26896"/>
    <w:rsid w:val="00E268D7"/>
    <w:rsid w:val="00E26C28"/>
    <w:rsid w:val="00E275BE"/>
    <w:rsid w:val="00E27CA9"/>
    <w:rsid w:val="00E30749"/>
    <w:rsid w:val="00E307FD"/>
    <w:rsid w:val="00E30899"/>
    <w:rsid w:val="00E30D8F"/>
    <w:rsid w:val="00E316BE"/>
    <w:rsid w:val="00E31C20"/>
    <w:rsid w:val="00E31FD0"/>
    <w:rsid w:val="00E330A5"/>
    <w:rsid w:val="00E33393"/>
    <w:rsid w:val="00E33729"/>
    <w:rsid w:val="00E33815"/>
    <w:rsid w:val="00E33930"/>
    <w:rsid w:val="00E340C2"/>
    <w:rsid w:val="00E34736"/>
    <w:rsid w:val="00E3494E"/>
    <w:rsid w:val="00E34A7D"/>
    <w:rsid w:val="00E34CE3"/>
    <w:rsid w:val="00E34E86"/>
    <w:rsid w:val="00E34F24"/>
    <w:rsid w:val="00E350EC"/>
    <w:rsid w:val="00E3527A"/>
    <w:rsid w:val="00E3576E"/>
    <w:rsid w:val="00E35BF4"/>
    <w:rsid w:val="00E36394"/>
    <w:rsid w:val="00E36511"/>
    <w:rsid w:val="00E368AB"/>
    <w:rsid w:val="00E36A47"/>
    <w:rsid w:val="00E36AF0"/>
    <w:rsid w:val="00E36B48"/>
    <w:rsid w:val="00E36B70"/>
    <w:rsid w:val="00E36DEF"/>
    <w:rsid w:val="00E371EF"/>
    <w:rsid w:val="00E3792D"/>
    <w:rsid w:val="00E37C65"/>
    <w:rsid w:val="00E37E64"/>
    <w:rsid w:val="00E40261"/>
    <w:rsid w:val="00E4032C"/>
    <w:rsid w:val="00E4036B"/>
    <w:rsid w:val="00E404E1"/>
    <w:rsid w:val="00E40967"/>
    <w:rsid w:val="00E40DE8"/>
    <w:rsid w:val="00E417AB"/>
    <w:rsid w:val="00E418A3"/>
    <w:rsid w:val="00E41AF6"/>
    <w:rsid w:val="00E41B8C"/>
    <w:rsid w:val="00E422CB"/>
    <w:rsid w:val="00E4287B"/>
    <w:rsid w:val="00E42A34"/>
    <w:rsid w:val="00E42C72"/>
    <w:rsid w:val="00E42DC8"/>
    <w:rsid w:val="00E43460"/>
    <w:rsid w:val="00E43EC0"/>
    <w:rsid w:val="00E441A9"/>
    <w:rsid w:val="00E45090"/>
    <w:rsid w:val="00E4510E"/>
    <w:rsid w:val="00E4568A"/>
    <w:rsid w:val="00E45893"/>
    <w:rsid w:val="00E459F6"/>
    <w:rsid w:val="00E45DFE"/>
    <w:rsid w:val="00E45F16"/>
    <w:rsid w:val="00E469CD"/>
    <w:rsid w:val="00E474F0"/>
    <w:rsid w:val="00E4751E"/>
    <w:rsid w:val="00E47BB7"/>
    <w:rsid w:val="00E47C5C"/>
    <w:rsid w:val="00E47E21"/>
    <w:rsid w:val="00E50200"/>
    <w:rsid w:val="00E5062C"/>
    <w:rsid w:val="00E50A6C"/>
    <w:rsid w:val="00E50C02"/>
    <w:rsid w:val="00E50D91"/>
    <w:rsid w:val="00E50F38"/>
    <w:rsid w:val="00E50F93"/>
    <w:rsid w:val="00E515B9"/>
    <w:rsid w:val="00E51749"/>
    <w:rsid w:val="00E51A70"/>
    <w:rsid w:val="00E51D64"/>
    <w:rsid w:val="00E5228A"/>
    <w:rsid w:val="00E52410"/>
    <w:rsid w:val="00E52A23"/>
    <w:rsid w:val="00E530BF"/>
    <w:rsid w:val="00E5335A"/>
    <w:rsid w:val="00E53A0E"/>
    <w:rsid w:val="00E541F8"/>
    <w:rsid w:val="00E542AD"/>
    <w:rsid w:val="00E54423"/>
    <w:rsid w:val="00E54550"/>
    <w:rsid w:val="00E54760"/>
    <w:rsid w:val="00E54AF8"/>
    <w:rsid w:val="00E5505D"/>
    <w:rsid w:val="00E5547D"/>
    <w:rsid w:val="00E55592"/>
    <w:rsid w:val="00E556AB"/>
    <w:rsid w:val="00E55937"/>
    <w:rsid w:val="00E5596E"/>
    <w:rsid w:val="00E55A0B"/>
    <w:rsid w:val="00E56108"/>
    <w:rsid w:val="00E564D6"/>
    <w:rsid w:val="00E56722"/>
    <w:rsid w:val="00E568B4"/>
    <w:rsid w:val="00E569F9"/>
    <w:rsid w:val="00E56B9C"/>
    <w:rsid w:val="00E57482"/>
    <w:rsid w:val="00E574CA"/>
    <w:rsid w:val="00E57904"/>
    <w:rsid w:val="00E61552"/>
    <w:rsid w:val="00E6191E"/>
    <w:rsid w:val="00E61932"/>
    <w:rsid w:val="00E61D8F"/>
    <w:rsid w:val="00E6225D"/>
    <w:rsid w:val="00E62B4B"/>
    <w:rsid w:val="00E62FC4"/>
    <w:rsid w:val="00E631C9"/>
    <w:rsid w:val="00E63222"/>
    <w:rsid w:val="00E636F0"/>
    <w:rsid w:val="00E6387F"/>
    <w:rsid w:val="00E63954"/>
    <w:rsid w:val="00E63BF8"/>
    <w:rsid w:val="00E63CFE"/>
    <w:rsid w:val="00E63E6B"/>
    <w:rsid w:val="00E63F03"/>
    <w:rsid w:val="00E65070"/>
    <w:rsid w:val="00E659E0"/>
    <w:rsid w:val="00E65E6F"/>
    <w:rsid w:val="00E66418"/>
    <w:rsid w:val="00E66618"/>
    <w:rsid w:val="00E666BB"/>
    <w:rsid w:val="00E668C0"/>
    <w:rsid w:val="00E670BA"/>
    <w:rsid w:val="00E671F5"/>
    <w:rsid w:val="00E67247"/>
    <w:rsid w:val="00E67EA5"/>
    <w:rsid w:val="00E70440"/>
    <w:rsid w:val="00E70887"/>
    <w:rsid w:val="00E7089F"/>
    <w:rsid w:val="00E70B59"/>
    <w:rsid w:val="00E70CFB"/>
    <w:rsid w:val="00E718AF"/>
    <w:rsid w:val="00E718D6"/>
    <w:rsid w:val="00E71AE4"/>
    <w:rsid w:val="00E71CE9"/>
    <w:rsid w:val="00E72151"/>
    <w:rsid w:val="00E72432"/>
    <w:rsid w:val="00E72855"/>
    <w:rsid w:val="00E72A0C"/>
    <w:rsid w:val="00E73115"/>
    <w:rsid w:val="00E7313D"/>
    <w:rsid w:val="00E73365"/>
    <w:rsid w:val="00E73E95"/>
    <w:rsid w:val="00E73F08"/>
    <w:rsid w:val="00E740FB"/>
    <w:rsid w:val="00E7436E"/>
    <w:rsid w:val="00E74590"/>
    <w:rsid w:val="00E7470C"/>
    <w:rsid w:val="00E74B38"/>
    <w:rsid w:val="00E74FE2"/>
    <w:rsid w:val="00E752E9"/>
    <w:rsid w:val="00E75452"/>
    <w:rsid w:val="00E763AF"/>
    <w:rsid w:val="00E769C5"/>
    <w:rsid w:val="00E76A58"/>
    <w:rsid w:val="00E76BEF"/>
    <w:rsid w:val="00E76BF2"/>
    <w:rsid w:val="00E771B4"/>
    <w:rsid w:val="00E77450"/>
    <w:rsid w:val="00E80D30"/>
    <w:rsid w:val="00E817B5"/>
    <w:rsid w:val="00E817CF"/>
    <w:rsid w:val="00E81D06"/>
    <w:rsid w:val="00E81FB9"/>
    <w:rsid w:val="00E82841"/>
    <w:rsid w:val="00E82B95"/>
    <w:rsid w:val="00E82EA6"/>
    <w:rsid w:val="00E83992"/>
    <w:rsid w:val="00E83FBF"/>
    <w:rsid w:val="00E847E4"/>
    <w:rsid w:val="00E84A6E"/>
    <w:rsid w:val="00E84FDC"/>
    <w:rsid w:val="00E8594A"/>
    <w:rsid w:val="00E86E60"/>
    <w:rsid w:val="00E8710A"/>
    <w:rsid w:val="00E87182"/>
    <w:rsid w:val="00E87B2D"/>
    <w:rsid w:val="00E9011B"/>
    <w:rsid w:val="00E908BE"/>
    <w:rsid w:val="00E90F5D"/>
    <w:rsid w:val="00E912AC"/>
    <w:rsid w:val="00E9137B"/>
    <w:rsid w:val="00E915D9"/>
    <w:rsid w:val="00E92E77"/>
    <w:rsid w:val="00E9333E"/>
    <w:rsid w:val="00E9344F"/>
    <w:rsid w:val="00E9366A"/>
    <w:rsid w:val="00E93AA4"/>
    <w:rsid w:val="00E94C2E"/>
    <w:rsid w:val="00E9526D"/>
    <w:rsid w:val="00E952FC"/>
    <w:rsid w:val="00E95398"/>
    <w:rsid w:val="00E95552"/>
    <w:rsid w:val="00E95FDE"/>
    <w:rsid w:val="00E9632E"/>
    <w:rsid w:val="00E9653E"/>
    <w:rsid w:val="00E96792"/>
    <w:rsid w:val="00E96F14"/>
    <w:rsid w:val="00E9719B"/>
    <w:rsid w:val="00E978F9"/>
    <w:rsid w:val="00E9794D"/>
    <w:rsid w:val="00E97A25"/>
    <w:rsid w:val="00EA0203"/>
    <w:rsid w:val="00EA0290"/>
    <w:rsid w:val="00EA052A"/>
    <w:rsid w:val="00EA0AC2"/>
    <w:rsid w:val="00EA0BD1"/>
    <w:rsid w:val="00EA0C25"/>
    <w:rsid w:val="00EA14F1"/>
    <w:rsid w:val="00EA1C97"/>
    <w:rsid w:val="00EA1F38"/>
    <w:rsid w:val="00EA21D8"/>
    <w:rsid w:val="00EA22C5"/>
    <w:rsid w:val="00EA2A13"/>
    <w:rsid w:val="00EA41A3"/>
    <w:rsid w:val="00EA45F4"/>
    <w:rsid w:val="00EA4692"/>
    <w:rsid w:val="00EA46CD"/>
    <w:rsid w:val="00EA4CA1"/>
    <w:rsid w:val="00EA5838"/>
    <w:rsid w:val="00EA6447"/>
    <w:rsid w:val="00EA666F"/>
    <w:rsid w:val="00EA6840"/>
    <w:rsid w:val="00EA69C2"/>
    <w:rsid w:val="00EA6BD2"/>
    <w:rsid w:val="00EA7041"/>
    <w:rsid w:val="00EA7771"/>
    <w:rsid w:val="00EA7961"/>
    <w:rsid w:val="00EA79D7"/>
    <w:rsid w:val="00EB0C8C"/>
    <w:rsid w:val="00EB0CEB"/>
    <w:rsid w:val="00EB0D0D"/>
    <w:rsid w:val="00EB1044"/>
    <w:rsid w:val="00EB11F2"/>
    <w:rsid w:val="00EB1252"/>
    <w:rsid w:val="00EB2766"/>
    <w:rsid w:val="00EB2C83"/>
    <w:rsid w:val="00EB2D35"/>
    <w:rsid w:val="00EB3529"/>
    <w:rsid w:val="00EB357C"/>
    <w:rsid w:val="00EB37E9"/>
    <w:rsid w:val="00EB39A2"/>
    <w:rsid w:val="00EB39C2"/>
    <w:rsid w:val="00EB3A94"/>
    <w:rsid w:val="00EB3F10"/>
    <w:rsid w:val="00EB466B"/>
    <w:rsid w:val="00EB4D29"/>
    <w:rsid w:val="00EB4E79"/>
    <w:rsid w:val="00EB54C5"/>
    <w:rsid w:val="00EB55FC"/>
    <w:rsid w:val="00EB57A4"/>
    <w:rsid w:val="00EB585F"/>
    <w:rsid w:val="00EB6183"/>
    <w:rsid w:val="00EB6843"/>
    <w:rsid w:val="00EB6AD9"/>
    <w:rsid w:val="00EB72E4"/>
    <w:rsid w:val="00EB7364"/>
    <w:rsid w:val="00EB7DB8"/>
    <w:rsid w:val="00EC05DD"/>
    <w:rsid w:val="00EC0D95"/>
    <w:rsid w:val="00EC0E85"/>
    <w:rsid w:val="00EC1167"/>
    <w:rsid w:val="00EC12A5"/>
    <w:rsid w:val="00EC14DB"/>
    <w:rsid w:val="00EC1C46"/>
    <w:rsid w:val="00EC1D46"/>
    <w:rsid w:val="00EC1DFC"/>
    <w:rsid w:val="00EC238A"/>
    <w:rsid w:val="00EC2409"/>
    <w:rsid w:val="00EC2584"/>
    <w:rsid w:val="00EC26BC"/>
    <w:rsid w:val="00EC2C58"/>
    <w:rsid w:val="00EC314F"/>
    <w:rsid w:val="00EC3383"/>
    <w:rsid w:val="00EC39C2"/>
    <w:rsid w:val="00EC3C2B"/>
    <w:rsid w:val="00EC4241"/>
    <w:rsid w:val="00EC4A95"/>
    <w:rsid w:val="00EC507D"/>
    <w:rsid w:val="00EC5289"/>
    <w:rsid w:val="00EC5490"/>
    <w:rsid w:val="00EC5A67"/>
    <w:rsid w:val="00EC6215"/>
    <w:rsid w:val="00EC64FB"/>
    <w:rsid w:val="00EC6ECE"/>
    <w:rsid w:val="00EC704B"/>
    <w:rsid w:val="00EC707C"/>
    <w:rsid w:val="00EC7839"/>
    <w:rsid w:val="00EC7B38"/>
    <w:rsid w:val="00EC7C96"/>
    <w:rsid w:val="00ED003E"/>
    <w:rsid w:val="00ED01D2"/>
    <w:rsid w:val="00ED0760"/>
    <w:rsid w:val="00ED09F5"/>
    <w:rsid w:val="00ED0C5E"/>
    <w:rsid w:val="00ED1643"/>
    <w:rsid w:val="00ED1802"/>
    <w:rsid w:val="00ED18EC"/>
    <w:rsid w:val="00ED1A9A"/>
    <w:rsid w:val="00ED1AB9"/>
    <w:rsid w:val="00ED1D52"/>
    <w:rsid w:val="00ED217A"/>
    <w:rsid w:val="00ED248A"/>
    <w:rsid w:val="00ED29E7"/>
    <w:rsid w:val="00ED2D2A"/>
    <w:rsid w:val="00ED3362"/>
    <w:rsid w:val="00ED33C0"/>
    <w:rsid w:val="00ED35BB"/>
    <w:rsid w:val="00ED3718"/>
    <w:rsid w:val="00ED3BD6"/>
    <w:rsid w:val="00ED435D"/>
    <w:rsid w:val="00ED5061"/>
    <w:rsid w:val="00ED530E"/>
    <w:rsid w:val="00ED66D8"/>
    <w:rsid w:val="00ED69C8"/>
    <w:rsid w:val="00ED69D5"/>
    <w:rsid w:val="00ED6B0B"/>
    <w:rsid w:val="00ED6C59"/>
    <w:rsid w:val="00ED6C92"/>
    <w:rsid w:val="00ED7238"/>
    <w:rsid w:val="00ED730E"/>
    <w:rsid w:val="00ED7B69"/>
    <w:rsid w:val="00ED7FC0"/>
    <w:rsid w:val="00EE0389"/>
    <w:rsid w:val="00EE05E5"/>
    <w:rsid w:val="00EE0A44"/>
    <w:rsid w:val="00EE0B81"/>
    <w:rsid w:val="00EE0CA9"/>
    <w:rsid w:val="00EE0DD4"/>
    <w:rsid w:val="00EE1491"/>
    <w:rsid w:val="00EE14EC"/>
    <w:rsid w:val="00EE1A1A"/>
    <w:rsid w:val="00EE1AEF"/>
    <w:rsid w:val="00EE1DDD"/>
    <w:rsid w:val="00EE1E0F"/>
    <w:rsid w:val="00EE1E71"/>
    <w:rsid w:val="00EE1E9A"/>
    <w:rsid w:val="00EE2850"/>
    <w:rsid w:val="00EE2AB8"/>
    <w:rsid w:val="00EE33B8"/>
    <w:rsid w:val="00EE39E8"/>
    <w:rsid w:val="00EE4B33"/>
    <w:rsid w:val="00EE502F"/>
    <w:rsid w:val="00EE505A"/>
    <w:rsid w:val="00EE5204"/>
    <w:rsid w:val="00EE54E9"/>
    <w:rsid w:val="00EE5974"/>
    <w:rsid w:val="00EE5DA8"/>
    <w:rsid w:val="00EE61D7"/>
    <w:rsid w:val="00EE6C57"/>
    <w:rsid w:val="00EE6E0D"/>
    <w:rsid w:val="00EE7E7F"/>
    <w:rsid w:val="00EE7FBE"/>
    <w:rsid w:val="00EF0081"/>
    <w:rsid w:val="00EF01CD"/>
    <w:rsid w:val="00EF0753"/>
    <w:rsid w:val="00EF0827"/>
    <w:rsid w:val="00EF08B6"/>
    <w:rsid w:val="00EF135A"/>
    <w:rsid w:val="00EF14CF"/>
    <w:rsid w:val="00EF169C"/>
    <w:rsid w:val="00EF1D90"/>
    <w:rsid w:val="00EF2AA8"/>
    <w:rsid w:val="00EF3339"/>
    <w:rsid w:val="00EF3754"/>
    <w:rsid w:val="00EF3B78"/>
    <w:rsid w:val="00EF3C0A"/>
    <w:rsid w:val="00EF3F5D"/>
    <w:rsid w:val="00EF4599"/>
    <w:rsid w:val="00EF46B6"/>
    <w:rsid w:val="00EF53B8"/>
    <w:rsid w:val="00EF58DA"/>
    <w:rsid w:val="00EF5996"/>
    <w:rsid w:val="00EF5B66"/>
    <w:rsid w:val="00EF5D13"/>
    <w:rsid w:val="00EF6890"/>
    <w:rsid w:val="00EF6F8D"/>
    <w:rsid w:val="00EF765E"/>
    <w:rsid w:val="00EF7A98"/>
    <w:rsid w:val="00EF7E6B"/>
    <w:rsid w:val="00F004F9"/>
    <w:rsid w:val="00F005CB"/>
    <w:rsid w:val="00F00D22"/>
    <w:rsid w:val="00F00D62"/>
    <w:rsid w:val="00F00F7A"/>
    <w:rsid w:val="00F0121A"/>
    <w:rsid w:val="00F01874"/>
    <w:rsid w:val="00F01CB5"/>
    <w:rsid w:val="00F0201F"/>
    <w:rsid w:val="00F0228C"/>
    <w:rsid w:val="00F02307"/>
    <w:rsid w:val="00F0243F"/>
    <w:rsid w:val="00F025BD"/>
    <w:rsid w:val="00F02823"/>
    <w:rsid w:val="00F030ED"/>
    <w:rsid w:val="00F0393B"/>
    <w:rsid w:val="00F055F8"/>
    <w:rsid w:val="00F05792"/>
    <w:rsid w:val="00F057E7"/>
    <w:rsid w:val="00F05873"/>
    <w:rsid w:val="00F06038"/>
    <w:rsid w:val="00F0633C"/>
    <w:rsid w:val="00F066E3"/>
    <w:rsid w:val="00F066F8"/>
    <w:rsid w:val="00F06945"/>
    <w:rsid w:val="00F06DB7"/>
    <w:rsid w:val="00F06DEE"/>
    <w:rsid w:val="00F07863"/>
    <w:rsid w:val="00F078BC"/>
    <w:rsid w:val="00F07D68"/>
    <w:rsid w:val="00F07F3E"/>
    <w:rsid w:val="00F1002D"/>
    <w:rsid w:val="00F1013B"/>
    <w:rsid w:val="00F10611"/>
    <w:rsid w:val="00F10A98"/>
    <w:rsid w:val="00F10F63"/>
    <w:rsid w:val="00F110F3"/>
    <w:rsid w:val="00F11EFB"/>
    <w:rsid w:val="00F12833"/>
    <w:rsid w:val="00F12945"/>
    <w:rsid w:val="00F12E02"/>
    <w:rsid w:val="00F12F23"/>
    <w:rsid w:val="00F1325A"/>
    <w:rsid w:val="00F135D3"/>
    <w:rsid w:val="00F1395E"/>
    <w:rsid w:val="00F14DD6"/>
    <w:rsid w:val="00F1555E"/>
    <w:rsid w:val="00F15882"/>
    <w:rsid w:val="00F1589E"/>
    <w:rsid w:val="00F15A8D"/>
    <w:rsid w:val="00F15BCC"/>
    <w:rsid w:val="00F15E38"/>
    <w:rsid w:val="00F16429"/>
    <w:rsid w:val="00F16867"/>
    <w:rsid w:val="00F16B9A"/>
    <w:rsid w:val="00F17042"/>
    <w:rsid w:val="00F17260"/>
    <w:rsid w:val="00F17822"/>
    <w:rsid w:val="00F179A2"/>
    <w:rsid w:val="00F17F2C"/>
    <w:rsid w:val="00F2019E"/>
    <w:rsid w:val="00F20FCF"/>
    <w:rsid w:val="00F21260"/>
    <w:rsid w:val="00F215B6"/>
    <w:rsid w:val="00F21662"/>
    <w:rsid w:val="00F2191D"/>
    <w:rsid w:val="00F224C1"/>
    <w:rsid w:val="00F2279E"/>
    <w:rsid w:val="00F22F99"/>
    <w:rsid w:val="00F23109"/>
    <w:rsid w:val="00F23684"/>
    <w:rsid w:val="00F23D9A"/>
    <w:rsid w:val="00F23EA4"/>
    <w:rsid w:val="00F24BEF"/>
    <w:rsid w:val="00F2587F"/>
    <w:rsid w:val="00F25949"/>
    <w:rsid w:val="00F26203"/>
    <w:rsid w:val="00F2633A"/>
    <w:rsid w:val="00F266ED"/>
    <w:rsid w:val="00F26A68"/>
    <w:rsid w:val="00F272CD"/>
    <w:rsid w:val="00F2732F"/>
    <w:rsid w:val="00F27699"/>
    <w:rsid w:val="00F279C6"/>
    <w:rsid w:val="00F27DDE"/>
    <w:rsid w:val="00F305C7"/>
    <w:rsid w:val="00F30EAC"/>
    <w:rsid w:val="00F31262"/>
    <w:rsid w:val="00F3139E"/>
    <w:rsid w:val="00F3150D"/>
    <w:rsid w:val="00F31B3B"/>
    <w:rsid w:val="00F31B60"/>
    <w:rsid w:val="00F31BC6"/>
    <w:rsid w:val="00F32091"/>
    <w:rsid w:val="00F32394"/>
    <w:rsid w:val="00F32EF4"/>
    <w:rsid w:val="00F33026"/>
    <w:rsid w:val="00F332CE"/>
    <w:rsid w:val="00F335EF"/>
    <w:rsid w:val="00F33B9E"/>
    <w:rsid w:val="00F34218"/>
    <w:rsid w:val="00F34429"/>
    <w:rsid w:val="00F34601"/>
    <w:rsid w:val="00F34DC0"/>
    <w:rsid w:val="00F34FFA"/>
    <w:rsid w:val="00F350C9"/>
    <w:rsid w:val="00F35664"/>
    <w:rsid w:val="00F3608D"/>
    <w:rsid w:val="00F364B5"/>
    <w:rsid w:val="00F3663B"/>
    <w:rsid w:val="00F36A2A"/>
    <w:rsid w:val="00F36AD9"/>
    <w:rsid w:val="00F36E19"/>
    <w:rsid w:val="00F373B2"/>
    <w:rsid w:val="00F375E5"/>
    <w:rsid w:val="00F376D0"/>
    <w:rsid w:val="00F378CA"/>
    <w:rsid w:val="00F37D34"/>
    <w:rsid w:val="00F37E1A"/>
    <w:rsid w:val="00F40865"/>
    <w:rsid w:val="00F4106A"/>
    <w:rsid w:val="00F41113"/>
    <w:rsid w:val="00F41288"/>
    <w:rsid w:val="00F414B7"/>
    <w:rsid w:val="00F415D8"/>
    <w:rsid w:val="00F41A24"/>
    <w:rsid w:val="00F41E73"/>
    <w:rsid w:val="00F42143"/>
    <w:rsid w:val="00F42226"/>
    <w:rsid w:val="00F42DEA"/>
    <w:rsid w:val="00F42E51"/>
    <w:rsid w:val="00F435C8"/>
    <w:rsid w:val="00F4376C"/>
    <w:rsid w:val="00F43DD4"/>
    <w:rsid w:val="00F43E24"/>
    <w:rsid w:val="00F4443A"/>
    <w:rsid w:val="00F44833"/>
    <w:rsid w:val="00F44D30"/>
    <w:rsid w:val="00F44F55"/>
    <w:rsid w:val="00F45035"/>
    <w:rsid w:val="00F453B1"/>
    <w:rsid w:val="00F456DF"/>
    <w:rsid w:val="00F459E3"/>
    <w:rsid w:val="00F462A6"/>
    <w:rsid w:val="00F462EA"/>
    <w:rsid w:val="00F462F8"/>
    <w:rsid w:val="00F46442"/>
    <w:rsid w:val="00F46943"/>
    <w:rsid w:val="00F47242"/>
    <w:rsid w:val="00F47244"/>
    <w:rsid w:val="00F47503"/>
    <w:rsid w:val="00F47529"/>
    <w:rsid w:val="00F477A9"/>
    <w:rsid w:val="00F47CE5"/>
    <w:rsid w:val="00F5030E"/>
    <w:rsid w:val="00F506C6"/>
    <w:rsid w:val="00F51066"/>
    <w:rsid w:val="00F5110D"/>
    <w:rsid w:val="00F51FE5"/>
    <w:rsid w:val="00F52915"/>
    <w:rsid w:val="00F529BD"/>
    <w:rsid w:val="00F52AFA"/>
    <w:rsid w:val="00F52CE6"/>
    <w:rsid w:val="00F52D1C"/>
    <w:rsid w:val="00F52DB1"/>
    <w:rsid w:val="00F52DCC"/>
    <w:rsid w:val="00F53B79"/>
    <w:rsid w:val="00F53BF6"/>
    <w:rsid w:val="00F542BF"/>
    <w:rsid w:val="00F54597"/>
    <w:rsid w:val="00F54CF9"/>
    <w:rsid w:val="00F5513C"/>
    <w:rsid w:val="00F5537C"/>
    <w:rsid w:val="00F555B7"/>
    <w:rsid w:val="00F56129"/>
    <w:rsid w:val="00F57042"/>
    <w:rsid w:val="00F57224"/>
    <w:rsid w:val="00F57936"/>
    <w:rsid w:val="00F57C05"/>
    <w:rsid w:val="00F57D0C"/>
    <w:rsid w:val="00F57EF4"/>
    <w:rsid w:val="00F57FEE"/>
    <w:rsid w:val="00F60582"/>
    <w:rsid w:val="00F6118E"/>
    <w:rsid w:val="00F6152E"/>
    <w:rsid w:val="00F61777"/>
    <w:rsid w:val="00F61B62"/>
    <w:rsid w:val="00F62102"/>
    <w:rsid w:val="00F6264A"/>
    <w:rsid w:val="00F6278B"/>
    <w:rsid w:val="00F62C13"/>
    <w:rsid w:val="00F630FC"/>
    <w:rsid w:val="00F6335D"/>
    <w:rsid w:val="00F6350B"/>
    <w:rsid w:val="00F63A37"/>
    <w:rsid w:val="00F63B74"/>
    <w:rsid w:val="00F63CC1"/>
    <w:rsid w:val="00F640E4"/>
    <w:rsid w:val="00F64367"/>
    <w:rsid w:val="00F64466"/>
    <w:rsid w:val="00F65130"/>
    <w:rsid w:val="00F653ED"/>
    <w:rsid w:val="00F662F8"/>
    <w:rsid w:val="00F66300"/>
    <w:rsid w:val="00F666EA"/>
    <w:rsid w:val="00F66AB5"/>
    <w:rsid w:val="00F670B8"/>
    <w:rsid w:val="00F6710B"/>
    <w:rsid w:val="00F6723B"/>
    <w:rsid w:val="00F67BFF"/>
    <w:rsid w:val="00F67CE0"/>
    <w:rsid w:val="00F67DF5"/>
    <w:rsid w:val="00F67ECD"/>
    <w:rsid w:val="00F7003F"/>
    <w:rsid w:val="00F701F0"/>
    <w:rsid w:val="00F7062F"/>
    <w:rsid w:val="00F70E3D"/>
    <w:rsid w:val="00F710CE"/>
    <w:rsid w:val="00F714CE"/>
    <w:rsid w:val="00F7160D"/>
    <w:rsid w:val="00F71CD9"/>
    <w:rsid w:val="00F7264B"/>
    <w:rsid w:val="00F7274C"/>
    <w:rsid w:val="00F72ACE"/>
    <w:rsid w:val="00F72B98"/>
    <w:rsid w:val="00F72EE9"/>
    <w:rsid w:val="00F72F88"/>
    <w:rsid w:val="00F7353B"/>
    <w:rsid w:val="00F7367F"/>
    <w:rsid w:val="00F742C3"/>
    <w:rsid w:val="00F74581"/>
    <w:rsid w:val="00F74DF7"/>
    <w:rsid w:val="00F74E7F"/>
    <w:rsid w:val="00F74F4C"/>
    <w:rsid w:val="00F75449"/>
    <w:rsid w:val="00F76394"/>
    <w:rsid w:val="00F764DF"/>
    <w:rsid w:val="00F76538"/>
    <w:rsid w:val="00F76CB1"/>
    <w:rsid w:val="00F77294"/>
    <w:rsid w:val="00F7782D"/>
    <w:rsid w:val="00F77A75"/>
    <w:rsid w:val="00F77CDD"/>
    <w:rsid w:val="00F804E3"/>
    <w:rsid w:val="00F80683"/>
    <w:rsid w:val="00F80897"/>
    <w:rsid w:val="00F80E84"/>
    <w:rsid w:val="00F810DC"/>
    <w:rsid w:val="00F811E4"/>
    <w:rsid w:val="00F81312"/>
    <w:rsid w:val="00F82203"/>
    <w:rsid w:val="00F8224D"/>
    <w:rsid w:val="00F82577"/>
    <w:rsid w:val="00F82B69"/>
    <w:rsid w:val="00F82DDE"/>
    <w:rsid w:val="00F82DEB"/>
    <w:rsid w:val="00F82DFE"/>
    <w:rsid w:val="00F82FA4"/>
    <w:rsid w:val="00F83EE1"/>
    <w:rsid w:val="00F8427A"/>
    <w:rsid w:val="00F847D9"/>
    <w:rsid w:val="00F84968"/>
    <w:rsid w:val="00F851A5"/>
    <w:rsid w:val="00F85C55"/>
    <w:rsid w:val="00F86B51"/>
    <w:rsid w:val="00F86BA0"/>
    <w:rsid w:val="00F8708F"/>
    <w:rsid w:val="00F87A5F"/>
    <w:rsid w:val="00F87C00"/>
    <w:rsid w:val="00F87E9A"/>
    <w:rsid w:val="00F87FC0"/>
    <w:rsid w:val="00F90092"/>
    <w:rsid w:val="00F902B5"/>
    <w:rsid w:val="00F908EE"/>
    <w:rsid w:val="00F90A59"/>
    <w:rsid w:val="00F90B69"/>
    <w:rsid w:val="00F90CE3"/>
    <w:rsid w:val="00F9134F"/>
    <w:rsid w:val="00F9136B"/>
    <w:rsid w:val="00F91431"/>
    <w:rsid w:val="00F91506"/>
    <w:rsid w:val="00F9192E"/>
    <w:rsid w:val="00F9194A"/>
    <w:rsid w:val="00F9199D"/>
    <w:rsid w:val="00F91C2B"/>
    <w:rsid w:val="00F91D87"/>
    <w:rsid w:val="00F92846"/>
    <w:rsid w:val="00F92FC4"/>
    <w:rsid w:val="00F93465"/>
    <w:rsid w:val="00F9362D"/>
    <w:rsid w:val="00F93664"/>
    <w:rsid w:val="00F944CA"/>
    <w:rsid w:val="00F94CAC"/>
    <w:rsid w:val="00F95109"/>
    <w:rsid w:val="00F9677A"/>
    <w:rsid w:val="00F96C80"/>
    <w:rsid w:val="00F96D89"/>
    <w:rsid w:val="00F9732D"/>
    <w:rsid w:val="00F9776D"/>
    <w:rsid w:val="00F979C1"/>
    <w:rsid w:val="00FA0017"/>
    <w:rsid w:val="00FA02E7"/>
    <w:rsid w:val="00FA0A1E"/>
    <w:rsid w:val="00FA0C6B"/>
    <w:rsid w:val="00FA0FF0"/>
    <w:rsid w:val="00FA1C95"/>
    <w:rsid w:val="00FA2110"/>
    <w:rsid w:val="00FA25BD"/>
    <w:rsid w:val="00FA25FE"/>
    <w:rsid w:val="00FA281A"/>
    <w:rsid w:val="00FA2DA2"/>
    <w:rsid w:val="00FA346A"/>
    <w:rsid w:val="00FA3937"/>
    <w:rsid w:val="00FA3ADA"/>
    <w:rsid w:val="00FA3CC2"/>
    <w:rsid w:val="00FA4385"/>
    <w:rsid w:val="00FA453E"/>
    <w:rsid w:val="00FA4CB2"/>
    <w:rsid w:val="00FA4EFF"/>
    <w:rsid w:val="00FA5344"/>
    <w:rsid w:val="00FA55C0"/>
    <w:rsid w:val="00FA56E2"/>
    <w:rsid w:val="00FA5729"/>
    <w:rsid w:val="00FA6DAF"/>
    <w:rsid w:val="00FA6E92"/>
    <w:rsid w:val="00FA72AB"/>
    <w:rsid w:val="00FA770C"/>
    <w:rsid w:val="00FA780A"/>
    <w:rsid w:val="00FA7B6F"/>
    <w:rsid w:val="00FA7BEF"/>
    <w:rsid w:val="00FB0B21"/>
    <w:rsid w:val="00FB0E0E"/>
    <w:rsid w:val="00FB1BA0"/>
    <w:rsid w:val="00FB1C95"/>
    <w:rsid w:val="00FB1E72"/>
    <w:rsid w:val="00FB233B"/>
    <w:rsid w:val="00FB330B"/>
    <w:rsid w:val="00FB3543"/>
    <w:rsid w:val="00FB381E"/>
    <w:rsid w:val="00FB39E2"/>
    <w:rsid w:val="00FB3D41"/>
    <w:rsid w:val="00FB4F91"/>
    <w:rsid w:val="00FB5388"/>
    <w:rsid w:val="00FB57D5"/>
    <w:rsid w:val="00FB5858"/>
    <w:rsid w:val="00FB58BA"/>
    <w:rsid w:val="00FB5D49"/>
    <w:rsid w:val="00FB62DE"/>
    <w:rsid w:val="00FB68A5"/>
    <w:rsid w:val="00FB7D53"/>
    <w:rsid w:val="00FC0035"/>
    <w:rsid w:val="00FC0722"/>
    <w:rsid w:val="00FC140B"/>
    <w:rsid w:val="00FC1E6C"/>
    <w:rsid w:val="00FC1EA6"/>
    <w:rsid w:val="00FC24E7"/>
    <w:rsid w:val="00FC2A11"/>
    <w:rsid w:val="00FC2D99"/>
    <w:rsid w:val="00FC2E16"/>
    <w:rsid w:val="00FC38D8"/>
    <w:rsid w:val="00FC3C1C"/>
    <w:rsid w:val="00FC42E3"/>
    <w:rsid w:val="00FC44C2"/>
    <w:rsid w:val="00FC4935"/>
    <w:rsid w:val="00FC50DC"/>
    <w:rsid w:val="00FC5552"/>
    <w:rsid w:val="00FC5B64"/>
    <w:rsid w:val="00FC5C0F"/>
    <w:rsid w:val="00FC5F80"/>
    <w:rsid w:val="00FC6108"/>
    <w:rsid w:val="00FC6500"/>
    <w:rsid w:val="00FC672E"/>
    <w:rsid w:val="00FC6811"/>
    <w:rsid w:val="00FC6A57"/>
    <w:rsid w:val="00FC6C07"/>
    <w:rsid w:val="00FC72F2"/>
    <w:rsid w:val="00FC7BBD"/>
    <w:rsid w:val="00FC7EB1"/>
    <w:rsid w:val="00FD0419"/>
    <w:rsid w:val="00FD0715"/>
    <w:rsid w:val="00FD0A5E"/>
    <w:rsid w:val="00FD1639"/>
    <w:rsid w:val="00FD26F8"/>
    <w:rsid w:val="00FD291C"/>
    <w:rsid w:val="00FD2AB7"/>
    <w:rsid w:val="00FD2FAE"/>
    <w:rsid w:val="00FD2FC7"/>
    <w:rsid w:val="00FD2FF7"/>
    <w:rsid w:val="00FD3F63"/>
    <w:rsid w:val="00FD5D44"/>
    <w:rsid w:val="00FD5E55"/>
    <w:rsid w:val="00FD5FFD"/>
    <w:rsid w:val="00FD6AE8"/>
    <w:rsid w:val="00FD6B98"/>
    <w:rsid w:val="00FD6BAD"/>
    <w:rsid w:val="00FD707A"/>
    <w:rsid w:val="00FD72C4"/>
    <w:rsid w:val="00FD7324"/>
    <w:rsid w:val="00FD7662"/>
    <w:rsid w:val="00FD7823"/>
    <w:rsid w:val="00FD7B1B"/>
    <w:rsid w:val="00FD7CF5"/>
    <w:rsid w:val="00FD7E5C"/>
    <w:rsid w:val="00FE02F9"/>
    <w:rsid w:val="00FE090C"/>
    <w:rsid w:val="00FE091E"/>
    <w:rsid w:val="00FE0FE0"/>
    <w:rsid w:val="00FE1046"/>
    <w:rsid w:val="00FE16E5"/>
    <w:rsid w:val="00FE1D08"/>
    <w:rsid w:val="00FE1E2B"/>
    <w:rsid w:val="00FE24FE"/>
    <w:rsid w:val="00FE2558"/>
    <w:rsid w:val="00FE27F5"/>
    <w:rsid w:val="00FE3309"/>
    <w:rsid w:val="00FE34A2"/>
    <w:rsid w:val="00FE34BE"/>
    <w:rsid w:val="00FE3EE0"/>
    <w:rsid w:val="00FE405B"/>
    <w:rsid w:val="00FE45DF"/>
    <w:rsid w:val="00FE4C48"/>
    <w:rsid w:val="00FE4E33"/>
    <w:rsid w:val="00FE5382"/>
    <w:rsid w:val="00FE5456"/>
    <w:rsid w:val="00FE5E8A"/>
    <w:rsid w:val="00FE5FB8"/>
    <w:rsid w:val="00FE65CB"/>
    <w:rsid w:val="00FE6977"/>
    <w:rsid w:val="00FE7492"/>
    <w:rsid w:val="00FE76D8"/>
    <w:rsid w:val="00FE7B1D"/>
    <w:rsid w:val="00FE7E1E"/>
    <w:rsid w:val="00FF079B"/>
    <w:rsid w:val="00FF0BF6"/>
    <w:rsid w:val="00FF1247"/>
    <w:rsid w:val="00FF1343"/>
    <w:rsid w:val="00FF1378"/>
    <w:rsid w:val="00FF1696"/>
    <w:rsid w:val="00FF17FE"/>
    <w:rsid w:val="00FF1949"/>
    <w:rsid w:val="00FF1CAF"/>
    <w:rsid w:val="00FF1EF1"/>
    <w:rsid w:val="00FF2072"/>
    <w:rsid w:val="00FF277B"/>
    <w:rsid w:val="00FF2DCB"/>
    <w:rsid w:val="00FF2DFD"/>
    <w:rsid w:val="00FF3175"/>
    <w:rsid w:val="00FF31B8"/>
    <w:rsid w:val="00FF328A"/>
    <w:rsid w:val="00FF3773"/>
    <w:rsid w:val="00FF397B"/>
    <w:rsid w:val="00FF44AB"/>
    <w:rsid w:val="00FF4B9C"/>
    <w:rsid w:val="00FF4F69"/>
    <w:rsid w:val="00FF5209"/>
    <w:rsid w:val="00FF5468"/>
    <w:rsid w:val="00FF5615"/>
    <w:rsid w:val="00FF589D"/>
    <w:rsid w:val="00FF5A00"/>
    <w:rsid w:val="00FF5EF1"/>
    <w:rsid w:val="00FF61C5"/>
    <w:rsid w:val="00FF650A"/>
    <w:rsid w:val="00FF6738"/>
    <w:rsid w:val="00FF6D57"/>
    <w:rsid w:val="00FF6D68"/>
    <w:rsid w:val="00FF6D82"/>
    <w:rsid w:val="00FF6F90"/>
    <w:rsid w:val="00FF7171"/>
    <w:rsid w:val="00FF7E50"/>
    <w:rsid w:val="01193455"/>
    <w:rsid w:val="01A1509A"/>
    <w:rsid w:val="022D0201"/>
    <w:rsid w:val="02805954"/>
    <w:rsid w:val="029D18A6"/>
    <w:rsid w:val="02AB13A0"/>
    <w:rsid w:val="02B81885"/>
    <w:rsid w:val="032D2EE6"/>
    <w:rsid w:val="044B6418"/>
    <w:rsid w:val="04FA198C"/>
    <w:rsid w:val="05731FEA"/>
    <w:rsid w:val="05B47F69"/>
    <w:rsid w:val="05CD667B"/>
    <w:rsid w:val="05E02E90"/>
    <w:rsid w:val="063730AA"/>
    <w:rsid w:val="071311AA"/>
    <w:rsid w:val="07684C20"/>
    <w:rsid w:val="07763827"/>
    <w:rsid w:val="07855C66"/>
    <w:rsid w:val="08166FBA"/>
    <w:rsid w:val="085B2D94"/>
    <w:rsid w:val="086A4FA1"/>
    <w:rsid w:val="08974012"/>
    <w:rsid w:val="089B1187"/>
    <w:rsid w:val="089C6D14"/>
    <w:rsid w:val="0A343C88"/>
    <w:rsid w:val="0B3438DB"/>
    <w:rsid w:val="0B786869"/>
    <w:rsid w:val="0BA81CF4"/>
    <w:rsid w:val="0C433FAA"/>
    <w:rsid w:val="0C605A2D"/>
    <w:rsid w:val="0C6736EE"/>
    <w:rsid w:val="0C7C365B"/>
    <w:rsid w:val="0CBE2812"/>
    <w:rsid w:val="0CE75EDA"/>
    <w:rsid w:val="0DBA2892"/>
    <w:rsid w:val="0DFF0518"/>
    <w:rsid w:val="0E830183"/>
    <w:rsid w:val="0EDF0476"/>
    <w:rsid w:val="0EE121F0"/>
    <w:rsid w:val="0F1B647B"/>
    <w:rsid w:val="1024306E"/>
    <w:rsid w:val="10985249"/>
    <w:rsid w:val="10FD36B3"/>
    <w:rsid w:val="11A37E52"/>
    <w:rsid w:val="11E769CB"/>
    <w:rsid w:val="13486AC5"/>
    <w:rsid w:val="13565A96"/>
    <w:rsid w:val="13634FDE"/>
    <w:rsid w:val="143036F2"/>
    <w:rsid w:val="14445CCF"/>
    <w:rsid w:val="145C0FB8"/>
    <w:rsid w:val="146B765D"/>
    <w:rsid w:val="157A65F0"/>
    <w:rsid w:val="158D36E7"/>
    <w:rsid w:val="162E633C"/>
    <w:rsid w:val="1665525F"/>
    <w:rsid w:val="16722CF0"/>
    <w:rsid w:val="16DE2478"/>
    <w:rsid w:val="16FA6EDB"/>
    <w:rsid w:val="1750389F"/>
    <w:rsid w:val="18B3302E"/>
    <w:rsid w:val="191E16B2"/>
    <w:rsid w:val="19454A9C"/>
    <w:rsid w:val="19553A9D"/>
    <w:rsid w:val="196F4A2B"/>
    <w:rsid w:val="1A8D4E1F"/>
    <w:rsid w:val="1B4501A5"/>
    <w:rsid w:val="1BB721EF"/>
    <w:rsid w:val="1BCC7215"/>
    <w:rsid w:val="1C72693D"/>
    <w:rsid w:val="1C8C2366"/>
    <w:rsid w:val="1CA9127A"/>
    <w:rsid w:val="1D7757E7"/>
    <w:rsid w:val="1D7C1D01"/>
    <w:rsid w:val="1DB739CB"/>
    <w:rsid w:val="1E9E5BCB"/>
    <w:rsid w:val="1E9F0ACC"/>
    <w:rsid w:val="1F1252BB"/>
    <w:rsid w:val="1F3B5171"/>
    <w:rsid w:val="1FB56BBB"/>
    <w:rsid w:val="201904B8"/>
    <w:rsid w:val="202B3AD6"/>
    <w:rsid w:val="209A6308"/>
    <w:rsid w:val="20A37AD8"/>
    <w:rsid w:val="20D84C74"/>
    <w:rsid w:val="21480628"/>
    <w:rsid w:val="21955BC3"/>
    <w:rsid w:val="223C56C3"/>
    <w:rsid w:val="227B20A1"/>
    <w:rsid w:val="227B2A15"/>
    <w:rsid w:val="23185398"/>
    <w:rsid w:val="24C16FD6"/>
    <w:rsid w:val="24C62773"/>
    <w:rsid w:val="24E5076C"/>
    <w:rsid w:val="24F25116"/>
    <w:rsid w:val="2514315F"/>
    <w:rsid w:val="252360EE"/>
    <w:rsid w:val="254726BA"/>
    <w:rsid w:val="25721E47"/>
    <w:rsid w:val="25860555"/>
    <w:rsid w:val="25AB7736"/>
    <w:rsid w:val="25B41112"/>
    <w:rsid w:val="2618250D"/>
    <w:rsid w:val="262336AD"/>
    <w:rsid w:val="26282EFB"/>
    <w:rsid w:val="26727723"/>
    <w:rsid w:val="27B572AF"/>
    <w:rsid w:val="27FC167D"/>
    <w:rsid w:val="28404134"/>
    <w:rsid w:val="294C28AA"/>
    <w:rsid w:val="29963748"/>
    <w:rsid w:val="2A0C64F5"/>
    <w:rsid w:val="2A2878AC"/>
    <w:rsid w:val="2A4370E4"/>
    <w:rsid w:val="2A8D6D7A"/>
    <w:rsid w:val="2AA61387"/>
    <w:rsid w:val="2B152F50"/>
    <w:rsid w:val="2B655139"/>
    <w:rsid w:val="2B97198A"/>
    <w:rsid w:val="2C0F12AE"/>
    <w:rsid w:val="2C5C1780"/>
    <w:rsid w:val="2C8975B8"/>
    <w:rsid w:val="2C8A53C5"/>
    <w:rsid w:val="2CBD64F3"/>
    <w:rsid w:val="2DCE49F3"/>
    <w:rsid w:val="2E0D75F2"/>
    <w:rsid w:val="2E9375F4"/>
    <w:rsid w:val="2F636956"/>
    <w:rsid w:val="2F780D57"/>
    <w:rsid w:val="300B336F"/>
    <w:rsid w:val="30517E3E"/>
    <w:rsid w:val="30702187"/>
    <w:rsid w:val="307B0935"/>
    <w:rsid w:val="307F547A"/>
    <w:rsid w:val="30EA43C9"/>
    <w:rsid w:val="321B7C44"/>
    <w:rsid w:val="32DB1E15"/>
    <w:rsid w:val="32F62238"/>
    <w:rsid w:val="330C3A38"/>
    <w:rsid w:val="335631BA"/>
    <w:rsid w:val="33C43E87"/>
    <w:rsid w:val="34AA6A65"/>
    <w:rsid w:val="35632EFE"/>
    <w:rsid w:val="35C57746"/>
    <w:rsid w:val="36DC5455"/>
    <w:rsid w:val="372B2510"/>
    <w:rsid w:val="374D26BE"/>
    <w:rsid w:val="380D1E8F"/>
    <w:rsid w:val="38635A27"/>
    <w:rsid w:val="386C0E23"/>
    <w:rsid w:val="3A571EF5"/>
    <w:rsid w:val="3A8E7BFD"/>
    <w:rsid w:val="3ABF33FE"/>
    <w:rsid w:val="3AFE4326"/>
    <w:rsid w:val="3B1278F8"/>
    <w:rsid w:val="3B130C19"/>
    <w:rsid w:val="3BCC3961"/>
    <w:rsid w:val="3C0E1F06"/>
    <w:rsid w:val="3D296822"/>
    <w:rsid w:val="3D3C69F6"/>
    <w:rsid w:val="3DED2A4D"/>
    <w:rsid w:val="3E453F63"/>
    <w:rsid w:val="3ED32927"/>
    <w:rsid w:val="3F0A6551"/>
    <w:rsid w:val="3FAE7C86"/>
    <w:rsid w:val="401E5CA5"/>
    <w:rsid w:val="40713247"/>
    <w:rsid w:val="40D479A1"/>
    <w:rsid w:val="41022B36"/>
    <w:rsid w:val="42CF3DB6"/>
    <w:rsid w:val="42D64E05"/>
    <w:rsid w:val="430B7913"/>
    <w:rsid w:val="43584410"/>
    <w:rsid w:val="43C348B8"/>
    <w:rsid w:val="43E32A17"/>
    <w:rsid w:val="444D7A95"/>
    <w:rsid w:val="453E38BB"/>
    <w:rsid w:val="45CA720B"/>
    <w:rsid w:val="45E876DE"/>
    <w:rsid w:val="46A36441"/>
    <w:rsid w:val="46EA2EE6"/>
    <w:rsid w:val="474C0428"/>
    <w:rsid w:val="47AD46DA"/>
    <w:rsid w:val="47D927EF"/>
    <w:rsid w:val="483E1D3F"/>
    <w:rsid w:val="492C36E3"/>
    <w:rsid w:val="498604B7"/>
    <w:rsid w:val="49D13D06"/>
    <w:rsid w:val="4A161D99"/>
    <w:rsid w:val="4A2410AF"/>
    <w:rsid w:val="4A2E4B13"/>
    <w:rsid w:val="4A895AA6"/>
    <w:rsid w:val="4AF80281"/>
    <w:rsid w:val="4B196981"/>
    <w:rsid w:val="4B596F2D"/>
    <w:rsid w:val="4C1A156A"/>
    <w:rsid w:val="4C2C4911"/>
    <w:rsid w:val="4C5A5EDB"/>
    <w:rsid w:val="4C714C8A"/>
    <w:rsid w:val="4C881B9E"/>
    <w:rsid w:val="4C894F27"/>
    <w:rsid w:val="4CED0A84"/>
    <w:rsid w:val="4CEE130D"/>
    <w:rsid w:val="4D15086A"/>
    <w:rsid w:val="4D1E3F3A"/>
    <w:rsid w:val="4D53256B"/>
    <w:rsid w:val="4DBC1CAB"/>
    <w:rsid w:val="4DC73DA3"/>
    <w:rsid w:val="4E5376F3"/>
    <w:rsid w:val="4EA211BB"/>
    <w:rsid w:val="4ED11583"/>
    <w:rsid w:val="4EE64F00"/>
    <w:rsid w:val="4F483185"/>
    <w:rsid w:val="4FFA4619"/>
    <w:rsid w:val="50031E55"/>
    <w:rsid w:val="508B5231"/>
    <w:rsid w:val="50991420"/>
    <w:rsid w:val="50F96BCB"/>
    <w:rsid w:val="51622DF4"/>
    <w:rsid w:val="51E44733"/>
    <w:rsid w:val="52503DF1"/>
    <w:rsid w:val="540E28F4"/>
    <w:rsid w:val="555869E7"/>
    <w:rsid w:val="55CE14CC"/>
    <w:rsid w:val="55DA7598"/>
    <w:rsid w:val="563F446B"/>
    <w:rsid w:val="56A52B5E"/>
    <w:rsid w:val="570C2FBF"/>
    <w:rsid w:val="572930B6"/>
    <w:rsid w:val="57416E47"/>
    <w:rsid w:val="57582F37"/>
    <w:rsid w:val="579212BC"/>
    <w:rsid w:val="57E22340"/>
    <w:rsid w:val="57EA774C"/>
    <w:rsid w:val="58092D23"/>
    <w:rsid w:val="58197A0A"/>
    <w:rsid w:val="586F3B43"/>
    <w:rsid w:val="58D95C71"/>
    <w:rsid w:val="59775B5F"/>
    <w:rsid w:val="59957C77"/>
    <w:rsid w:val="59A849F3"/>
    <w:rsid w:val="5AC876C0"/>
    <w:rsid w:val="5AD625F0"/>
    <w:rsid w:val="5ADA1CE2"/>
    <w:rsid w:val="5ADE0A23"/>
    <w:rsid w:val="5B8E39CB"/>
    <w:rsid w:val="5B997F03"/>
    <w:rsid w:val="5BAF2B84"/>
    <w:rsid w:val="5BD012F7"/>
    <w:rsid w:val="5C0716F3"/>
    <w:rsid w:val="5C4B3179"/>
    <w:rsid w:val="5CCD269B"/>
    <w:rsid w:val="5CE23585"/>
    <w:rsid w:val="5D5F5DD8"/>
    <w:rsid w:val="5E4E50FD"/>
    <w:rsid w:val="5E7C4712"/>
    <w:rsid w:val="5EC406E3"/>
    <w:rsid w:val="5FDE7958"/>
    <w:rsid w:val="60B22417"/>
    <w:rsid w:val="60E313E6"/>
    <w:rsid w:val="60E33525"/>
    <w:rsid w:val="61133537"/>
    <w:rsid w:val="62F869E3"/>
    <w:rsid w:val="63CB0A8A"/>
    <w:rsid w:val="646002BB"/>
    <w:rsid w:val="65434814"/>
    <w:rsid w:val="663115D8"/>
    <w:rsid w:val="66375CC2"/>
    <w:rsid w:val="67713C9E"/>
    <w:rsid w:val="67C41CBB"/>
    <w:rsid w:val="684D6F5C"/>
    <w:rsid w:val="68813964"/>
    <w:rsid w:val="68D04302"/>
    <w:rsid w:val="69B162D6"/>
    <w:rsid w:val="69D476C5"/>
    <w:rsid w:val="69E718CB"/>
    <w:rsid w:val="6A4C1C3E"/>
    <w:rsid w:val="6A5F139C"/>
    <w:rsid w:val="6A9F359B"/>
    <w:rsid w:val="6AA71CD4"/>
    <w:rsid w:val="6AAD5E11"/>
    <w:rsid w:val="6AB22299"/>
    <w:rsid w:val="6B5F2571"/>
    <w:rsid w:val="6B716B7C"/>
    <w:rsid w:val="6BE82315"/>
    <w:rsid w:val="6C161075"/>
    <w:rsid w:val="6C8D3AE7"/>
    <w:rsid w:val="6C9317C2"/>
    <w:rsid w:val="6CE86E16"/>
    <w:rsid w:val="6D0279C2"/>
    <w:rsid w:val="6D116900"/>
    <w:rsid w:val="6D1D1047"/>
    <w:rsid w:val="6E1F3083"/>
    <w:rsid w:val="6E4D5B26"/>
    <w:rsid w:val="6E741415"/>
    <w:rsid w:val="6E784D56"/>
    <w:rsid w:val="6E883465"/>
    <w:rsid w:val="6EA819F1"/>
    <w:rsid w:val="6EEA7B57"/>
    <w:rsid w:val="6F16471F"/>
    <w:rsid w:val="6FA97C2E"/>
    <w:rsid w:val="6FE31B73"/>
    <w:rsid w:val="6FE40824"/>
    <w:rsid w:val="6FF15007"/>
    <w:rsid w:val="70404A6C"/>
    <w:rsid w:val="7067221D"/>
    <w:rsid w:val="70A15FE1"/>
    <w:rsid w:val="717532B1"/>
    <w:rsid w:val="71866DCF"/>
    <w:rsid w:val="71ED890E"/>
    <w:rsid w:val="72043C50"/>
    <w:rsid w:val="722C0B88"/>
    <w:rsid w:val="724A458E"/>
    <w:rsid w:val="72F11BF5"/>
    <w:rsid w:val="7354328F"/>
    <w:rsid w:val="736810C4"/>
    <w:rsid w:val="736F2690"/>
    <w:rsid w:val="7391011E"/>
    <w:rsid w:val="73E65ACD"/>
    <w:rsid w:val="743B05C1"/>
    <w:rsid w:val="744321B9"/>
    <w:rsid w:val="74964153"/>
    <w:rsid w:val="74A013B9"/>
    <w:rsid w:val="74AA2739"/>
    <w:rsid w:val="755A4622"/>
    <w:rsid w:val="756D6E1C"/>
    <w:rsid w:val="75742570"/>
    <w:rsid w:val="75D4198D"/>
    <w:rsid w:val="762D3121"/>
    <w:rsid w:val="770B77AE"/>
    <w:rsid w:val="770C2B13"/>
    <w:rsid w:val="772A439D"/>
    <w:rsid w:val="774A590B"/>
    <w:rsid w:val="77762AF6"/>
    <w:rsid w:val="77D06952"/>
    <w:rsid w:val="780C24CB"/>
    <w:rsid w:val="782814D3"/>
    <w:rsid w:val="78366A96"/>
    <w:rsid w:val="79E60B0D"/>
    <w:rsid w:val="79FB4392"/>
    <w:rsid w:val="7A625ED8"/>
    <w:rsid w:val="7AD32B27"/>
    <w:rsid w:val="7B4968BF"/>
    <w:rsid w:val="7B807E8E"/>
    <w:rsid w:val="7BDF6013"/>
    <w:rsid w:val="7C131926"/>
    <w:rsid w:val="7C3031DA"/>
    <w:rsid w:val="7C5B04E3"/>
    <w:rsid w:val="7C8C7649"/>
    <w:rsid w:val="7CE457C1"/>
    <w:rsid w:val="7CF1528D"/>
    <w:rsid w:val="7E835789"/>
    <w:rsid w:val="7E8F4DB2"/>
    <w:rsid w:val="7EBC31D3"/>
    <w:rsid w:val="F86E4C91"/>
    <w:rsid w:val="FFEEC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1"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4"/>
    <w:qFormat/>
    <w:uiPriority w:val="1"/>
    <w:pPr>
      <w:keepNext/>
      <w:keepLines/>
      <w:spacing w:before="340" w:after="330" w:line="578" w:lineRule="auto"/>
      <w:outlineLvl w:val="0"/>
    </w:pPr>
    <w:rPr>
      <w:b/>
      <w:bCs/>
      <w:kern w:val="44"/>
      <w:sz w:val="44"/>
      <w:szCs w:val="44"/>
      <w:lang w:val="zh-CN"/>
    </w:rPr>
  </w:style>
  <w:style w:type="paragraph" w:styleId="3">
    <w:name w:val="heading 2"/>
    <w:basedOn w:val="1"/>
    <w:next w:val="1"/>
    <w:link w:val="154"/>
    <w:qFormat/>
    <w:uiPriority w:val="1"/>
    <w:pPr>
      <w:keepNext/>
      <w:keepLines/>
      <w:spacing w:before="260" w:after="260" w:line="480" w:lineRule="exact"/>
      <w:jc w:val="center"/>
      <w:outlineLvl w:val="1"/>
    </w:pPr>
    <w:rPr>
      <w:rFonts w:ascii="宋体" w:hAnsi="宋体" w:eastAsia="黑体"/>
      <w:bCs/>
      <w:i/>
      <w:iCs/>
      <w:sz w:val="24"/>
      <w:szCs w:val="20"/>
      <w:lang w:val="zh-CN"/>
    </w:rPr>
  </w:style>
  <w:style w:type="paragraph" w:styleId="4">
    <w:name w:val="heading 3"/>
    <w:basedOn w:val="1"/>
    <w:next w:val="5"/>
    <w:link w:val="165"/>
    <w:qFormat/>
    <w:uiPriority w:val="1"/>
    <w:pPr>
      <w:keepNext/>
      <w:keepLines/>
      <w:widowControl/>
      <w:tabs>
        <w:tab w:val="left" w:pos="425"/>
        <w:tab w:val="left" w:pos="3229"/>
      </w:tabs>
      <w:spacing w:before="120" w:after="120" w:line="360" w:lineRule="auto"/>
      <w:jc w:val="center"/>
      <w:outlineLvl w:val="2"/>
    </w:pPr>
    <w:rPr>
      <w:b/>
      <w:kern w:val="0"/>
      <w:sz w:val="32"/>
      <w:szCs w:val="20"/>
      <w:lang w:val="zh-CN"/>
    </w:rPr>
  </w:style>
  <w:style w:type="paragraph" w:styleId="6">
    <w:name w:val="heading 4"/>
    <w:basedOn w:val="1"/>
    <w:next w:val="5"/>
    <w:link w:val="166"/>
    <w:qFormat/>
    <w:uiPriority w:val="0"/>
    <w:pPr>
      <w:keepNext/>
      <w:adjustRightInd w:val="0"/>
      <w:spacing w:line="420" w:lineRule="atLeast"/>
      <w:ind w:firstLine="454"/>
      <w:jc w:val="center"/>
      <w:textAlignment w:val="baseline"/>
      <w:outlineLvl w:val="3"/>
    </w:pPr>
    <w:rPr>
      <w:i/>
      <w:kern w:val="0"/>
      <w:szCs w:val="20"/>
      <w:lang w:val="zh-CN"/>
    </w:rPr>
  </w:style>
  <w:style w:type="paragraph" w:styleId="7">
    <w:name w:val="heading 5"/>
    <w:basedOn w:val="1"/>
    <w:next w:val="1"/>
    <w:link w:val="156"/>
    <w:qFormat/>
    <w:uiPriority w:val="0"/>
    <w:pPr>
      <w:keepNext/>
      <w:keepLines/>
      <w:adjustRightInd w:val="0"/>
      <w:spacing w:before="280" w:after="290" w:line="376" w:lineRule="atLeast"/>
      <w:textAlignment w:val="baseline"/>
      <w:outlineLvl w:val="4"/>
    </w:pPr>
    <w:rPr>
      <w:b/>
      <w:kern w:val="0"/>
      <w:sz w:val="28"/>
      <w:szCs w:val="20"/>
      <w:lang w:val="zh-CN"/>
    </w:rPr>
  </w:style>
  <w:style w:type="paragraph" w:styleId="8">
    <w:name w:val="heading 6"/>
    <w:basedOn w:val="1"/>
    <w:next w:val="1"/>
    <w:link w:val="167"/>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lang w:val="zh-CN"/>
    </w:rPr>
  </w:style>
  <w:style w:type="paragraph" w:styleId="9">
    <w:name w:val="heading 7"/>
    <w:basedOn w:val="1"/>
    <w:next w:val="1"/>
    <w:link w:val="168"/>
    <w:qFormat/>
    <w:uiPriority w:val="0"/>
    <w:pPr>
      <w:keepNext/>
      <w:keepLines/>
      <w:widowControl/>
      <w:tabs>
        <w:tab w:val="left" w:pos="2520"/>
      </w:tabs>
      <w:spacing w:before="240" w:after="64" w:line="320" w:lineRule="auto"/>
      <w:ind w:left="1296" w:hanging="1296"/>
      <w:jc w:val="left"/>
      <w:outlineLvl w:val="6"/>
    </w:pPr>
    <w:rPr>
      <w:b/>
      <w:bCs/>
      <w:kern w:val="0"/>
      <w:sz w:val="24"/>
      <w:lang w:val="zh-CN"/>
    </w:rPr>
  </w:style>
  <w:style w:type="paragraph" w:styleId="10">
    <w:name w:val="heading 8"/>
    <w:basedOn w:val="1"/>
    <w:next w:val="1"/>
    <w:link w:val="169"/>
    <w:qFormat/>
    <w:uiPriority w:val="1"/>
    <w:pPr>
      <w:keepNext/>
      <w:keepLines/>
      <w:widowControl/>
      <w:tabs>
        <w:tab w:val="left" w:pos="1440"/>
      </w:tabs>
      <w:spacing w:before="240" w:after="64" w:line="320" w:lineRule="auto"/>
      <w:ind w:left="1440" w:hanging="1440"/>
      <w:jc w:val="left"/>
      <w:outlineLvl w:val="7"/>
    </w:pPr>
    <w:rPr>
      <w:rFonts w:ascii="Arial" w:hAnsi="Arial" w:eastAsia="黑体"/>
      <w:kern w:val="0"/>
      <w:sz w:val="24"/>
      <w:lang w:val="zh-CN"/>
    </w:rPr>
  </w:style>
  <w:style w:type="paragraph" w:styleId="11">
    <w:name w:val="heading 9"/>
    <w:basedOn w:val="1"/>
    <w:next w:val="1"/>
    <w:link w:val="170"/>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lang w:val="zh-CN"/>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firstLineChars="200"/>
    </w:pPr>
  </w:style>
  <w:style w:type="paragraph" w:styleId="12">
    <w:name w:val="toc 7"/>
    <w:basedOn w:val="1"/>
    <w:next w:val="1"/>
    <w:qFormat/>
    <w:uiPriority w:val="39"/>
    <w:pPr>
      <w:ind w:left="1260"/>
      <w:jc w:val="left"/>
    </w:pPr>
    <w:rPr>
      <w:rFonts w:ascii="等线" w:eastAsia="等线"/>
      <w:sz w:val="20"/>
      <w:szCs w:val="20"/>
    </w:rPr>
  </w:style>
  <w:style w:type="paragraph" w:styleId="13">
    <w:name w:val="caption"/>
    <w:basedOn w:val="1"/>
    <w:next w:val="1"/>
    <w:qFormat/>
    <w:uiPriority w:val="0"/>
    <w:rPr>
      <w:rFonts w:ascii="Arial" w:hAnsi="Arial" w:eastAsia="黑体" w:cs="Arial"/>
      <w:sz w:val="20"/>
      <w:szCs w:val="20"/>
    </w:rPr>
  </w:style>
  <w:style w:type="paragraph" w:styleId="14">
    <w:name w:val="Document Map"/>
    <w:basedOn w:val="1"/>
    <w:link w:val="152"/>
    <w:qFormat/>
    <w:uiPriority w:val="0"/>
    <w:rPr>
      <w:rFonts w:ascii="宋体"/>
      <w:sz w:val="18"/>
      <w:szCs w:val="18"/>
      <w:lang w:val="zh-CN"/>
    </w:rPr>
  </w:style>
  <w:style w:type="paragraph" w:styleId="15">
    <w:name w:val="annotation text"/>
    <w:basedOn w:val="1"/>
    <w:link w:val="174"/>
    <w:qFormat/>
    <w:uiPriority w:val="0"/>
    <w:pPr>
      <w:jc w:val="left"/>
    </w:pPr>
    <w:rPr>
      <w:lang w:val="zh-CN"/>
    </w:rPr>
  </w:style>
  <w:style w:type="paragraph" w:styleId="16">
    <w:name w:val="Salutation"/>
    <w:basedOn w:val="1"/>
    <w:next w:val="1"/>
    <w:link w:val="158"/>
    <w:qFormat/>
    <w:uiPriority w:val="0"/>
    <w:rPr>
      <w:sz w:val="28"/>
      <w:szCs w:val="28"/>
      <w:lang w:val="zh-CN"/>
    </w:rPr>
  </w:style>
  <w:style w:type="paragraph" w:styleId="17">
    <w:name w:val="Body Text 3"/>
    <w:basedOn w:val="1"/>
    <w:link w:val="176"/>
    <w:qFormat/>
    <w:uiPriority w:val="0"/>
    <w:rPr>
      <w:rFonts w:ascii="宋体"/>
      <w:sz w:val="24"/>
      <w:szCs w:val="20"/>
      <w:lang w:val="zh-CN"/>
    </w:rPr>
  </w:style>
  <w:style w:type="paragraph" w:styleId="18">
    <w:name w:val="Body Text"/>
    <w:basedOn w:val="1"/>
    <w:link w:val="184"/>
    <w:qFormat/>
    <w:uiPriority w:val="1"/>
    <w:pPr>
      <w:spacing w:after="120"/>
    </w:pPr>
    <w:rPr>
      <w:lang w:val="zh-CN"/>
    </w:rPr>
  </w:style>
  <w:style w:type="paragraph" w:styleId="19">
    <w:name w:val="Body Text Indent"/>
    <w:basedOn w:val="1"/>
    <w:link w:val="188"/>
    <w:qFormat/>
    <w:uiPriority w:val="0"/>
    <w:pPr>
      <w:spacing w:after="120"/>
      <w:ind w:left="420" w:leftChars="200"/>
    </w:pPr>
    <w:rPr>
      <w:lang w:val="zh-CN"/>
    </w:rPr>
  </w:style>
  <w:style w:type="paragraph" w:styleId="20">
    <w:name w:val="List 2"/>
    <w:basedOn w:val="21"/>
    <w:qFormat/>
    <w:uiPriority w:val="0"/>
    <w:pPr>
      <w:ind w:left="1080"/>
    </w:pPr>
  </w:style>
  <w:style w:type="paragraph" w:styleId="21">
    <w:name w:val="List"/>
    <w:basedOn w:val="18"/>
    <w:qFormat/>
    <w:uiPriority w:val="0"/>
    <w:pPr>
      <w:spacing w:after="220" w:line="220" w:lineRule="atLeast"/>
      <w:ind w:left="720" w:hanging="360"/>
    </w:pPr>
    <w:rPr>
      <w:szCs w:val="21"/>
    </w:rPr>
  </w:style>
  <w:style w:type="paragraph" w:styleId="22">
    <w:name w:val="Block Text"/>
    <w:basedOn w:val="1"/>
    <w:qFormat/>
    <w:uiPriority w:val="0"/>
    <w:pPr>
      <w:adjustRightInd w:val="0"/>
      <w:snapToGrid w:val="0"/>
      <w:spacing w:line="380" w:lineRule="atLeast"/>
      <w:ind w:left="48" w:leftChars="20" w:right="98" w:firstLine="1"/>
    </w:pPr>
    <w:rPr>
      <w:sz w:val="24"/>
      <w:szCs w:val="20"/>
    </w:rPr>
  </w:style>
  <w:style w:type="paragraph" w:styleId="23">
    <w:name w:val="toc 5"/>
    <w:basedOn w:val="1"/>
    <w:next w:val="1"/>
    <w:qFormat/>
    <w:uiPriority w:val="39"/>
    <w:pPr>
      <w:ind w:left="840"/>
      <w:jc w:val="left"/>
    </w:pPr>
    <w:rPr>
      <w:rFonts w:ascii="等线" w:eastAsia="等线"/>
      <w:sz w:val="20"/>
      <w:szCs w:val="20"/>
    </w:rPr>
  </w:style>
  <w:style w:type="paragraph" w:styleId="24">
    <w:name w:val="toc 3"/>
    <w:basedOn w:val="1"/>
    <w:next w:val="1"/>
    <w:unhideWhenUsed/>
    <w:qFormat/>
    <w:uiPriority w:val="39"/>
    <w:pPr>
      <w:ind w:left="420"/>
      <w:jc w:val="left"/>
    </w:pPr>
    <w:rPr>
      <w:rFonts w:ascii="等线" w:eastAsia="等线"/>
      <w:sz w:val="20"/>
      <w:szCs w:val="20"/>
    </w:rPr>
  </w:style>
  <w:style w:type="paragraph" w:styleId="25">
    <w:name w:val="Plain Text"/>
    <w:basedOn w:val="1"/>
    <w:link w:val="151"/>
    <w:qFormat/>
    <w:uiPriority w:val="0"/>
    <w:rPr>
      <w:rFonts w:ascii="宋体" w:hAnsi="Courier New"/>
      <w:szCs w:val="20"/>
    </w:rPr>
  </w:style>
  <w:style w:type="paragraph" w:styleId="26">
    <w:name w:val="toc 8"/>
    <w:basedOn w:val="1"/>
    <w:next w:val="1"/>
    <w:qFormat/>
    <w:uiPriority w:val="39"/>
    <w:pPr>
      <w:ind w:left="1470"/>
      <w:jc w:val="left"/>
    </w:pPr>
    <w:rPr>
      <w:rFonts w:ascii="等线" w:eastAsia="等线"/>
      <w:sz w:val="20"/>
      <w:szCs w:val="20"/>
    </w:rPr>
  </w:style>
  <w:style w:type="paragraph" w:styleId="27">
    <w:name w:val="Date"/>
    <w:basedOn w:val="1"/>
    <w:next w:val="1"/>
    <w:link w:val="179"/>
    <w:qFormat/>
    <w:uiPriority w:val="0"/>
    <w:rPr>
      <w:sz w:val="24"/>
      <w:szCs w:val="20"/>
      <w:lang w:val="zh-CN"/>
    </w:rPr>
  </w:style>
  <w:style w:type="paragraph" w:styleId="28">
    <w:name w:val="Body Text Indent 2"/>
    <w:basedOn w:val="1"/>
    <w:link w:val="202"/>
    <w:qFormat/>
    <w:uiPriority w:val="0"/>
    <w:pPr>
      <w:spacing w:line="500" w:lineRule="exact"/>
      <w:ind w:firstLine="540" w:firstLineChars="200"/>
    </w:pPr>
    <w:rPr>
      <w:rFonts w:ascii="宋体" w:hAnsi="宋体"/>
      <w:sz w:val="27"/>
      <w:szCs w:val="27"/>
      <w:lang w:val="zh-CN"/>
    </w:rPr>
  </w:style>
  <w:style w:type="paragraph" w:styleId="29">
    <w:name w:val="endnote text"/>
    <w:basedOn w:val="1"/>
    <w:link w:val="160"/>
    <w:qFormat/>
    <w:uiPriority w:val="0"/>
    <w:pPr>
      <w:snapToGrid w:val="0"/>
      <w:jc w:val="left"/>
    </w:pPr>
    <w:rPr>
      <w:lang w:val="zh-CN"/>
    </w:rPr>
  </w:style>
  <w:style w:type="paragraph" w:styleId="30">
    <w:name w:val="Balloon Text"/>
    <w:basedOn w:val="1"/>
    <w:link w:val="178"/>
    <w:qFormat/>
    <w:uiPriority w:val="0"/>
    <w:rPr>
      <w:sz w:val="18"/>
      <w:szCs w:val="18"/>
      <w:lang w:val="zh-CN"/>
    </w:rPr>
  </w:style>
  <w:style w:type="paragraph" w:styleId="31">
    <w:name w:val="footer"/>
    <w:basedOn w:val="1"/>
    <w:link w:val="147"/>
    <w:qFormat/>
    <w:uiPriority w:val="99"/>
    <w:pPr>
      <w:tabs>
        <w:tab w:val="center" w:pos="4153"/>
        <w:tab w:val="right" w:pos="8306"/>
      </w:tabs>
      <w:snapToGrid w:val="0"/>
      <w:jc w:val="left"/>
    </w:pPr>
    <w:rPr>
      <w:sz w:val="18"/>
      <w:szCs w:val="18"/>
    </w:rPr>
  </w:style>
  <w:style w:type="paragraph" w:styleId="32">
    <w:name w:val="header"/>
    <w:basedOn w:val="1"/>
    <w:link w:val="161"/>
    <w:qFormat/>
    <w:uiPriority w:val="0"/>
    <w:pPr>
      <w:tabs>
        <w:tab w:val="center" w:pos="4153"/>
        <w:tab w:val="right" w:pos="8306"/>
      </w:tabs>
      <w:snapToGrid w:val="0"/>
      <w:jc w:val="center"/>
    </w:pPr>
    <w:rPr>
      <w:sz w:val="18"/>
      <w:szCs w:val="18"/>
      <w:lang w:val="zh-CN"/>
    </w:rPr>
  </w:style>
  <w:style w:type="paragraph" w:styleId="33">
    <w:name w:val="toc 1"/>
    <w:basedOn w:val="1"/>
    <w:next w:val="1"/>
    <w:qFormat/>
    <w:uiPriority w:val="39"/>
    <w:pPr>
      <w:spacing w:before="120"/>
      <w:jc w:val="left"/>
    </w:pPr>
    <w:rPr>
      <w:rFonts w:ascii="等线" w:hAnsi="等线" w:eastAsia="等线"/>
      <w:b/>
      <w:bCs/>
      <w:iCs/>
      <w:sz w:val="24"/>
    </w:rPr>
  </w:style>
  <w:style w:type="paragraph" w:styleId="34">
    <w:name w:val="toc 4"/>
    <w:basedOn w:val="1"/>
    <w:next w:val="1"/>
    <w:qFormat/>
    <w:uiPriority w:val="39"/>
    <w:pPr>
      <w:ind w:left="630"/>
      <w:jc w:val="left"/>
    </w:pPr>
    <w:rPr>
      <w:rFonts w:ascii="等线" w:eastAsia="等线"/>
      <w:sz w:val="20"/>
      <w:szCs w:val="20"/>
    </w:rPr>
  </w:style>
  <w:style w:type="paragraph" w:styleId="35">
    <w:name w:val="Subtitle"/>
    <w:basedOn w:val="1"/>
    <w:link w:val="157"/>
    <w:qFormat/>
    <w:uiPriority w:val="0"/>
    <w:pPr>
      <w:spacing w:before="60" w:line="460" w:lineRule="exact"/>
      <w:jc w:val="center"/>
      <w:outlineLvl w:val="1"/>
    </w:pPr>
    <w:rPr>
      <w:rFonts w:ascii="黑体" w:eastAsia="黑体"/>
      <w:kern w:val="28"/>
      <w:sz w:val="24"/>
      <w:lang w:val="zh-CN"/>
    </w:rPr>
  </w:style>
  <w:style w:type="paragraph" w:styleId="36">
    <w:name w:val="footnote text"/>
    <w:basedOn w:val="1"/>
    <w:link w:val="153"/>
    <w:qFormat/>
    <w:uiPriority w:val="0"/>
    <w:pPr>
      <w:adjustRightInd w:val="0"/>
      <w:snapToGrid w:val="0"/>
      <w:ind w:firstLine="200" w:firstLineChars="200"/>
      <w:jc w:val="left"/>
      <w:textAlignment w:val="baseline"/>
    </w:pPr>
    <w:rPr>
      <w:kern w:val="0"/>
      <w:sz w:val="18"/>
      <w:szCs w:val="18"/>
      <w:lang w:val="zh-CN"/>
    </w:rPr>
  </w:style>
  <w:style w:type="paragraph" w:styleId="37">
    <w:name w:val="toc 6"/>
    <w:basedOn w:val="1"/>
    <w:next w:val="1"/>
    <w:qFormat/>
    <w:uiPriority w:val="39"/>
    <w:pPr>
      <w:ind w:left="1050"/>
      <w:jc w:val="left"/>
    </w:pPr>
    <w:rPr>
      <w:rFonts w:ascii="等线" w:eastAsia="等线"/>
      <w:sz w:val="20"/>
      <w:szCs w:val="20"/>
    </w:rPr>
  </w:style>
  <w:style w:type="paragraph" w:styleId="38">
    <w:name w:val="Body Text Indent 3"/>
    <w:basedOn w:val="1"/>
    <w:link w:val="177"/>
    <w:qFormat/>
    <w:uiPriority w:val="0"/>
    <w:pPr>
      <w:spacing w:after="120"/>
      <w:ind w:left="420" w:leftChars="200"/>
    </w:pPr>
    <w:rPr>
      <w:sz w:val="16"/>
      <w:szCs w:val="16"/>
      <w:lang w:val="zh-CN"/>
    </w:rPr>
  </w:style>
  <w:style w:type="paragraph" w:styleId="39">
    <w:name w:val="toc 2"/>
    <w:basedOn w:val="1"/>
    <w:next w:val="1"/>
    <w:qFormat/>
    <w:uiPriority w:val="39"/>
    <w:pPr>
      <w:spacing w:before="120"/>
      <w:ind w:left="210"/>
      <w:jc w:val="left"/>
    </w:pPr>
    <w:rPr>
      <w:rFonts w:ascii="等线" w:eastAsia="等线"/>
      <w:b/>
      <w:bCs/>
      <w:sz w:val="22"/>
      <w:szCs w:val="22"/>
    </w:rPr>
  </w:style>
  <w:style w:type="paragraph" w:styleId="40">
    <w:name w:val="toc 9"/>
    <w:basedOn w:val="1"/>
    <w:next w:val="1"/>
    <w:qFormat/>
    <w:uiPriority w:val="39"/>
    <w:pPr>
      <w:ind w:left="1680"/>
      <w:jc w:val="left"/>
    </w:pPr>
    <w:rPr>
      <w:rFonts w:ascii="等线" w:eastAsia="等线"/>
      <w:sz w:val="20"/>
      <w:szCs w:val="20"/>
    </w:rPr>
  </w:style>
  <w:style w:type="paragraph" w:styleId="41">
    <w:name w:val="Body Text 2"/>
    <w:basedOn w:val="1"/>
    <w:link w:val="203"/>
    <w:qFormat/>
    <w:uiPriority w:val="0"/>
    <w:pPr>
      <w:spacing w:after="120" w:line="480" w:lineRule="auto"/>
    </w:pPr>
    <w:rPr>
      <w:lang w:val="zh-CN"/>
    </w:rPr>
  </w:style>
  <w:style w:type="paragraph" w:styleId="42">
    <w:name w:val="Normal (Web)"/>
    <w:basedOn w:val="1"/>
    <w:unhideWhenUsed/>
    <w:qFormat/>
    <w:uiPriority w:val="99"/>
    <w:pPr>
      <w:widowControl/>
      <w:adjustRightInd w:val="0"/>
      <w:snapToGrid w:val="0"/>
      <w:ind w:firstLine="360" w:firstLineChars="200"/>
      <w:jc w:val="left"/>
    </w:pPr>
    <w:rPr>
      <w:rFonts w:ascii="隶书" w:hAnsi="宋体" w:eastAsia="隶书" w:cs="宋体"/>
      <w:kern w:val="0"/>
      <w:sz w:val="18"/>
      <w:szCs w:val="20"/>
    </w:rPr>
  </w:style>
  <w:style w:type="paragraph" w:styleId="43">
    <w:name w:val="index 1"/>
    <w:basedOn w:val="1"/>
    <w:next w:val="1"/>
    <w:qFormat/>
    <w:uiPriority w:val="0"/>
    <w:pPr>
      <w:spacing w:line="220" w:lineRule="exact"/>
      <w:jc w:val="center"/>
    </w:pPr>
    <w:rPr>
      <w:rFonts w:ascii="仿宋_GB2312" w:eastAsia="仿宋_GB2312"/>
      <w:szCs w:val="21"/>
    </w:rPr>
  </w:style>
  <w:style w:type="paragraph" w:styleId="44">
    <w:name w:val="Title"/>
    <w:basedOn w:val="1"/>
    <w:next w:val="1"/>
    <w:link w:val="149"/>
    <w:qFormat/>
    <w:uiPriority w:val="99"/>
    <w:pPr>
      <w:adjustRightInd w:val="0"/>
      <w:spacing w:before="240" w:after="60" w:line="420" w:lineRule="atLeast"/>
      <w:jc w:val="center"/>
      <w:textAlignment w:val="baseline"/>
      <w:outlineLvl w:val="0"/>
    </w:pPr>
    <w:rPr>
      <w:rFonts w:ascii="Arial" w:hAnsi="Arial"/>
      <w:b/>
      <w:kern w:val="0"/>
      <w:sz w:val="32"/>
      <w:szCs w:val="20"/>
    </w:rPr>
  </w:style>
  <w:style w:type="paragraph" w:styleId="45">
    <w:name w:val="annotation subject"/>
    <w:basedOn w:val="15"/>
    <w:next w:val="15"/>
    <w:link w:val="175"/>
    <w:qFormat/>
    <w:uiPriority w:val="0"/>
    <w:rPr>
      <w:b/>
      <w:bCs/>
    </w:rPr>
  </w:style>
  <w:style w:type="paragraph" w:styleId="46">
    <w:name w:val="Body Text First Indent"/>
    <w:basedOn w:val="18"/>
    <w:link w:val="182"/>
    <w:qFormat/>
    <w:uiPriority w:val="0"/>
    <w:pPr>
      <w:spacing w:line="312" w:lineRule="auto"/>
      <w:ind w:firstLine="420"/>
    </w:pPr>
  </w:style>
  <w:style w:type="paragraph" w:styleId="47">
    <w:name w:val="Body Text First Indent 2"/>
    <w:basedOn w:val="19"/>
    <w:link w:val="212"/>
    <w:qFormat/>
    <w:uiPriority w:val="0"/>
    <w:pPr>
      <w:tabs>
        <w:tab w:val="left" w:pos="840"/>
      </w:tabs>
      <w:ind w:firstLine="420"/>
    </w:pPr>
    <w:rPr>
      <w:szCs w:val="20"/>
      <w:lang w:val="en-US"/>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endnote reference"/>
    <w:qFormat/>
    <w:uiPriority w:val="0"/>
    <w:rPr>
      <w:vertAlign w:val="superscript"/>
    </w:rPr>
  </w:style>
  <w:style w:type="character" w:styleId="53">
    <w:name w:val="page number"/>
    <w:basedOn w:val="50"/>
    <w:qFormat/>
    <w:uiPriority w:val="0"/>
  </w:style>
  <w:style w:type="character" w:styleId="54">
    <w:name w:val="FollowedHyperlink"/>
    <w:qFormat/>
    <w:uiPriority w:val="0"/>
    <w:rPr>
      <w:color w:val="800080"/>
      <w:u w:val="single"/>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styleId="57">
    <w:name w:val="footnote reference"/>
    <w:qFormat/>
    <w:uiPriority w:val="0"/>
    <w:rPr>
      <w:vertAlign w:val="superscript"/>
    </w:rPr>
  </w:style>
  <w:style w:type="paragraph" w:customStyle="1" w:styleId="58">
    <w:name w:val="1"/>
    <w:basedOn w:val="1"/>
    <w:next w:val="1"/>
    <w:qFormat/>
    <w:uiPriority w:val="0"/>
  </w:style>
  <w:style w:type="paragraph" w:customStyle="1" w:styleId="5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0">
    <w:name w:val="表格"/>
    <w:basedOn w:val="1"/>
    <w:qFormat/>
    <w:uiPriority w:val="0"/>
    <w:pPr>
      <w:jc w:val="center"/>
      <w:textAlignment w:val="center"/>
    </w:pPr>
    <w:rPr>
      <w:rFonts w:ascii="华文细黑" w:hAnsi="华文细黑"/>
      <w:kern w:val="0"/>
      <w:szCs w:val="20"/>
    </w:rPr>
  </w:style>
  <w:style w:type="paragraph" w:customStyle="1" w:styleId="61">
    <w:name w:val="表格文字"/>
    <w:basedOn w:val="1"/>
    <w:qFormat/>
    <w:uiPriority w:val="0"/>
    <w:pPr>
      <w:adjustRightInd w:val="0"/>
      <w:spacing w:line="420" w:lineRule="atLeast"/>
      <w:jc w:val="left"/>
      <w:textAlignment w:val="baseline"/>
    </w:pPr>
    <w:rPr>
      <w:kern w:val="0"/>
      <w:szCs w:val="20"/>
    </w:rPr>
  </w:style>
  <w:style w:type="paragraph" w:customStyle="1" w:styleId="62">
    <w:name w:val="表格方字"/>
    <w:basedOn w:val="1"/>
    <w:qFormat/>
    <w:uiPriority w:val="0"/>
    <w:pPr>
      <w:adjustRightInd w:val="0"/>
      <w:spacing w:before="60" w:after="60" w:line="420" w:lineRule="atLeast"/>
      <w:jc w:val="left"/>
      <w:textAlignment w:val="baseline"/>
    </w:pPr>
    <w:rPr>
      <w:kern w:val="0"/>
      <w:szCs w:val="20"/>
    </w:rPr>
  </w:style>
  <w:style w:type="paragraph" w:customStyle="1" w:styleId="63">
    <w:name w:val="表头"/>
    <w:basedOn w:val="62"/>
    <w:qFormat/>
    <w:uiPriority w:val="0"/>
    <w:rPr>
      <w:rFonts w:ascii="黑体" w:eastAsia="黑体"/>
      <w:b/>
    </w:rPr>
  </w:style>
  <w:style w:type="paragraph" w:customStyle="1" w:styleId="64">
    <w:name w:val="表格1"/>
    <w:basedOn w:val="1"/>
    <w:qFormat/>
    <w:uiPriority w:val="0"/>
    <w:pPr>
      <w:adjustRightInd w:val="0"/>
      <w:spacing w:line="420" w:lineRule="atLeast"/>
      <w:ind w:left="284"/>
      <w:textAlignment w:val="baseline"/>
    </w:pPr>
    <w:rPr>
      <w:kern w:val="0"/>
      <w:szCs w:val="20"/>
    </w:rPr>
  </w:style>
  <w:style w:type="paragraph" w:customStyle="1" w:styleId="65">
    <w:name w:val="表格3"/>
    <w:basedOn w:val="1"/>
    <w:qFormat/>
    <w:uiPriority w:val="0"/>
    <w:pPr>
      <w:adjustRightInd w:val="0"/>
      <w:spacing w:line="420" w:lineRule="atLeast"/>
      <w:textAlignment w:val="baseline"/>
    </w:pPr>
    <w:rPr>
      <w:rFonts w:eastAsia="楷体"/>
      <w:kern w:val="0"/>
      <w:szCs w:val="20"/>
    </w:rPr>
  </w:style>
  <w:style w:type="paragraph" w:customStyle="1" w:styleId="66">
    <w:name w:val="表格5"/>
    <w:basedOn w:val="67"/>
    <w:qFormat/>
    <w:uiPriority w:val="0"/>
    <w:pPr>
      <w:ind w:left="1021" w:hanging="284"/>
    </w:pPr>
    <w:rPr>
      <w:rFonts w:ascii="宋体"/>
    </w:rPr>
  </w:style>
  <w:style w:type="paragraph" w:customStyle="1" w:styleId="67">
    <w:name w:val="表格2"/>
    <w:basedOn w:val="1"/>
    <w:qFormat/>
    <w:uiPriority w:val="0"/>
    <w:pPr>
      <w:adjustRightInd w:val="0"/>
      <w:spacing w:line="420" w:lineRule="atLeast"/>
      <w:ind w:left="284" w:firstLine="454"/>
      <w:textAlignment w:val="baseline"/>
    </w:pPr>
    <w:rPr>
      <w:kern w:val="0"/>
      <w:szCs w:val="20"/>
    </w:rPr>
  </w:style>
  <w:style w:type="paragraph" w:customStyle="1" w:styleId="68">
    <w:name w:val="表格4"/>
    <w:basedOn w:val="1"/>
    <w:qFormat/>
    <w:uiPriority w:val="0"/>
    <w:pPr>
      <w:adjustRightInd w:val="0"/>
      <w:spacing w:line="420" w:lineRule="atLeast"/>
      <w:ind w:left="1021"/>
      <w:textAlignment w:val="baseline"/>
    </w:pPr>
    <w:rPr>
      <w:kern w:val="0"/>
      <w:szCs w:val="20"/>
    </w:rPr>
  </w:style>
  <w:style w:type="paragraph" w:customStyle="1" w:styleId="69">
    <w:name w:val="表格6"/>
    <w:basedOn w:val="66"/>
    <w:qFormat/>
    <w:uiPriority w:val="0"/>
    <w:pPr>
      <w:ind w:left="737" w:firstLine="0"/>
    </w:pPr>
  </w:style>
  <w:style w:type="paragraph" w:customStyle="1" w:styleId="70">
    <w:name w:val="2"/>
    <w:basedOn w:val="1"/>
    <w:qFormat/>
    <w:uiPriority w:val="0"/>
    <w:pPr>
      <w:adjustRightInd w:val="0"/>
      <w:spacing w:line="420" w:lineRule="atLeast"/>
      <w:ind w:left="1134" w:hanging="227"/>
      <w:textAlignment w:val="baseline"/>
    </w:pPr>
    <w:rPr>
      <w:kern w:val="0"/>
      <w:szCs w:val="20"/>
    </w:rPr>
  </w:style>
  <w:style w:type="paragraph" w:customStyle="1" w:styleId="71">
    <w:name w:val="表中"/>
    <w:basedOn w:val="1"/>
    <w:qFormat/>
    <w:uiPriority w:val="0"/>
    <w:pPr>
      <w:adjustRightInd w:val="0"/>
      <w:spacing w:line="360" w:lineRule="atLeast"/>
      <w:jc w:val="center"/>
      <w:textAlignment w:val="baseline"/>
    </w:pPr>
    <w:rPr>
      <w:kern w:val="0"/>
      <w:szCs w:val="20"/>
    </w:rPr>
  </w:style>
  <w:style w:type="paragraph" w:customStyle="1" w:styleId="72">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73">
    <w:name w:val="Char Char Char Char Char Char"/>
    <w:basedOn w:val="1"/>
    <w:qFormat/>
    <w:uiPriority w:val="0"/>
  </w:style>
  <w:style w:type="paragraph" w:customStyle="1" w:styleId="74">
    <w:name w:val="Char"/>
    <w:basedOn w:val="1"/>
    <w:qFormat/>
    <w:uiPriority w:val="0"/>
  </w:style>
  <w:style w:type="paragraph" w:customStyle="1" w:styleId="75">
    <w:name w:val="Char1"/>
    <w:basedOn w:val="1"/>
    <w:qFormat/>
    <w:uiPriority w:val="0"/>
  </w:style>
  <w:style w:type="paragraph" w:customStyle="1" w:styleId="76">
    <w:name w:val="Char2"/>
    <w:basedOn w:val="1"/>
    <w:qFormat/>
    <w:uiPriority w:val="0"/>
  </w:style>
  <w:style w:type="paragraph" w:customStyle="1" w:styleId="77">
    <w:name w:val="Char Char Char Char Char Char Char Char Char Char Char Char Char Char Char Char Char Char1 Char Char Char Char"/>
    <w:basedOn w:val="1"/>
    <w:qFormat/>
    <w:uiPriority w:val="0"/>
  </w:style>
  <w:style w:type="paragraph" w:customStyle="1" w:styleId="78">
    <w:name w:val="5"/>
    <w:hidden/>
    <w:semiHidden/>
    <w:qFormat/>
    <w:uiPriority w:val="99"/>
    <w:rPr>
      <w:rFonts w:ascii="Times New Roman" w:hAnsi="Times New Roman" w:eastAsia="宋体" w:cs="Times New Roman"/>
      <w:kern w:val="2"/>
      <w:sz w:val="21"/>
      <w:szCs w:val="24"/>
      <w:lang w:val="en-US" w:eastAsia="zh-CN" w:bidi="ar-SA"/>
    </w:rPr>
  </w:style>
  <w:style w:type="paragraph" w:customStyle="1" w:styleId="79">
    <w:name w:val="4"/>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0">
    <w:name w:val="Char Char Char"/>
    <w:basedOn w:val="1"/>
    <w:qFormat/>
    <w:uiPriority w:val="0"/>
    <w:rPr>
      <w:szCs w:val="20"/>
    </w:rPr>
  </w:style>
  <w:style w:type="paragraph" w:customStyle="1" w:styleId="81">
    <w:name w:val="Char Char Char1"/>
    <w:basedOn w:val="1"/>
    <w:qFormat/>
    <w:uiPriority w:val="0"/>
    <w:rPr>
      <w:szCs w:val="20"/>
    </w:rPr>
  </w:style>
  <w:style w:type="paragraph" w:customStyle="1" w:styleId="82">
    <w:name w:val="H001"/>
    <w:basedOn w:val="2"/>
    <w:link w:val="155"/>
    <w:qFormat/>
    <w:uiPriority w:val="0"/>
    <w:pPr>
      <w:spacing w:before="240" w:after="240" w:line="240" w:lineRule="exact"/>
    </w:pPr>
    <w:rPr>
      <w:rFonts w:eastAsia="黑体"/>
      <w:b w:val="0"/>
      <w:sz w:val="24"/>
    </w:rPr>
  </w:style>
  <w:style w:type="paragraph" w:customStyle="1" w:styleId="83">
    <w:name w:val="表"/>
    <w:basedOn w:val="1"/>
    <w:qFormat/>
    <w:uiPriority w:val="0"/>
    <w:pPr>
      <w:adjustRightInd w:val="0"/>
      <w:snapToGrid w:val="0"/>
      <w:spacing w:line="360" w:lineRule="exact"/>
    </w:pPr>
    <w:rPr>
      <w:szCs w:val="20"/>
    </w:rPr>
  </w:style>
  <w:style w:type="paragraph" w:customStyle="1" w:styleId="84">
    <w:name w:val="标准"/>
    <w:basedOn w:val="1"/>
    <w:qFormat/>
    <w:uiPriority w:val="0"/>
    <w:pPr>
      <w:adjustRightInd w:val="0"/>
      <w:spacing w:line="360" w:lineRule="auto"/>
      <w:jc w:val="center"/>
      <w:textAlignment w:val="baseline"/>
    </w:pPr>
    <w:rPr>
      <w:kern w:val="0"/>
      <w:sz w:val="24"/>
      <w:szCs w:val="20"/>
    </w:rPr>
  </w:style>
  <w:style w:type="paragraph" w:customStyle="1" w:styleId="85">
    <w:name w:val="表1"/>
    <w:basedOn w:val="1"/>
    <w:qFormat/>
    <w:uiPriority w:val="0"/>
    <w:pPr>
      <w:numPr>
        <w:ilvl w:val="0"/>
        <w:numId w:val="1"/>
      </w:numPr>
      <w:overflowPunct w:val="0"/>
      <w:autoSpaceDE w:val="0"/>
      <w:autoSpaceDN w:val="0"/>
      <w:adjustRightInd w:val="0"/>
      <w:spacing w:before="200" w:line="320" w:lineRule="atLeast"/>
      <w:textAlignment w:val="baseline"/>
    </w:pPr>
    <w:rPr>
      <w:kern w:val="0"/>
      <w:sz w:val="24"/>
      <w:szCs w:val="20"/>
    </w:rPr>
  </w:style>
  <w:style w:type="paragraph" w:customStyle="1" w:styleId="86">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87">
    <w:name w:val="font6"/>
    <w:basedOn w:val="1"/>
    <w:qFormat/>
    <w:uiPriority w:val="0"/>
    <w:pPr>
      <w:widowControl/>
      <w:spacing w:before="100" w:beforeAutospacing="1" w:after="100" w:afterAutospacing="1"/>
      <w:jc w:val="left"/>
    </w:pPr>
    <w:rPr>
      <w:rFonts w:hint="eastAsia" w:ascii="黑体" w:hAnsi="宋体" w:eastAsia="黑体"/>
      <w:kern w:val="0"/>
      <w:sz w:val="22"/>
      <w:szCs w:val="22"/>
    </w:rPr>
  </w:style>
  <w:style w:type="paragraph" w:customStyle="1" w:styleId="88">
    <w:name w:val="font7"/>
    <w:basedOn w:val="1"/>
    <w:qFormat/>
    <w:uiPriority w:val="0"/>
    <w:pPr>
      <w:widowControl/>
      <w:spacing w:before="100" w:beforeAutospacing="1" w:after="100" w:afterAutospacing="1"/>
      <w:jc w:val="left"/>
    </w:pPr>
    <w:rPr>
      <w:kern w:val="0"/>
      <w:sz w:val="22"/>
      <w:szCs w:val="22"/>
    </w:rPr>
  </w:style>
  <w:style w:type="paragraph" w:customStyle="1" w:styleId="89">
    <w:name w:val="font8"/>
    <w:basedOn w:val="1"/>
    <w:qFormat/>
    <w:uiPriority w:val="0"/>
    <w:pPr>
      <w:widowControl/>
      <w:spacing w:before="100" w:beforeAutospacing="1" w:after="100" w:afterAutospacing="1"/>
      <w:jc w:val="left"/>
    </w:pPr>
    <w:rPr>
      <w:rFonts w:hint="eastAsia" w:ascii="宋体" w:hAnsi="宋体"/>
      <w:kern w:val="0"/>
      <w:sz w:val="22"/>
      <w:szCs w:val="22"/>
    </w:rPr>
  </w:style>
  <w:style w:type="paragraph" w:customStyle="1" w:styleId="90">
    <w:name w:val="xl32"/>
    <w:basedOn w:val="1"/>
    <w:qFormat/>
    <w:uiPriority w:val="0"/>
    <w:pPr>
      <w:widowControl/>
      <w:spacing w:before="100" w:beforeAutospacing="1" w:after="100" w:afterAutospacing="1"/>
      <w:jc w:val="center"/>
      <w:textAlignment w:val="center"/>
    </w:pPr>
    <w:rPr>
      <w:rFonts w:hint="eastAsia" w:ascii="黑体" w:hAnsi="宋体" w:eastAsia="黑体"/>
      <w:kern w:val="0"/>
      <w:sz w:val="32"/>
      <w:szCs w:val="32"/>
    </w:rPr>
  </w:style>
  <w:style w:type="paragraph" w:customStyle="1" w:styleId="9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92">
    <w:name w:val="xl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9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9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95">
    <w:name w:val="xl3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9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9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9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100">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10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0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0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0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0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06">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07">
    <w:name w:val="xl4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2"/>
      <w:szCs w:val="22"/>
    </w:rPr>
  </w:style>
  <w:style w:type="paragraph" w:customStyle="1" w:styleId="10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09">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10">
    <w:name w:val="xl5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11">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kern w:val="0"/>
      <w:sz w:val="22"/>
      <w:szCs w:val="22"/>
    </w:rPr>
  </w:style>
  <w:style w:type="paragraph" w:customStyle="1" w:styleId="112">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kern w:val="0"/>
      <w:sz w:val="22"/>
      <w:szCs w:val="22"/>
    </w:rPr>
  </w:style>
  <w:style w:type="paragraph" w:customStyle="1" w:styleId="113">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14">
    <w:name w:val="xl56"/>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kern w:val="0"/>
      <w:sz w:val="22"/>
      <w:szCs w:val="22"/>
    </w:rPr>
  </w:style>
  <w:style w:type="paragraph" w:customStyle="1" w:styleId="115">
    <w:name w:val="xl5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16">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17">
    <w:name w:val="xl5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2"/>
      <w:szCs w:val="22"/>
    </w:rPr>
  </w:style>
  <w:style w:type="paragraph" w:customStyle="1" w:styleId="118">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19">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2"/>
      <w:szCs w:val="22"/>
    </w:rPr>
  </w:style>
  <w:style w:type="paragraph" w:customStyle="1" w:styleId="120">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21">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22">
    <w:name w:val="xl6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kern w:val="0"/>
      <w:sz w:val="22"/>
      <w:szCs w:val="22"/>
    </w:rPr>
  </w:style>
  <w:style w:type="paragraph" w:customStyle="1" w:styleId="123">
    <w:name w:val="xl6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2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25">
    <w:name w:val="xl6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2"/>
      <w:szCs w:val="22"/>
    </w:rPr>
  </w:style>
  <w:style w:type="paragraph" w:customStyle="1" w:styleId="126">
    <w:name w:val="xl68"/>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27">
    <w:name w:val="xl6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28">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29">
    <w:name w:val="xl7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130">
    <w:name w:val="xl7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kern w:val="0"/>
      <w:sz w:val="22"/>
      <w:szCs w:val="22"/>
    </w:rPr>
  </w:style>
  <w:style w:type="paragraph" w:customStyle="1" w:styleId="131">
    <w:name w:val="font9"/>
    <w:basedOn w:val="1"/>
    <w:qFormat/>
    <w:uiPriority w:val="0"/>
    <w:pPr>
      <w:widowControl/>
      <w:spacing w:before="100" w:beforeAutospacing="1" w:after="100" w:afterAutospacing="1"/>
      <w:jc w:val="left"/>
    </w:pPr>
    <w:rPr>
      <w:kern w:val="0"/>
      <w:szCs w:val="21"/>
    </w:rPr>
  </w:style>
  <w:style w:type="paragraph" w:customStyle="1" w:styleId="132">
    <w:name w:val="font10"/>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33">
    <w:name w:val="Char Char Char Char"/>
    <w:basedOn w:val="1"/>
    <w:semiHidden/>
    <w:qFormat/>
    <w:uiPriority w:val="0"/>
  </w:style>
  <w:style w:type="paragraph" w:customStyle="1" w:styleId="134">
    <w:name w:val="样式 港珠澳正文 + 首行缩进:  2 字符 段前: 1 行 段后: 1 行"/>
    <w:basedOn w:val="1"/>
    <w:qFormat/>
    <w:uiPriority w:val="0"/>
    <w:pPr>
      <w:spacing w:line="360" w:lineRule="auto"/>
      <w:ind w:firstLine="200" w:firstLineChars="200"/>
      <w:jc w:val="left"/>
    </w:pPr>
    <w:rPr>
      <w:rFonts w:cs="宋体"/>
      <w:color w:val="000000"/>
      <w:sz w:val="24"/>
      <w:szCs w:val="20"/>
    </w:rPr>
  </w:style>
  <w:style w:type="paragraph" w:customStyle="1" w:styleId="135">
    <w:name w:val="正文A"/>
    <w:qFormat/>
    <w:uiPriority w:val="0"/>
    <w:pPr>
      <w:widowControl w:val="0"/>
      <w:tabs>
        <w:tab w:val="left" w:pos="0"/>
      </w:tabs>
      <w:adjustRightInd w:val="0"/>
      <w:spacing w:line="360" w:lineRule="auto"/>
      <w:ind w:firstLine="200" w:firstLineChars="200"/>
      <w:jc w:val="both"/>
      <w:textAlignment w:val="baseline"/>
    </w:pPr>
    <w:rPr>
      <w:rFonts w:ascii="Times New Roman" w:hAnsi="Times New Roman" w:eastAsia="宋体" w:cs="Times New Roman"/>
      <w:snapToGrid w:val="0"/>
      <w:sz w:val="24"/>
      <w:lang w:val="en-US" w:eastAsia="zh-CN" w:bidi="ar-SA"/>
    </w:rPr>
  </w:style>
  <w:style w:type="paragraph" w:customStyle="1" w:styleId="136">
    <w:name w:val="表名A"/>
    <w:basedOn w:val="1"/>
    <w:qFormat/>
    <w:uiPriority w:val="0"/>
    <w:pPr>
      <w:widowControl/>
      <w:tabs>
        <w:tab w:val="left" w:pos="0"/>
      </w:tabs>
      <w:adjustRightInd w:val="0"/>
      <w:snapToGrid w:val="0"/>
      <w:spacing w:beforeLines="80" w:afterLines="20"/>
      <w:jc w:val="center"/>
    </w:pPr>
    <w:rPr>
      <w:b/>
      <w:snapToGrid w:val="0"/>
      <w:kern w:val="0"/>
      <w:szCs w:val="20"/>
    </w:rPr>
  </w:style>
  <w:style w:type="paragraph" w:customStyle="1" w:styleId="137">
    <w:name w:val="表文C"/>
    <w:basedOn w:val="1"/>
    <w:qFormat/>
    <w:uiPriority w:val="0"/>
    <w:pPr>
      <w:widowControl/>
      <w:tabs>
        <w:tab w:val="left" w:pos="0"/>
      </w:tabs>
      <w:adjustRightInd w:val="0"/>
      <w:snapToGrid w:val="0"/>
      <w:jc w:val="center"/>
    </w:pPr>
    <w:rPr>
      <w:snapToGrid w:val="0"/>
      <w:kern w:val="0"/>
      <w:szCs w:val="20"/>
    </w:rPr>
  </w:style>
  <w:style w:type="paragraph" w:customStyle="1" w:styleId="138">
    <w:name w:val="港珠澳表格"/>
    <w:basedOn w:val="1"/>
    <w:qFormat/>
    <w:uiPriority w:val="0"/>
    <w:pPr>
      <w:spacing w:beforeLines="100" w:after="60"/>
      <w:jc w:val="center"/>
    </w:pPr>
    <w:rPr>
      <w:sz w:val="24"/>
    </w:rPr>
  </w:style>
  <w:style w:type="paragraph" w:customStyle="1" w:styleId="139">
    <w:name w:val="样式 标题 3 + 首行缩进:  2 字符1"/>
    <w:basedOn w:val="4"/>
    <w:qFormat/>
    <w:uiPriority w:val="0"/>
    <w:pPr>
      <w:widowControl w:val="0"/>
      <w:spacing w:after="0" w:line="415" w:lineRule="auto"/>
      <w:ind w:firstLine="200" w:firstLineChars="200"/>
      <w:jc w:val="both"/>
    </w:pPr>
    <w:rPr>
      <w:rFonts w:cs="宋体"/>
      <w:bCs/>
      <w:kern w:val="2"/>
      <w:sz w:val="24"/>
    </w:rPr>
  </w:style>
  <w:style w:type="paragraph" w:customStyle="1" w:styleId="140">
    <w:name w:val="样式 标题 2 + Times New Roman 段前: 12 磅"/>
    <w:basedOn w:val="3"/>
    <w:qFormat/>
    <w:uiPriority w:val="0"/>
    <w:pPr>
      <w:snapToGrid w:val="0"/>
      <w:spacing w:before="120" w:after="120" w:line="240" w:lineRule="auto"/>
      <w:jc w:val="both"/>
    </w:pPr>
    <w:rPr>
      <w:rFonts w:ascii="黑体" w:hAnsi="Times New Roman" w:cs="宋体"/>
      <w:b/>
      <w:i w:val="0"/>
      <w:iCs w:val="0"/>
      <w:sz w:val="28"/>
      <w:szCs w:val="28"/>
    </w:rPr>
  </w:style>
  <w:style w:type="paragraph" w:customStyle="1" w:styleId="141">
    <w:name w:val="xl24"/>
    <w:basedOn w:val="1"/>
    <w:qFormat/>
    <w:uiPriority w:val="0"/>
    <w:pPr>
      <w:widowControl/>
      <w:spacing w:before="100" w:beforeAutospacing="1" w:after="100" w:afterAutospacing="1"/>
      <w:jc w:val="center"/>
      <w:textAlignment w:val="center"/>
    </w:pPr>
    <w:rPr>
      <w:rFonts w:ascii="宋体" w:eastAsia="Arial Unicode MS"/>
      <w:kern w:val="0"/>
      <w:sz w:val="24"/>
      <w:szCs w:val="21"/>
    </w:rPr>
  </w:style>
  <w:style w:type="paragraph" w:customStyle="1" w:styleId="142">
    <w:name w:val="Char Char Char Char Char Char Char Char Char Char Char Char Char Char Char Char Char Char Char Char Char Char"/>
    <w:basedOn w:val="1"/>
    <w:qFormat/>
    <w:uiPriority w:val="0"/>
  </w:style>
  <w:style w:type="paragraph" w:customStyle="1" w:styleId="143">
    <w:name w:val="标题C"/>
    <w:qFormat/>
    <w:uiPriority w:val="0"/>
    <w:pPr>
      <w:tabs>
        <w:tab w:val="left" w:pos="0"/>
      </w:tabs>
      <w:adjustRightInd w:val="0"/>
      <w:spacing w:line="600" w:lineRule="auto"/>
      <w:outlineLvl w:val="2"/>
    </w:pPr>
    <w:rPr>
      <w:rFonts w:ascii="Times New Roman" w:hAnsi="Times New Roman" w:eastAsia="宋体" w:cs="Plotter"/>
      <w:b/>
      <w:snapToGrid w:val="0"/>
      <w:sz w:val="28"/>
      <w:lang w:val="en-US" w:eastAsia="zh-CN" w:bidi="ar-SA"/>
    </w:rPr>
  </w:style>
  <w:style w:type="paragraph" w:customStyle="1" w:styleId="144">
    <w:name w:val="标题B"/>
    <w:qFormat/>
    <w:uiPriority w:val="0"/>
    <w:pPr>
      <w:adjustRightInd w:val="0"/>
      <w:spacing w:line="720" w:lineRule="auto"/>
      <w:outlineLvl w:val="1"/>
    </w:pPr>
    <w:rPr>
      <w:rFonts w:ascii="Times New Roman" w:hAnsi="Times New Roman" w:eastAsia="宋体" w:cs="Times New Roman"/>
      <w:b/>
      <w:sz w:val="30"/>
      <w:lang w:val="en-US" w:eastAsia="zh-CN" w:bidi="ar-SA"/>
    </w:rPr>
  </w:style>
  <w:style w:type="paragraph" w:customStyle="1" w:styleId="145">
    <w:name w:val="文章"/>
    <w:link w:val="159"/>
    <w:qFormat/>
    <w:uiPriority w:val="0"/>
    <w:pPr>
      <w:adjustRightInd w:val="0"/>
      <w:snapToGrid w:val="0"/>
      <w:spacing w:line="360" w:lineRule="auto"/>
      <w:ind w:firstLine="520" w:firstLineChars="200"/>
    </w:pPr>
    <w:rPr>
      <w:rFonts w:ascii="Garamond" w:hAnsi="Garamond" w:eastAsia="宋体" w:cs="Times New Roman"/>
      <w:kern w:val="2"/>
      <w:sz w:val="24"/>
      <w:szCs w:val="24"/>
      <w:lang w:val="en-US" w:eastAsia="zh-CN" w:bidi="ar-SA"/>
    </w:rPr>
  </w:style>
  <w:style w:type="paragraph" w:customStyle="1" w:styleId="146">
    <w:name w:val="3"/>
    <w:basedOn w:val="1"/>
    <w:qFormat/>
    <w:uiPriority w:val="0"/>
    <w:pPr>
      <w:ind w:firstLine="420" w:firstLineChars="200"/>
    </w:pPr>
    <w:rPr>
      <w:rFonts w:ascii="Calibri" w:hAnsi="Calibri"/>
      <w:szCs w:val="22"/>
    </w:rPr>
  </w:style>
  <w:style w:type="character" w:customStyle="1" w:styleId="147">
    <w:name w:val="页脚 Char1"/>
    <w:link w:val="31"/>
    <w:qFormat/>
    <w:uiPriority w:val="99"/>
    <w:rPr>
      <w:rFonts w:eastAsia="宋体"/>
      <w:kern w:val="2"/>
      <w:sz w:val="18"/>
      <w:szCs w:val="18"/>
      <w:lang w:val="en-US" w:eastAsia="zh-CN" w:bidi="ar-SA"/>
    </w:rPr>
  </w:style>
  <w:style w:type="character" w:customStyle="1" w:styleId="148">
    <w:name w:val="font161"/>
    <w:qFormat/>
    <w:uiPriority w:val="0"/>
    <w:rPr>
      <w:b/>
      <w:bCs/>
      <w:sz w:val="32"/>
      <w:szCs w:val="32"/>
    </w:rPr>
  </w:style>
  <w:style w:type="character" w:customStyle="1" w:styleId="149">
    <w:name w:val="标题 Char"/>
    <w:link w:val="44"/>
    <w:qFormat/>
    <w:uiPriority w:val="0"/>
    <w:rPr>
      <w:rFonts w:ascii="Arial" w:hAnsi="Arial" w:eastAsia="宋体"/>
      <w:b/>
      <w:sz w:val="32"/>
      <w:lang w:val="en-US" w:eastAsia="zh-CN" w:bidi="ar-SA"/>
    </w:rPr>
  </w:style>
  <w:style w:type="character" w:customStyle="1" w:styleId="150">
    <w:name w:val="数字"/>
    <w:qFormat/>
    <w:uiPriority w:val="0"/>
    <w:rPr>
      <w:rFonts w:eastAsia="黑体"/>
      <w:b/>
      <w:sz w:val="21"/>
    </w:rPr>
  </w:style>
  <w:style w:type="character" w:customStyle="1" w:styleId="151">
    <w:name w:val="纯文本 Char"/>
    <w:link w:val="25"/>
    <w:qFormat/>
    <w:uiPriority w:val="0"/>
    <w:rPr>
      <w:rFonts w:ascii="宋体" w:hAnsi="Courier New" w:eastAsia="宋体"/>
      <w:kern w:val="2"/>
      <w:sz w:val="21"/>
      <w:lang w:val="en-US" w:eastAsia="zh-CN" w:bidi="ar-SA"/>
    </w:rPr>
  </w:style>
  <w:style w:type="character" w:customStyle="1" w:styleId="152">
    <w:name w:val="文档结构图 Char"/>
    <w:link w:val="14"/>
    <w:qFormat/>
    <w:uiPriority w:val="0"/>
    <w:rPr>
      <w:rFonts w:ascii="宋体"/>
      <w:kern w:val="2"/>
      <w:sz w:val="18"/>
      <w:szCs w:val="18"/>
    </w:rPr>
  </w:style>
  <w:style w:type="character" w:customStyle="1" w:styleId="153">
    <w:name w:val="脚注文本 Char1"/>
    <w:link w:val="36"/>
    <w:qFormat/>
    <w:uiPriority w:val="0"/>
    <w:rPr>
      <w:sz w:val="18"/>
      <w:szCs w:val="18"/>
      <w:lang w:val="zh-CN" w:eastAsia="zh-CN"/>
    </w:rPr>
  </w:style>
  <w:style w:type="character" w:customStyle="1" w:styleId="154">
    <w:name w:val="标题 2 Char"/>
    <w:link w:val="3"/>
    <w:qFormat/>
    <w:uiPriority w:val="0"/>
    <w:rPr>
      <w:rFonts w:ascii="宋体" w:hAnsi="宋体" w:eastAsia="黑体"/>
      <w:bCs/>
      <w:i/>
      <w:iCs/>
      <w:kern w:val="2"/>
      <w:sz w:val="24"/>
    </w:rPr>
  </w:style>
  <w:style w:type="character" w:customStyle="1" w:styleId="155">
    <w:name w:val="H001 Char"/>
    <w:link w:val="82"/>
    <w:qFormat/>
    <w:uiPriority w:val="0"/>
    <w:rPr>
      <w:rFonts w:eastAsia="黑体"/>
      <w:bCs/>
      <w:kern w:val="44"/>
      <w:sz w:val="24"/>
      <w:szCs w:val="44"/>
    </w:rPr>
  </w:style>
  <w:style w:type="character" w:customStyle="1" w:styleId="156">
    <w:name w:val="标题 5 Char"/>
    <w:link w:val="7"/>
    <w:qFormat/>
    <w:uiPriority w:val="0"/>
    <w:rPr>
      <w:b/>
      <w:sz w:val="28"/>
    </w:rPr>
  </w:style>
  <w:style w:type="character" w:customStyle="1" w:styleId="157">
    <w:name w:val="副标题 Char"/>
    <w:link w:val="35"/>
    <w:qFormat/>
    <w:uiPriority w:val="0"/>
    <w:rPr>
      <w:rFonts w:ascii="黑体" w:eastAsia="黑体"/>
      <w:kern w:val="28"/>
      <w:sz w:val="24"/>
      <w:szCs w:val="24"/>
    </w:rPr>
  </w:style>
  <w:style w:type="character" w:customStyle="1" w:styleId="158">
    <w:name w:val="称呼 Char"/>
    <w:link w:val="16"/>
    <w:qFormat/>
    <w:uiPriority w:val="0"/>
    <w:rPr>
      <w:kern w:val="2"/>
      <w:sz w:val="28"/>
      <w:szCs w:val="28"/>
    </w:rPr>
  </w:style>
  <w:style w:type="character" w:customStyle="1" w:styleId="159">
    <w:name w:val="文章 Char"/>
    <w:link w:val="145"/>
    <w:qFormat/>
    <w:uiPriority w:val="0"/>
    <w:rPr>
      <w:rFonts w:ascii="Garamond" w:hAnsi="Garamond"/>
      <w:kern w:val="2"/>
      <w:sz w:val="24"/>
      <w:szCs w:val="24"/>
      <w:lang w:bidi="ar-SA"/>
    </w:rPr>
  </w:style>
  <w:style w:type="character" w:customStyle="1" w:styleId="160">
    <w:name w:val="尾注文本 Char"/>
    <w:link w:val="29"/>
    <w:qFormat/>
    <w:uiPriority w:val="0"/>
    <w:rPr>
      <w:kern w:val="2"/>
      <w:sz w:val="21"/>
      <w:szCs w:val="24"/>
    </w:rPr>
  </w:style>
  <w:style w:type="character" w:customStyle="1" w:styleId="161">
    <w:name w:val="页眉 Char1"/>
    <w:link w:val="32"/>
    <w:qFormat/>
    <w:uiPriority w:val="0"/>
    <w:rPr>
      <w:kern w:val="2"/>
      <w:sz w:val="18"/>
      <w:szCs w:val="18"/>
    </w:rPr>
  </w:style>
  <w:style w:type="table" w:customStyle="1" w:styleId="162">
    <w:name w:val="网格型1"/>
    <w:basedOn w:val="48"/>
    <w:qFormat/>
    <w:uiPriority w:val="0"/>
    <w:pPr>
      <w:widowControl w:val="0"/>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3">
    <w:name w:val="修订1"/>
    <w:hidden/>
    <w:qFormat/>
    <w:uiPriority w:val="0"/>
    <w:rPr>
      <w:rFonts w:ascii="Times New Roman" w:hAnsi="Times New Roman" w:eastAsia="宋体" w:cs="Times New Roman"/>
      <w:kern w:val="2"/>
      <w:sz w:val="21"/>
      <w:szCs w:val="24"/>
      <w:lang w:val="en-US" w:eastAsia="zh-CN" w:bidi="ar-SA"/>
    </w:rPr>
  </w:style>
  <w:style w:type="character" w:customStyle="1" w:styleId="164">
    <w:name w:val="标题 1 Char"/>
    <w:link w:val="2"/>
    <w:qFormat/>
    <w:uiPriority w:val="0"/>
    <w:rPr>
      <w:b/>
      <w:bCs/>
      <w:kern w:val="44"/>
      <w:sz w:val="44"/>
      <w:szCs w:val="44"/>
    </w:rPr>
  </w:style>
  <w:style w:type="character" w:customStyle="1" w:styleId="165">
    <w:name w:val="标题 3 Char"/>
    <w:link w:val="4"/>
    <w:qFormat/>
    <w:uiPriority w:val="1"/>
    <w:rPr>
      <w:b/>
      <w:sz w:val="32"/>
    </w:rPr>
  </w:style>
  <w:style w:type="character" w:customStyle="1" w:styleId="166">
    <w:name w:val="标题 4 Char1"/>
    <w:link w:val="6"/>
    <w:qFormat/>
    <w:uiPriority w:val="0"/>
    <w:rPr>
      <w:i/>
      <w:sz w:val="21"/>
    </w:rPr>
  </w:style>
  <w:style w:type="character" w:customStyle="1" w:styleId="167">
    <w:name w:val="标题 6 Char1"/>
    <w:link w:val="8"/>
    <w:qFormat/>
    <w:uiPriority w:val="0"/>
    <w:rPr>
      <w:rFonts w:ascii="Arial" w:hAnsi="Arial" w:eastAsia="黑体"/>
      <w:b/>
      <w:bCs/>
      <w:sz w:val="24"/>
      <w:szCs w:val="24"/>
    </w:rPr>
  </w:style>
  <w:style w:type="character" w:customStyle="1" w:styleId="168">
    <w:name w:val="标题 7 Char"/>
    <w:link w:val="9"/>
    <w:qFormat/>
    <w:uiPriority w:val="0"/>
    <w:rPr>
      <w:b/>
      <w:bCs/>
      <w:sz w:val="24"/>
      <w:szCs w:val="24"/>
    </w:rPr>
  </w:style>
  <w:style w:type="character" w:customStyle="1" w:styleId="169">
    <w:name w:val="标题 8 Char"/>
    <w:link w:val="10"/>
    <w:qFormat/>
    <w:uiPriority w:val="9"/>
    <w:rPr>
      <w:rFonts w:ascii="Arial" w:hAnsi="Arial" w:eastAsia="黑体"/>
      <w:sz w:val="24"/>
      <w:szCs w:val="24"/>
    </w:rPr>
  </w:style>
  <w:style w:type="character" w:customStyle="1" w:styleId="170">
    <w:name w:val="标题 9 Char"/>
    <w:link w:val="11"/>
    <w:qFormat/>
    <w:uiPriority w:val="9"/>
    <w:rPr>
      <w:rFonts w:ascii="Arial" w:hAnsi="Arial" w:eastAsia="黑体"/>
      <w:sz w:val="21"/>
      <w:szCs w:val="21"/>
    </w:rPr>
  </w:style>
  <w:style w:type="character" w:customStyle="1" w:styleId="171">
    <w:name w:val="style_kwd"/>
    <w:basedOn w:val="50"/>
    <w:qFormat/>
    <w:uiPriority w:val="0"/>
  </w:style>
  <w:style w:type="character" w:customStyle="1" w:styleId="172">
    <w:name w:val="批注文字 Char1"/>
    <w:qFormat/>
    <w:uiPriority w:val="0"/>
    <w:rPr>
      <w:rFonts w:ascii="Times New Roman" w:hAnsi="Times New Roman" w:eastAsia="宋体" w:cs="Times New Roman"/>
      <w:sz w:val="20"/>
      <w:szCs w:val="20"/>
      <w:lang w:bidi="ar-SA"/>
    </w:rPr>
  </w:style>
  <w:style w:type="character" w:customStyle="1" w:styleId="173">
    <w:name w:val="Comment Text Char"/>
    <w:qFormat/>
    <w:uiPriority w:val="0"/>
  </w:style>
  <w:style w:type="character" w:customStyle="1" w:styleId="174">
    <w:name w:val="批注文字 Char"/>
    <w:link w:val="15"/>
    <w:qFormat/>
    <w:uiPriority w:val="0"/>
    <w:rPr>
      <w:kern w:val="2"/>
      <w:sz w:val="21"/>
      <w:szCs w:val="24"/>
    </w:rPr>
  </w:style>
  <w:style w:type="character" w:customStyle="1" w:styleId="175">
    <w:name w:val="批注主题 Char"/>
    <w:link w:val="45"/>
    <w:qFormat/>
    <w:uiPriority w:val="0"/>
    <w:rPr>
      <w:b/>
      <w:bCs/>
      <w:kern w:val="2"/>
      <w:sz w:val="21"/>
      <w:szCs w:val="24"/>
    </w:rPr>
  </w:style>
  <w:style w:type="character" w:customStyle="1" w:styleId="176">
    <w:name w:val="正文文本 3 Char"/>
    <w:link w:val="17"/>
    <w:qFormat/>
    <w:uiPriority w:val="0"/>
    <w:rPr>
      <w:rFonts w:ascii="宋体"/>
      <w:kern w:val="2"/>
      <w:sz w:val="24"/>
    </w:rPr>
  </w:style>
  <w:style w:type="character" w:customStyle="1" w:styleId="177">
    <w:name w:val="正文文本缩进 3 Char"/>
    <w:link w:val="38"/>
    <w:qFormat/>
    <w:uiPriority w:val="0"/>
    <w:rPr>
      <w:kern w:val="2"/>
      <w:sz w:val="16"/>
      <w:szCs w:val="16"/>
    </w:rPr>
  </w:style>
  <w:style w:type="character" w:customStyle="1" w:styleId="178">
    <w:name w:val="批注框文本 Char"/>
    <w:link w:val="30"/>
    <w:qFormat/>
    <w:uiPriority w:val="0"/>
    <w:rPr>
      <w:kern w:val="2"/>
      <w:sz w:val="18"/>
      <w:szCs w:val="18"/>
    </w:rPr>
  </w:style>
  <w:style w:type="character" w:customStyle="1" w:styleId="179">
    <w:name w:val="日期 Char"/>
    <w:link w:val="27"/>
    <w:qFormat/>
    <w:uiPriority w:val="0"/>
    <w:rPr>
      <w:kern w:val="2"/>
      <w:sz w:val="24"/>
    </w:rPr>
  </w:style>
  <w:style w:type="paragraph" w:customStyle="1" w:styleId="180">
    <w:name w:val="_Style 23"/>
    <w:basedOn w:val="1"/>
    <w:qFormat/>
    <w:uiPriority w:val="0"/>
    <w:pPr>
      <w:widowControl/>
      <w:spacing w:after="160" w:line="240" w:lineRule="exact"/>
      <w:jc w:val="left"/>
    </w:pPr>
    <w:rPr>
      <w:rFonts w:ascii="Calibri" w:hAnsi="Calibri"/>
      <w:szCs w:val="22"/>
    </w:rPr>
  </w:style>
  <w:style w:type="paragraph" w:customStyle="1" w:styleId="181">
    <w:name w:val="TOC 标题1"/>
    <w:basedOn w:val="2"/>
    <w:next w:val="1"/>
    <w:qFormat/>
    <w:uiPriority w:val="39"/>
    <w:pPr>
      <w:widowControl/>
      <w:spacing w:before="480" w:after="0" w:line="276" w:lineRule="auto"/>
      <w:jc w:val="left"/>
      <w:outlineLvl w:val="9"/>
    </w:pPr>
    <w:rPr>
      <w:rFonts w:ascii="Cambria" w:hAnsi="Cambria"/>
      <w:bCs w:val="0"/>
      <w:color w:val="365F91"/>
      <w:kern w:val="0"/>
      <w:sz w:val="28"/>
      <w:szCs w:val="20"/>
    </w:rPr>
  </w:style>
  <w:style w:type="character" w:customStyle="1" w:styleId="182">
    <w:name w:val="正文首行缩进 Char"/>
    <w:link w:val="46"/>
    <w:qFormat/>
    <w:uiPriority w:val="0"/>
    <w:rPr>
      <w:rFonts w:eastAsia="宋体"/>
      <w:kern w:val="2"/>
      <w:sz w:val="21"/>
      <w:szCs w:val="24"/>
      <w:lang w:val="en-US" w:eastAsia="zh-CN" w:bidi="ar-SA"/>
    </w:rPr>
  </w:style>
  <w:style w:type="character" w:customStyle="1" w:styleId="183">
    <w:name w:val="正文文本 Char"/>
    <w:qFormat/>
    <w:uiPriority w:val="0"/>
    <w:rPr>
      <w:rFonts w:eastAsia="宋体"/>
      <w:kern w:val="2"/>
      <w:sz w:val="21"/>
      <w:szCs w:val="24"/>
      <w:lang w:val="en-US" w:eastAsia="zh-CN" w:bidi="ar-SA"/>
    </w:rPr>
  </w:style>
  <w:style w:type="character" w:customStyle="1" w:styleId="184">
    <w:name w:val="正文文本 Char1"/>
    <w:link w:val="18"/>
    <w:qFormat/>
    <w:uiPriority w:val="1"/>
    <w:rPr>
      <w:kern w:val="2"/>
      <w:sz w:val="21"/>
      <w:szCs w:val="24"/>
    </w:rPr>
  </w:style>
  <w:style w:type="character" w:customStyle="1" w:styleId="185">
    <w:name w:val="正文首行缩进 字符1"/>
    <w:qFormat/>
    <w:uiPriority w:val="0"/>
    <w:rPr>
      <w:kern w:val="2"/>
      <w:sz w:val="21"/>
      <w:szCs w:val="24"/>
    </w:rPr>
  </w:style>
  <w:style w:type="paragraph" w:styleId="186">
    <w:name w:val="List Paragraph"/>
    <w:basedOn w:val="1"/>
    <w:qFormat/>
    <w:uiPriority w:val="1"/>
    <w:pPr>
      <w:ind w:firstLine="420" w:firstLineChars="200"/>
    </w:pPr>
    <w:rPr>
      <w:rFonts w:ascii="Calibri" w:hAnsi="Calibri"/>
      <w:szCs w:val="22"/>
    </w:rPr>
  </w:style>
  <w:style w:type="character" w:customStyle="1" w:styleId="187">
    <w:name w:val="正文首行缩进 Char1"/>
    <w:qFormat/>
    <w:uiPriority w:val="99"/>
    <w:rPr>
      <w:rFonts w:eastAsia="宋体"/>
      <w:kern w:val="2"/>
      <w:sz w:val="21"/>
      <w:szCs w:val="24"/>
    </w:rPr>
  </w:style>
  <w:style w:type="character" w:customStyle="1" w:styleId="188">
    <w:name w:val="正文文本缩进 Char"/>
    <w:link w:val="19"/>
    <w:qFormat/>
    <w:uiPriority w:val="0"/>
    <w:rPr>
      <w:kern w:val="2"/>
      <w:sz w:val="21"/>
      <w:szCs w:val="24"/>
    </w:rPr>
  </w:style>
  <w:style w:type="paragraph" w:customStyle="1" w:styleId="189">
    <w:name w:val="我的正文"/>
    <w:basedOn w:val="1"/>
    <w:qFormat/>
    <w:uiPriority w:val="0"/>
    <w:rPr>
      <w:rFonts w:ascii="宋体" w:hAnsi="宋体"/>
      <w:sz w:val="24"/>
    </w:rPr>
  </w:style>
  <w:style w:type="paragraph" w:customStyle="1" w:styleId="190">
    <w:name w:val="样式 标题 2 + Times New Roman 四号 非加粗 段前: 5 磅 段后: 0 磅 行距: 固定值 20..."/>
    <w:basedOn w:val="3"/>
    <w:qFormat/>
    <w:uiPriority w:val="0"/>
    <w:pPr>
      <w:spacing w:before="100" w:after="0" w:line="400" w:lineRule="exact"/>
      <w:jc w:val="both"/>
    </w:pPr>
    <w:rPr>
      <w:rFonts w:ascii="Times New Roman" w:hAnsi="Times New Roman" w:cs="宋体"/>
      <w:bCs w:val="0"/>
      <w:i w:val="0"/>
      <w:iCs w:val="0"/>
      <w:sz w:val="28"/>
    </w:rPr>
  </w:style>
  <w:style w:type="paragraph" w:customStyle="1" w:styleId="191">
    <w:name w:val="样式2"/>
    <w:basedOn w:val="4"/>
    <w:qFormat/>
    <w:uiPriority w:val="0"/>
    <w:pPr>
      <w:widowControl w:val="0"/>
      <w:tabs>
        <w:tab w:val="clear" w:pos="3229"/>
      </w:tabs>
      <w:spacing w:before="260" w:after="260" w:line="415" w:lineRule="auto"/>
      <w:ind w:firstLine="137" w:firstLineChars="49"/>
      <w:jc w:val="both"/>
    </w:pPr>
    <w:rPr>
      <w:rFonts w:ascii="黑体" w:eastAsia="黑体"/>
      <w:b w:val="0"/>
      <w:bCs/>
      <w:i/>
      <w:kern w:val="2"/>
      <w:sz w:val="28"/>
      <w:szCs w:val="28"/>
    </w:rPr>
  </w:style>
  <w:style w:type="paragraph" w:customStyle="1" w:styleId="192">
    <w:name w:val="修订11"/>
    <w:qFormat/>
    <w:uiPriority w:val="0"/>
    <w:rPr>
      <w:rFonts w:ascii="Times New Roman" w:hAnsi="Times New Roman" w:eastAsia="宋体" w:cs="Times New Roman"/>
      <w:kern w:val="2"/>
      <w:sz w:val="21"/>
      <w:szCs w:val="24"/>
      <w:lang w:val="en-US" w:eastAsia="zh-CN" w:bidi="ar-SA"/>
    </w:rPr>
  </w:style>
  <w:style w:type="paragraph" w:customStyle="1" w:styleId="193">
    <w:name w:val="样式1"/>
    <w:basedOn w:val="1"/>
    <w:next w:val="6"/>
    <w:qFormat/>
    <w:uiPriority w:val="0"/>
    <w:pPr>
      <w:spacing w:line="360" w:lineRule="auto"/>
      <w:ind w:firstLine="420" w:firstLineChars="200"/>
    </w:pPr>
    <w:rPr>
      <w:rFonts w:ascii="宋体" w:hAnsi="宋体"/>
      <w:szCs w:val="21"/>
    </w:rPr>
  </w:style>
  <w:style w:type="paragraph" w:customStyle="1" w:styleId="19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95">
    <w:name w:val="样式 标题 3 + (中文) 黑体 小四 非加粗 段前: 7.8 磅 段后: 0 磅 行距: 固定值 20 磅"/>
    <w:basedOn w:val="4"/>
    <w:qFormat/>
    <w:uiPriority w:val="0"/>
    <w:pPr>
      <w:widowControl w:val="0"/>
      <w:tabs>
        <w:tab w:val="clear" w:pos="3229"/>
      </w:tabs>
      <w:spacing w:before="0" w:after="0" w:line="400" w:lineRule="exact"/>
      <w:ind w:firstLine="137" w:firstLineChars="49"/>
      <w:jc w:val="both"/>
    </w:pPr>
    <w:rPr>
      <w:rFonts w:ascii="黑体" w:eastAsia="黑体" w:cs="宋体"/>
      <w:b w:val="0"/>
      <w:kern w:val="2"/>
      <w:sz w:val="24"/>
    </w:rPr>
  </w:style>
  <w:style w:type="paragraph" w:customStyle="1" w:styleId="196">
    <w:name w:val="修订2"/>
    <w:qFormat/>
    <w:uiPriority w:val="0"/>
    <w:rPr>
      <w:rFonts w:ascii="Times New Roman" w:hAnsi="Times New Roman" w:eastAsia="宋体" w:cs="Times New Roman"/>
      <w:kern w:val="2"/>
      <w:sz w:val="21"/>
      <w:szCs w:val="24"/>
      <w:lang w:val="en-US" w:eastAsia="zh-CN" w:bidi="ar-SA"/>
    </w:rPr>
  </w:style>
  <w:style w:type="character" w:customStyle="1" w:styleId="197">
    <w:name w:val="f121"/>
    <w:qFormat/>
    <w:uiPriority w:val="0"/>
    <w:rPr>
      <w:sz w:val="20"/>
      <w:u w:val="none"/>
    </w:rPr>
  </w:style>
  <w:style w:type="character" w:customStyle="1" w:styleId="198">
    <w:name w:val="标题 2 字符"/>
    <w:qFormat/>
    <w:uiPriority w:val="1"/>
    <w:rPr>
      <w:rFonts w:ascii="宋体" w:hAnsi="宋体" w:eastAsia="黑体"/>
      <w:bCs/>
      <w:i/>
      <w:iCs/>
      <w:kern w:val="2"/>
      <w:sz w:val="24"/>
      <w:lang w:val="en-US" w:eastAsia="zh-CN"/>
    </w:rPr>
  </w:style>
  <w:style w:type="character" w:customStyle="1" w:styleId="199">
    <w:name w:val="脚注文本 字符"/>
    <w:qFormat/>
    <w:uiPriority w:val="0"/>
    <w:rPr>
      <w:sz w:val="18"/>
    </w:rPr>
  </w:style>
  <w:style w:type="character" w:customStyle="1" w:styleId="200">
    <w:name w:val="正文文本 3 字符"/>
    <w:qFormat/>
    <w:uiPriority w:val="0"/>
    <w:rPr>
      <w:rFonts w:ascii="宋体"/>
      <w:kern w:val="2"/>
      <w:sz w:val="24"/>
    </w:rPr>
  </w:style>
  <w:style w:type="character" w:customStyle="1" w:styleId="201">
    <w:name w:val="正文文本 (2) + 10 pt37"/>
    <w:qFormat/>
    <w:uiPriority w:val="99"/>
    <w:rPr>
      <w:rFonts w:ascii="MingLiU" w:eastAsia="MingLiU" w:cs="MingLiU"/>
      <w:spacing w:val="0"/>
      <w:sz w:val="20"/>
      <w:szCs w:val="20"/>
      <w:u w:val="none"/>
    </w:rPr>
  </w:style>
  <w:style w:type="character" w:customStyle="1" w:styleId="202">
    <w:name w:val="正文文本缩进 2 Char"/>
    <w:link w:val="28"/>
    <w:qFormat/>
    <w:uiPriority w:val="0"/>
    <w:rPr>
      <w:rFonts w:ascii="宋体" w:hAnsi="宋体"/>
      <w:kern w:val="2"/>
      <w:sz w:val="27"/>
      <w:szCs w:val="27"/>
    </w:rPr>
  </w:style>
  <w:style w:type="character" w:customStyle="1" w:styleId="203">
    <w:name w:val="正文文本 2 Char"/>
    <w:link w:val="41"/>
    <w:qFormat/>
    <w:uiPriority w:val="0"/>
    <w:rPr>
      <w:kern w:val="2"/>
      <w:sz w:val="21"/>
      <w:szCs w:val="24"/>
    </w:rPr>
  </w:style>
  <w:style w:type="character" w:customStyle="1" w:styleId="204">
    <w:name w:val="标题 1 字符"/>
    <w:qFormat/>
    <w:uiPriority w:val="1"/>
    <w:rPr>
      <w:b/>
      <w:bCs/>
      <w:kern w:val="44"/>
      <w:sz w:val="44"/>
      <w:szCs w:val="44"/>
    </w:rPr>
  </w:style>
  <w:style w:type="character" w:customStyle="1" w:styleId="205">
    <w:name w:val="批注文字 字符"/>
    <w:semiHidden/>
    <w:qFormat/>
    <w:uiPriority w:val="99"/>
    <w:rPr>
      <w:kern w:val="2"/>
      <w:sz w:val="21"/>
      <w:szCs w:val="24"/>
    </w:rPr>
  </w:style>
  <w:style w:type="character" w:customStyle="1" w:styleId="206">
    <w:name w:val="批注主题 字符"/>
    <w:qFormat/>
    <w:uiPriority w:val="0"/>
    <w:rPr>
      <w:b/>
      <w:bCs/>
      <w:kern w:val="2"/>
      <w:sz w:val="21"/>
      <w:szCs w:val="24"/>
    </w:rPr>
  </w:style>
  <w:style w:type="character" w:customStyle="1" w:styleId="207">
    <w:name w:val="副标题 字符"/>
    <w:qFormat/>
    <w:uiPriority w:val="11"/>
    <w:rPr>
      <w:rFonts w:ascii="等线" w:hAnsi="等线" w:eastAsia="等线" w:cs="Times New Roman"/>
      <w:b/>
      <w:bCs/>
      <w:kern w:val="28"/>
      <w:sz w:val="32"/>
      <w:szCs w:val="32"/>
    </w:rPr>
  </w:style>
  <w:style w:type="character" w:customStyle="1" w:styleId="208">
    <w:name w:val="标题 字符"/>
    <w:qFormat/>
    <w:uiPriority w:val="10"/>
    <w:rPr>
      <w:rFonts w:ascii="等线 Light" w:hAnsi="等线 Light" w:eastAsia="等线 Light" w:cs="Times New Roman"/>
      <w:b/>
      <w:bCs/>
      <w:kern w:val="2"/>
      <w:sz w:val="32"/>
      <w:szCs w:val="32"/>
    </w:rPr>
  </w:style>
  <w:style w:type="character" w:customStyle="1" w:styleId="209">
    <w:name w:val="未处理的提及1"/>
    <w:semiHidden/>
    <w:unhideWhenUsed/>
    <w:qFormat/>
    <w:uiPriority w:val="99"/>
    <w:rPr>
      <w:color w:val="605E5C"/>
      <w:shd w:val="clear" w:color="auto" w:fill="E1DFDD"/>
    </w:rPr>
  </w:style>
  <w:style w:type="paragraph" w:customStyle="1" w:styleId="210">
    <w:name w:val="Table Paragraph"/>
    <w:basedOn w:val="1"/>
    <w:qFormat/>
    <w:uiPriority w:val="1"/>
    <w:pPr>
      <w:autoSpaceDE w:val="0"/>
      <w:autoSpaceDN w:val="0"/>
      <w:adjustRightInd w:val="0"/>
      <w:jc w:val="left"/>
    </w:pPr>
    <w:rPr>
      <w:rFonts w:eastAsia="等线"/>
      <w:kern w:val="0"/>
      <w:sz w:val="24"/>
    </w:rPr>
  </w:style>
  <w:style w:type="paragraph" w:customStyle="1" w:styleId="211">
    <w:name w:val="_Style 3"/>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212">
    <w:name w:val="正文首行缩进 2 Char"/>
    <w:link w:val="47"/>
    <w:qFormat/>
    <w:uiPriority w:val="0"/>
    <w:rPr>
      <w:kern w:val="2"/>
      <w:sz w:val="21"/>
      <w:szCs w:val="24"/>
    </w:rPr>
  </w:style>
  <w:style w:type="paragraph" w:customStyle="1" w:styleId="213">
    <w:name w:val="样式 首行缩进:  2 字符"/>
    <w:basedOn w:val="1"/>
    <w:qFormat/>
    <w:uiPriority w:val="0"/>
    <w:pPr>
      <w:ind w:firstLine="560"/>
    </w:pPr>
    <w:rPr>
      <w:rFonts w:ascii="Calibri" w:hAnsi="Calibri" w:eastAsia="仿宋_GB2312" w:cs="宋体"/>
      <w:sz w:val="24"/>
      <w:szCs w:val="22"/>
    </w:rPr>
  </w:style>
  <w:style w:type="character" w:customStyle="1" w:styleId="214">
    <w:name w:val="页眉 Char"/>
    <w:qFormat/>
    <w:uiPriority w:val="0"/>
    <w:rPr>
      <w:kern w:val="2"/>
      <w:sz w:val="21"/>
      <w:szCs w:val="21"/>
    </w:rPr>
  </w:style>
  <w:style w:type="paragraph" w:customStyle="1" w:styleId="215">
    <w:name w:val="样式 02标题2 + 段前: 0.5 行1"/>
    <w:basedOn w:val="216"/>
    <w:qFormat/>
    <w:uiPriority w:val="0"/>
    <w:pPr>
      <w:tabs>
        <w:tab w:val="left" w:pos="360"/>
        <w:tab w:val="center" w:pos="567"/>
      </w:tabs>
    </w:pPr>
    <w:rPr>
      <w:rFonts w:cs="宋体"/>
    </w:rPr>
  </w:style>
  <w:style w:type="paragraph" w:customStyle="1" w:styleId="216">
    <w:name w:val="02标题2"/>
    <w:basedOn w:val="3"/>
    <w:qFormat/>
    <w:uiPriority w:val="0"/>
    <w:pPr>
      <w:numPr>
        <w:ilvl w:val="1"/>
        <w:numId w:val="2"/>
      </w:numPr>
      <w:tabs>
        <w:tab w:val="left" w:pos="360"/>
        <w:tab w:val="center" w:pos="567"/>
      </w:tabs>
      <w:adjustRightInd w:val="0"/>
      <w:snapToGrid w:val="0"/>
      <w:spacing w:before="50" w:beforeLines="50" w:after="0" w:line="460" w:lineRule="exact"/>
      <w:jc w:val="left"/>
      <w:textAlignment w:val="center"/>
    </w:pPr>
    <w:rPr>
      <w:rFonts w:ascii="Arial" w:hAnsi="Arial"/>
      <w:bCs w:val="0"/>
      <w:i w:val="0"/>
      <w:iCs w:val="0"/>
    </w:rPr>
  </w:style>
  <w:style w:type="paragraph" w:customStyle="1" w:styleId="217">
    <w:name w:val="01标题1+ 小三 顶端: (带阴影单实线 自动设置  0.5 磅 行宽) 底端: (带阴影单实线 自动设置 ..."/>
    <w:basedOn w:val="2"/>
    <w:qFormat/>
    <w:uiPriority w:val="0"/>
    <w:pPr>
      <w:tabs>
        <w:tab w:val="left" w:pos="360"/>
      </w:tabs>
      <w:adjustRightInd w:val="0"/>
      <w:snapToGrid w:val="0"/>
      <w:spacing w:before="50" w:beforeLines="50" w:after="0" w:line="360" w:lineRule="auto"/>
      <w:ind w:left="360" w:hanging="360" w:hangingChars="200"/>
      <w:jc w:val="center"/>
    </w:pPr>
    <w:rPr>
      <w:rFonts w:eastAsia="黑体" w:cs="宋体"/>
      <w:b w:val="0"/>
      <w:sz w:val="30"/>
      <w:szCs w:val="20"/>
    </w:rPr>
  </w:style>
  <w:style w:type="character" w:customStyle="1" w:styleId="218">
    <w:name w:val="0报告正文 Char"/>
    <w:link w:val="219"/>
    <w:qFormat/>
    <w:uiPriority w:val="0"/>
    <w:rPr>
      <w:sz w:val="24"/>
      <w:szCs w:val="24"/>
    </w:rPr>
  </w:style>
  <w:style w:type="paragraph" w:customStyle="1" w:styleId="219">
    <w:name w:val="0报告正文"/>
    <w:basedOn w:val="1"/>
    <w:link w:val="218"/>
    <w:qFormat/>
    <w:uiPriority w:val="0"/>
    <w:pPr>
      <w:spacing w:line="360" w:lineRule="auto"/>
      <w:ind w:firstLine="200" w:firstLineChars="200"/>
    </w:pPr>
    <w:rPr>
      <w:kern w:val="0"/>
      <w:sz w:val="24"/>
    </w:rPr>
  </w:style>
  <w:style w:type="character" w:customStyle="1" w:styleId="220">
    <w:name w:val="页脚 Char"/>
    <w:qFormat/>
    <w:uiPriority w:val="99"/>
    <w:rPr>
      <w:kern w:val="2"/>
      <w:sz w:val="18"/>
      <w:szCs w:val="18"/>
    </w:rPr>
  </w:style>
  <w:style w:type="paragraph" w:customStyle="1" w:styleId="221">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2">
    <w:name w:val="a3"/>
    <w:basedOn w:val="1"/>
    <w:qFormat/>
    <w:uiPriority w:val="99"/>
    <w:pPr>
      <w:widowControl/>
      <w:overflowPunct w:val="0"/>
      <w:autoSpaceDE w:val="0"/>
      <w:autoSpaceDN w:val="0"/>
      <w:adjustRightInd w:val="0"/>
      <w:spacing w:line="360" w:lineRule="auto"/>
      <w:ind w:left="851" w:right="240" w:hanging="425"/>
      <w:jc w:val="left"/>
      <w:textAlignment w:val="baseline"/>
    </w:pPr>
    <w:rPr>
      <w:kern w:val="0"/>
      <w:sz w:val="24"/>
      <w:szCs w:val="20"/>
    </w:rPr>
  </w:style>
  <w:style w:type="paragraph" w:customStyle="1" w:styleId="223">
    <w:name w:val="技术文件正文"/>
    <w:basedOn w:val="1"/>
    <w:next w:val="18"/>
    <w:qFormat/>
    <w:uiPriority w:val="0"/>
    <w:pPr>
      <w:spacing w:line="560" w:lineRule="exact"/>
      <w:ind w:firstLine="562" w:firstLineChars="200"/>
    </w:pPr>
    <w:rPr>
      <w:sz w:val="28"/>
    </w:rPr>
  </w:style>
  <w:style w:type="paragraph" w:customStyle="1" w:styleId="224">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225">
    <w:name w:val="4正文"/>
    <w:basedOn w:val="1"/>
    <w:qFormat/>
    <w:uiPriority w:val="0"/>
    <w:pPr>
      <w:adjustRightInd w:val="0"/>
      <w:spacing w:line="500" w:lineRule="exact"/>
      <w:ind w:firstLine="200" w:firstLineChars="200"/>
      <w:textAlignment w:val="baseline"/>
    </w:pPr>
    <w:rPr>
      <w:rFonts w:ascii="华文中宋" w:hAnsi="华文中宋" w:eastAsia="华文中宋"/>
      <w:kern w:val="0"/>
      <w:lang w:val="zh-CN"/>
    </w:rPr>
  </w:style>
  <w:style w:type="paragraph" w:customStyle="1" w:styleId="226">
    <w:name w:val="正文（工可）"/>
    <w:basedOn w:val="1"/>
    <w:qFormat/>
    <w:uiPriority w:val="0"/>
    <w:pPr>
      <w:adjustRightInd w:val="0"/>
      <w:snapToGrid w:val="0"/>
      <w:spacing w:line="324" w:lineRule="auto"/>
      <w:ind w:firstLine="200" w:firstLineChars="200"/>
    </w:pPr>
    <w:rPr>
      <w:rFonts w:eastAsia="华文中宋" w:cstheme="minorBidi"/>
      <w:szCs w:val="21"/>
    </w:rPr>
  </w:style>
  <w:style w:type="paragraph" w:customStyle="1" w:styleId="227">
    <w:name w:val="合同文本"/>
    <w:basedOn w:val="1"/>
    <w:next w:val="18"/>
    <w:qFormat/>
    <w:uiPriority w:val="0"/>
    <w:pPr>
      <w:spacing w:line="358" w:lineRule="auto"/>
      <w:ind w:firstLine="562" w:firstLineChars="200"/>
    </w:pPr>
    <w:rPr>
      <w:rFonts w:ascii="宋体" w:hAnsi="宋体"/>
      <w:sz w:val="24"/>
    </w:rPr>
  </w:style>
  <w:style w:type="paragraph" w:customStyle="1" w:styleId="228">
    <w:name w:val="修订4"/>
    <w:hidden/>
    <w:unhideWhenUsed/>
    <w:qFormat/>
    <w:uiPriority w:val="99"/>
    <w:rPr>
      <w:rFonts w:ascii="Times New Roman" w:hAnsi="Times New Roman" w:eastAsia="宋体" w:cs="Times New Roman"/>
      <w:kern w:val="2"/>
      <w:sz w:val="21"/>
      <w:szCs w:val="24"/>
      <w:lang w:val="en-US" w:eastAsia="zh-CN" w:bidi="ar-SA"/>
    </w:rPr>
  </w:style>
  <w:style w:type="character" w:customStyle="1" w:styleId="229">
    <w:name w:val="页码1"/>
    <w:qFormat/>
    <w:uiPriority w:val="0"/>
    <w:rPr>
      <w:rFonts w:cs="Times New Roman"/>
    </w:rPr>
  </w:style>
  <w:style w:type="character" w:customStyle="1" w:styleId="230">
    <w:name w:val="脚注文本 Char"/>
    <w:qFormat/>
    <w:uiPriority w:val="0"/>
    <w:rPr>
      <w:rFonts w:ascii="Times New Roman" w:hAnsi="Times New Roman" w:eastAsia="宋体" w:cs="Times New Roman"/>
      <w:kern w:val="2"/>
      <w:sz w:val="18"/>
      <w:szCs w:val="18"/>
      <w:lang w:val="en-US" w:eastAsia="zh-CN" w:bidi="ar-SA"/>
    </w:rPr>
  </w:style>
  <w:style w:type="character" w:styleId="231">
    <w:name w:val="Placeholder Text"/>
    <w:basedOn w:val="50"/>
    <w:unhideWhenUsed/>
    <w:qFormat/>
    <w:uiPriority w:val="99"/>
    <w:rPr>
      <w:color w:val="666666"/>
    </w:rPr>
  </w:style>
  <w:style w:type="character" w:customStyle="1" w:styleId="232">
    <w:name w:val="标题 4 Char"/>
    <w:qFormat/>
    <w:uiPriority w:val="0"/>
    <w:rPr>
      <w:i/>
      <w:sz w:val="21"/>
    </w:rPr>
  </w:style>
  <w:style w:type="character" w:customStyle="1" w:styleId="233">
    <w:name w:val="标题 6 Char"/>
    <w:qFormat/>
    <w:uiPriority w:val="0"/>
    <w:rPr>
      <w:rFonts w:ascii="Arial" w:hAnsi="Arial" w:eastAsia="黑体"/>
      <w:b/>
      <w:bCs/>
      <w:sz w:val="24"/>
      <w:szCs w:val="24"/>
    </w:rPr>
  </w:style>
  <w:style w:type="paragraph" w:customStyle="1" w:styleId="234">
    <w:name w:val="Table Text"/>
    <w:basedOn w:val="1"/>
    <w:semiHidden/>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2" Type="http://schemas.openxmlformats.org/officeDocument/2006/relationships/fontTable" Target="fontTable.xml"/><Relationship Id="rId81" Type="http://schemas.openxmlformats.org/officeDocument/2006/relationships/numbering" Target="numbering.xml"/><Relationship Id="rId80" Type="http://schemas.openxmlformats.org/officeDocument/2006/relationships/customXml" Target="../customXml/item1.xml"/><Relationship Id="rId8" Type="http://schemas.openxmlformats.org/officeDocument/2006/relationships/header" Target="header2.xml"/><Relationship Id="rId79" Type="http://schemas.openxmlformats.org/officeDocument/2006/relationships/image" Target="media/image31.wmf"/><Relationship Id="rId78" Type="http://schemas.openxmlformats.org/officeDocument/2006/relationships/control" Target="activeX/activeX31.xml"/><Relationship Id="rId77" Type="http://schemas.openxmlformats.org/officeDocument/2006/relationships/image" Target="media/image30.wmf"/><Relationship Id="rId76" Type="http://schemas.openxmlformats.org/officeDocument/2006/relationships/control" Target="activeX/activeX30.xml"/><Relationship Id="rId75" Type="http://schemas.openxmlformats.org/officeDocument/2006/relationships/image" Target="media/image29.wmf"/><Relationship Id="rId74" Type="http://schemas.openxmlformats.org/officeDocument/2006/relationships/control" Target="activeX/activeX29.xml"/><Relationship Id="rId73" Type="http://schemas.openxmlformats.org/officeDocument/2006/relationships/image" Target="media/image28.wmf"/><Relationship Id="rId72" Type="http://schemas.openxmlformats.org/officeDocument/2006/relationships/control" Target="activeX/activeX28.xml"/><Relationship Id="rId71" Type="http://schemas.openxmlformats.org/officeDocument/2006/relationships/image" Target="media/image27.wmf"/><Relationship Id="rId70" Type="http://schemas.openxmlformats.org/officeDocument/2006/relationships/control" Target="activeX/activeX27.xml"/><Relationship Id="rId7" Type="http://schemas.openxmlformats.org/officeDocument/2006/relationships/footer" Target="footer2.xml"/><Relationship Id="rId69" Type="http://schemas.openxmlformats.org/officeDocument/2006/relationships/image" Target="media/image26.wmf"/><Relationship Id="rId68" Type="http://schemas.openxmlformats.org/officeDocument/2006/relationships/control" Target="activeX/activeX26.xml"/><Relationship Id="rId67" Type="http://schemas.openxmlformats.org/officeDocument/2006/relationships/image" Target="media/image25.wmf"/><Relationship Id="rId66" Type="http://schemas.openxmlformats.org/officeDocument/2006/relationships/control" Target="activeX/activeX25.xml"/><Relationship Id="rId65" Type="http://schemas.openxmlformats.org/officeDocument/2006/relationships/image" Target="media/image24.wmf"/><Relationship Id="rId64" Type="http://schemas.openxmlformats.org/officeDocument/2006/relationships/control" Target="activeX/activeX24.xml"/><Relationship Id="rId63" Type="http://schemas.openxmlformats.org/officeDocument/2006/relationships/image" Target="media/image23.wmf"/><Relationship Id="rId62" Type="http://schemas.openxmlformats.org/officeDocument/2006/relationships/control" Target="activeX/activeX23.xml"/><Relationship Id="rId61" Type="http://schemas.openxmlformats.org/officeDocument/2006/relationships/image" Target="media/image22.wmf"/><Relationship Id="rId60" Type="http://schemas.openxmlformats.org/officeDocument/2006/relationships/control" Target="activeX/activeX22.xml"/><Relationship Id="rId6" Type="http://schemas.openxmlformats.org/officeDocument/2006/relationships/header" Target="header1.xml"/><Relationship Id="rId59" Type="http://schemas.openxmlformats.org/officeDocument/2006/relationships/image" Target="media/image21.wmf"/><Relationship Id="rId58" Type="http://schemas.openxmlformats.org/officeDocument/2006/relationships/control" Target="activeX/activeX21.xml"/><Relationship Id="rId57" Type="http://schemas.openxmlformats.org/officeDocument/2006/relationships/image" Target="media/image20.wmf"/><Relationship Id="rId56" Type="http://schemas.openxmlformats.org/officeDocument/2006/relationships/control" Target="activeX/activeX20.xml"/><Relationship Id="rId55" Type="http://schemas.openxmlformats.org/officeDocument/2006/relationships/image" Target="media/image19.wmf"/><Relationship Id="rId54" Type="http://schemas.openxmlformats.org/officeDocument/2006/relationships/control" Target="activeX/activeX19.xml"/><Relationship Id="rId53" Type="http://schemas.openxmlformats.org/officeDocument/2006/relationships/image" Target="media/image18.wmf"/><Relationship Id="rId52" Type="http://schemas.openxmlformats.org/officeDocument/2006/relationships/control" Target="activeX/activeX18.xml"/><Relationship Id="rId51" Type="http://schemas.openxmlformats.org/officeDocument/2006/relationships/image" Target="media/image17.wmf"/><Relationship Id="rId50" Type="http://schemas.openxmlformats.org/officeDocument/2006/relationships/control" Target="activeX/activeX17.xml"/><Relationship Id="rId5" Type="http://schemas.openxmlformats.org/officeDocument/2006/relationships/footer" Target="footer1.xml"/><Relationship Id="rId49" Type="http://schemas.openxmlformats.org/officeDocument/2006/relationships/image" Target="media/image16.wmf"/><Relationship Id="rId48" Type="http://schemas.openxmlformats.org/officeDocument/2006/relationships/control" Target="activeX/activeX16.xml"/><Relationship Id="rId47" Type="http://schemas.openxmlformats.org/officeDocument/2006/relationships/image" Target="media/image15.wmf"/><Relationship Id="rId46" Type="http://schemas.openxmlformats.org/officeDocument/2006/relationships/control" Target="activeX/activeX15.xml"/><Relationship Id="rId45" Type="http://schemas.openxmlformats.org/officeDocument/2006/relationships/image" Target="media/image14.wmf"/><Relationship Id="rId44" Type="http://schemas.openxmlformats.org/officeDocument/2006/relationships/control" Target="activeX/activeX14.xml"/><Relationship Id="rId43" Type="http://schemas.openxmlformats.org/officeDocument/2006/relationships/image" Target="media/image13.wmf"/><Relationship Id="rId42" Type="http://schemas.openxmlformats.org/officeDocument/2006/relationships/control" Target="activeX/activeX13.xml"/><Relationship Id="rId41" Type="http://schemas.openxmlformats.org/officeDocument/2006/relationships/image" Target="media/image12.wmf"/><Relationship Id="rId40" Type="http://schemas.openxmlformats.org/officeDocument/2006/relationships/control" Target="activeX/activeX12.xml"/><Relationship Id="rId4" Type="http://schemas.openxmlformats.org/officeDocument/2006/relationships/endnotes" Target="endnotes.xml"/><Relationship Id="rId39" Type="http://schemas.openxmlformats.org/officeDocument/2006/relationships/image" Target="media/image11.wmf"/><Relationship Id="rId38" Type="http://schemas.openxmlformats.org/officeDocument/2006/relationships/control" Target="activeX/activeX11.xml"/><Relationship Id="rId37" Type="http://schemas.openxmlformats.org/officeDocument/2006/relationships/image" Target="media/image10.wmf"/><Relationship Id="rId36" Type="http://schemas.openxmlformats.org/officeDocument/2006/relationships/control" Target="activeX/activeX10.xml"/><Relationship Id="rId35" Type="http://schemas.openxmlformats.org/officeDocument/2006/relationships/image" Target="media/image9.wmf"/><Relationship Id="rId34" Type="http://schemas.openxmlformats.org/officeDocument/2006/relationships/control" Target="activeX/activeX9.xml"/><Relationship Id="rId33" Type="http://schemas.openxmlformats.org/officeDocument/2006/relationships/image" Target="media/image8.wmf"/><Relationship Id="rId32" Type="http://schemas.openxmlformats.org/officeDocument/2006/relationships/control" Target="activeX/activeX8.xml"/><Relationship Id="rId31" Type="http://schemas.openxmlformats.org/officeDocument/2006/relationships/image" Target="media/image7.wmf"/><Relationship Id="rId30" Type="http://schemas.openxmlformats.org/officeDocument/2006/relationships/control" Target="activeX/activeX7.xml"/><Relationship Id="rId3" Type="http://schemas.openxmlformats.org/officeDocument/2006/relationships/footnotes" Target="footnotes.xml"/><Relationship Id="rId29" Type="http://schemas.openxmlformats.org/officeDocument/2006/relationships/image" Target="media/image6.wmf"/><Relationship Id="rId28" Type="http://schemas.openxmlformats.org/officeDocument/2006/relationships/control" Target="activeX/activeX6.xml"/><Relationship Id="rId27" Type="http://schemas.openxmlformats.org/officeDocument/2006/relationships/image" Target="media/image5.wmf"/><Relationship Id="rId26" Type="http://schemas.openxmlformats.org/officeDocument/2006/relationships/control" Target="activeX/activeX5.xml"/><Relationship Id="rId25" Type="http://schemas.openxmlformats.org/officeDocument/2006/relationships/image" Target="media/image4.wmf"/><Relationship Id="rId24" Type="http://schemas.openxmlformats.org/officeDocument/2006/relationships/control" Target="activeX/activeX4.xml"/><Relationship Id="rId23" Type="http://schemas.openxmlformats.org/officeDocument/2006/relationships/image" Target="media/image3.wmf"/><Relationship Id="rId22" Type="http://schemas.openxmlformats.org/officeDocument/2006/relationships/control" Target="activeX/activeX3.xml"/><Relationship Id="rId21" Type="http://schemas.openxmlformats.org/officeDocument/2006/relationships/image" Target="media/image2.wmf"/><Relationship Id="rId20" Type="http://schemas.openxmlformats.org/officeDocument/2006/relationships/control" Target="activeX/activeX2.xml"/><Relationship Id="rId2" Type="http://schemas.openxmlformats.org/officeDocument/2006/relationships/settings" Target="settings.xml"/><Relationship Id="rId19" Type="http://schemas.openxmlformats.org/officeDocument/2006/relationships/image" Target="media/image1.wmf"/><Relationship Id="rId18" Type="http://schemas.openxmlformats.org/officeDocument/2006/relationships/control" Target="activeX/activeX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10.xml.rels><?xml version="1.0" encoding="UTF-8" standalone="yes"?>
<Relationships xmlns="http://schemas.openxmlformats.org/package/2006/relationships"><Relationship Id="rId1" Type="http://schemas.microsoft.com/office/2006/relationships/activeXControlBinary" Target="activeX27.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5.xml.rels><?xml version="1.0" encoding="UTF-8" standalone="yes"?>
<Relationships xmlns="http://schemas.openxmlformats.org/package/2006/relationships"><Relationship Id="rId1" Type="http://schemas.microsoft.com/office/2006/relationships/activeXControlBinary" Target="activeX31.bin"/></Relationships>
</file>

<file path=word/activeX/_rels/activeX16.xml.rels><?xml version="1.0" encoding="UTF-8" standalone="yes"?>
<Relationships xmlns="http://schemas.openxmlformats.org/package/2006/relationships"><Relationship Id="rId1" Type="http://schemas.microsoft.com/office/2006/relationships/activeXControlBinary" Target="activeX21.bin"/></Relationships>
</file>

<file path=word/activeX/_rels/activeX17.xml.rels><?xml version="1.0" encoding="UTF-8" standalone="yes"?>
<Relationships xmlns="http://schemas.openxmlformats.org/package/2006/relationships"><Relationship Id="rId1" Type="http://schemas.microsoft.com/office/2006/relationships/activeXControlBinary" Target="activeX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25.bin"/></Relationships>
</file>

<file path=word/activeX/_rels/activeX19.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xml.rels><?xml version="1.0" encoding="UTF-8" standalone="yes"?>
<Relationships xmlns="http://schemas.openxmlformats.org/package/2006/relationships"><Relationship Id="rId1" Type="http://schemas.microsoft.com/office/2006/relationships/activeXControlBinary" Target="activeX3.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1.xml.rels><?xml version="1.0" encoding="UTF-8" standalone="yes"?>
<Relationships xmlns="http://schemas.openxmlformats.org/package/2006/relationships"><Relationship Id="rId1" Type="http://schemas.microsoft.com/office/2006/relationships/activeXControlBinary" Target="activeX30.bin"/></Relationships>
</file>

<file path=word/activeX/_rels/activeX22.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3.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9.xml.rels><?xml version="1.0" encoding="UTF-8" standalone="yes"?>
<Relationships xmlns="http://schemas.openxmlformats.org/package/2006/relationships"><Relationship Id="rId1" Type="http://schemas.microsoft.com/office/2006/relationships/activeXControlBinary" Target="activeX16.bin"/></Relationships>
</file>

<file path=word/activeX/_rels/activeX3.xml.rels><?xml version="1.0" encoding="UTF-8" standalone="yes"?>
<Relationships xmlns="http://schemas.openxmlformats.org/package/2006/relationships"><Relationship Id="rId1" Type="http://schemas.microsoft.com/office/2006/relationships/activeXControlBinary" Target="activeX4.bin"/></Relationships>
</file>

<file path=word/activeX/_rels/activeX30.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12.bin"/></Relationships>
</file>

<file path=word/activeX/_rels/activeX4.xml.rels><?xml version="1.0" encoding="UTF-8" standalone="yes"?>
<Relationships xmlns="http://schemas.openxmlformats.org/package/2006/relationships"><Relationship Id="rId1" Type="http://schemas.microsoft.com/office/2006/relationships/activeXControlBinary" Target="activeX5.bin"/></Relationships>
</file>

<file path=word/activeX/_rels/activeX5.xml.rels><?xml version="1.0" encoding="UTF-8" standalone="yes"?>
<Relationships xmlns="http://schemas.openxmlformats.org/package/2006/relationships"><Relationship Id="rId1" Type="http://schemas.microsoft.com/office/2006/relationships/activeXControlBinary" Target="activeX1.bin"/></Relationships>
</file>

<file path=word/activeX/_rels/activeX6.xml.rels><?xml version="1.0" encoding="UTF-8" standalone="yes"?>
<Relationships xmlns="http://schemas.openxmlformats.org/package/2006/relationships"><Relationship Id="rId1" Type="http://schemas.microsoft.com/office/2006/relationships/activeXControlBinary" Target="activeX7.bin"/></Relationships>
</file>

<file path=word/activeX/_rels/activeX7.xml.rels><?xml version="1.0" encoding="UTF-8" standalone="yes"?>
<Relationships xmlns="http://schemas.openxmlformats.org/package/2006/relationships"><Relationship Id="rId1" Type="http://schemas.microsoft.com/office/2006/relationships/activeXControlBinary" Target="activeX6.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19.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10.xml><?xml version="1.0" encoding="utf-8"?>
<ax:ocx xmlns:ax="http://schemas.microsoft.com/office/2006/activeX" xmlns:r="http://schemas.openxmlformats.org/officeDocument/2006/relationships" ax:classid="{8BD21D40-EC42-11CE-9E0D-00AA006002F3}" r:id="rId1" ax:persistence="persistStorage"/>
</file>

<file path=word/activeX/activeX11.xml><?xml version="1.0" encoding="utf-8"?>
<ax:ocx xmlns:ax="http://schemas.microsoft.com/office/2006/activeX" xmlns:r="http://schemas.openxmlformats.org/officeDocument/2006/relationships" ax:classid="{8BD21D40-EC42-11CE-9E0D-00AA006002F3}" r:id="rId1" ax:persistence="persistStorage"/>
</file>

<file path=word/activeX/activeX12.xml><?xml version="1.0" encoding="utf-8"?>
<ax:ocx xmlns:ax="http://schemas.microsoft.com/office/2006/activeX" xmlns:r="http://schemas.openxmlformats.org/officeDocument/2006/relationships" ax:classid="{8BD21D40-EC42-11CE-9E0D-00AA006002F3}" r:id="rId1" ax:persistence="persistStorage"/>
</file>

<file path=word/activeX/activeX13.xml><?xml version="1.0" encoding="utf-8"?>
<ax:ocx xmlns:ax="http://schemas.microsoft.com/office/2006/activeX" xmlns:r="http://schemas.openxmlformats.org/officeDocument/2006/relationships" ax:classid="{8BD21D40-EC42-11CE-9E0D-00AA006002F3}" r:id="rId1" ax:persistence="persistStorage"/>
</file>

<file path=word/activeX/activeX14.xml><?xml version="1.0" encoding="utf-8"?>
<ax:ocx xmlns:ax="http://schemas.microsoft.com/office/2006/activeX" xmlns:r="http://schemas.openxmlformats.org/officeDocument/2006/relationships" ax:classid="{8BD21D40-EC42-11CE-9E0D-00AA006002F3}" r:id="rId1" ax:persistence="persistStorage"/>
</file>

<file path=word/activeX/activeX15.xml><?xml version="1.0" encoding="utf-8"?>
<ax:ocx xmlns:ax="http://schemas.microsoft.com/office/2006/activeX" xmlns:r="http://schemas.openxmlformats.org/officeDocument/2006/relationships" ax:classid="{8BD21D40-EC42-11CE-9E0D-00AA006002F3}" r:id="rId1" ax:persistence="persistStorage"/>
</file>

<file path=word/activeX/activeX16.xml><?xml version="1.0" encoding="utf-8"?>
<ax:ocx xmlns:ax="http://schemas.microsoft.com/office/2006/activeX" xmlns:r="http://schemas.openxmlformats.org/officeDocument/2006/relationships" ax:classid="{8BD21D40-EC42-11CE-9E0D-00AA006002F3}" r:id="rId1" ax:persistence="persistStorage"/>
</file>

<file path=word/activeX/activeX17.xml><?xml version="1.0" encoding="utf-8"?>
<ax:ocx xmlns:ax="http://schemas.microsoft.com/office/2006/activeX" xmlns:r="http://schemas.openxmlformats.org/officeDocument/2006/relationships" ax:classid="{8BD21D40-EC42-11CE-9E0D-00AA006002F3}" r:id="rId1" ax:persistence="persistStorage"/>
</file>

<file path=word/activeX/activeX18.xml><?xml version="1.0" encoding="utf-8"?>
<ax:ocx xmlns:ax="http://schemas.microsoft.com/office/2006/activeX" xmlns:r="http://schemas.openxmlformats.org/officeDocument/2006/relationships" ax:classid="{8BD21D40-EC42-11CE-9E0D-00AA006002F3}" r:id="rId1" ax:persistence="persistStorage"/>
</file>

<file path=word/activeX/activeX19.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20.xml><?xml version="1.0" encoding="utf-8"?>
<ax:ocx xmlns:ax="http://schemas.microsoft.com/office/2006/activeX" xmlns:r="http://schemas.openxmlformats.org/officeDocument/2006/relationships" ax:classid="{8BD21D40-EC42-11CE-9E0D-00AA006002F3}" r:id="rId1" ax:persistence="persistStorage"/>
</file>

<file path=word/activeX/activeX21.xml><?xml version="1.0" encoding="utf-8"?>
<ax:ocx xmlns:ax="http://schemas.microsoft.com/office/2006/activeX" xmlns:r="http://schemas.openxmlformats.org/officeDocument/2006/relationships" ax:classid="{8BD21D40-EC42-11CE-9E0D-00AA006002F3}" r:id="rId1" ax:persistence="persistStorage"/>
</file>

<file path=word/activeX/activeX22.xml><?xml version="1.0" encoding="utf-8"?>
<ax:ocx xmlns:ax="http://schemas.microsoft.com/office/2006/activeX" xmlns:r="http://schemas.openxmlformats.org/officeDocument/2006/relationships" ax:classid="{8BD21D40-EC42-11CE-9E0D-00AA006002F3}" r:id="rId1" ax:persistence="persistStorage"/>
</file>

<file path=word/activeX/activeX23.xml><?xml version="1.0" encoding="utf-8"?>
<ax:ocx xmlns:ax="http://schemas.microsoft.com/office/2006/activeX" xmlns:r="http://schemas.openxmlformats.org/officeDocument/2006/relationships" ax:classid="{8BD21D40-EC42-11CE-9E0D-00AA006002F3}" r:id="rId1" ax:persistence="persistStorage"/>
</file>

<file path=word/activeX/activeX24.xml><?xml version="1.0" encoding="utf-8"?>
<ax:ocx xmlns:ax="http://schemas.microsoft.com/office/2006/activeX" xmlns:r="http://schemas.openxmlformats.org/officeDocument/2006/relationships" ax:classid="{8BD21D40-EC42-11CE-9E0D-00AA006002F3}" r:id="rId1" ax:persistence="persistStorage"/>
</file>

<file path=word/activeX/activeX25.xml><?xml version="1.0" encoding="utf-8"?>
<ax:ocx xmlns:ax="http://schemas.microsoft.com/office/2006/activeX" xmlns:r="http://schemas.openxmlformats.org/officeDocument/2006/relationships" ax:classid="{8BD21D40-EC42-11CE-9E0D-00AA006002F3}" r:id="rId1" ax:persistence="persistStorage"/>
</file>

<file path=word/activeX/activeX26.xml><?xml version="1.0" encoding="utf-8"?>
<ax:ocx xmlns:ax="http://schemas.microsoft.com/office/2006/activeX" xmlns:r="http://schemas.openxmlformats.org/officeDocument/2006/relationships" ax:classid="{8BD21D40-EC42-11CE-9E0D-00AA006002F3}" r:id="rId1" ax:persistence="persistStorage"/>
</file>

<file path=word/activeX/activeX27.xml><?xml version="1.0" encoding="utf-8"?>
<ax:ocx xmlns:ax="http://schemas.microsoft.com/office/2006/activeX" xmlns:r="http://schemas.openxmlformats.org/officeDocument/2006/relationships" ax:classid="{8BD21D40-EC42-11CE-9E0D-00AA006002F3}" r:id="rId1" ax:persistence="persistStorage"/>
</file>

<file path=word/activeX/activeX28.xml><?xml version="1.0" encoding="utf-8"?>
<ax:ocx xmlns:ax="http://schemas.microsoft.com/office/2006/activeX" xmlns:r="http://schemas.openxmlformats.org/officeDocument/2006/relationships" ax:classid="{8BD21D40-EC42-11CE-9E0D-00AA006002F3}" r:id="rId1" ax:persistence="persistStorage"/>
</file>

<file path=word/activeX/activeX29.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40-EC42-11CE-9E0D-00AA006002F3}" r:id="rId1" ax:persistence="persistStorage"/>
</file>

<file path=word/activeX/activeX30.xml><?xml version="1.0" encoding="utf-8"?>
<ax:ocx xmlns:ax="http://schemas.microsoft.com/office/2006/activeX" xmlns:r="http://schemas.openxmlformats.org/officeDocument/2006/relationships" ax:classid="{8BD21D40-EC42-11CE-9E0D-00AA006002F3}" r:id="rId1" ax:persistence="persistStorage"/>
</file>

<file path=word/activeX/activeX31.xml><?xml version="1.0" encoding="utf-8"?>
<ax:ocx xmlns:ax="http://schemas.microsoft.com/office/2006/activeX" xmlns:r="http://schemas.openxmlformats.org/officeDocument/2006/relationships" ax:classid="{8BD21D40-EC42-11CE-9E0D-00AA006002F3}" r:id="rId1" ax:persistence="persistStorage"/>
</file>

<file path=word/activeX/activeX4.xml><?xml version="1.0" encoding="utf-8"?>
<ax:ocx xmlns:ax="http://schemas.microsoft.com/office/2006/activeX" xmlns:r="http://schemas.openxmlformats.org/officeDocument/2006/relationships" ax:classid="{8BD21D40-EC42-11CE-9E0D-00AA006002F3}" r:id="rId1" ax:persistence="persistStorage"/>
</file>

<file path=word/activeX/activeX5.xml><?xml version="1.0" encoding="utf-8"?>
<ax:ocx xmlns:ax="http://schemas.microsoft.com/office/2006/activeX" xmlns:r="http://schemas.openxmlformats.org/officeDocument/2006/relationships" ax:classid="{8BD21D40-EC42-11CE-9E0D-00AA006002F3}" r:id="rId1" ax:persistence="persistStorage"/>
</file>

<file path=word/activeX/activeX6.xml><?xml version="1.0" encoding="utf-8"?>
<ax:ocx xmlns:ax="http://schemas.microsoft.com/office/2006/activeX" xmlns:r="http://schemas.openxmlformats.org/officeDocument/2006/relationships" ax:classid="{8BD21D40-EC42-11CE-9E0D-00AA006002F3}" r:id="rId1" ax:persistence="persistStorage"/>
</file>

<file path=word/activeX/activeX7.xml><?xml version="1.0" encoding="utf-8"?>
<ax:ocx xmlns:ax="http://schemas.microsoft.com/office/2006/activeX" xmlns:r="http://schemas.openxmlformats.org/officeDocument/2006/relationships" ax:classid="{8BD21D40-EC42-11CE-9E0D-00AA006002F3}" r:id="rId1" ax:persistence="persistStorage"/>
</file>

<file path=word/activeX/activeX8.xml><?xml version="1.0" encoding="utf-8"?>
<ax:ocx xmlns:ax="http://schemas.microsoft.com/office/2006/activeX" xmlns:r="http://schemas.openxmlformats.org/officeDocument/2006/relationships" ax:classid="{8BD21D40-EC42-11CE-9E0D-00AA006002F3}" r:id="rId1" ax:persistence="persistStorage"/>
</file>

<file path=word/activeX/activeX9.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QBPC</Company>
  <Pages>123</Pages>
  <Words>8491</Words>
  <Characters>9365</Characters>
  <Lines>146</Lines>
  <Paragraphs>134</Paragraphs>
  <TotalTime>1</TotalTime>
  <ScaleCrop>false</ScaleCrop>
  <LinksUpToDate>false</LinksUpToDate>
  <CharactersWithSpaces>11221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2023-10-08T01:32:00Z</dcterms:created>
  <dc:creator>62476</dc:creator>
  <cp:lastModifiedBy>卯</cp:lastModifiedBy>
  <cp:lastPrinted>2025-07-23T10:19:00Z</cp:lastPrinted>
  <dcterms:modified xsi:type="dcterms:W3CDTF">2026-03-18T08:40:31Z</dcterms:modified>
  <dc:title>公路工程标准施工招标文件</dc:title>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97118DB596794246A0B9E720B011407E</vt:lpwstr>
  </property>
  <property fmtid="{D5CDD505-2E9C-101B-9397-08002B2CF9AE}" pid="4" name="KSOTemplateDocerSaveRecord">
    <vt:lpwstr>eyJoZGlkIjoiMzFmMjM4ZTNjMjIzYWE5MmI4ODBiN2NjMjAzNDVhOGQiLCJ1c2VySWQiOiI4NTQzNjIzNTUifQ==</vt:lpwstr>
  </property>
</Properties>
</file>