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方正小标宋_GBK" w:cs="Times New Roman"/>
          <w:color w:val="auto"/>
          <w:sz w:val="44"/>
          <w:szCs w:val="44"/>
          <w:u w:val="none"/>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default" w:ascii="Times New Roman" w:hAnsi="Times New Roman" w:eastAsia="方正小标宋_GBK" w:cs="Times New Roman"/>
          <w:color w:val="auto"/>
          <w:sz w:val="44"/>
          <w:szCs w:val="44"/>
          <w:u w:val="none"/>
        </w:rPr>
      </w:pPr>
      <w:r>
        <w:rPr>
          <w:rFonts w:hint="default" w:ascii="Times New Roman" w:hAnsi="Times New Roman" w:eastAsia="方正小标宋_GBK" w:cs="Times New Roman"/>
          <w:color w:val="auto"/>
          <w:sz w:val="44"/>
          <w:szCs w:val="44"/>
          <w:u w:val="none"/>
        </w:rPr>
        <w:t>三亚市电动摩托车和电动自行车维修</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仿宋_GB2312" w:hAnsi="仿宋_GB2312" w:eastAsia="仿宋_GB2312" w:cs="仿宋_GB2312"/>
          <w:color w:val="auto"/>
          <w:sz w:val="32"/>
          <w:szCs w:val="32"/>
        </w:rPr>
      </w:pPr>
      <w:r>
        <w:rPr>
          <w:rFonts w:hint="default" w:ascii="Times New Roman" w:hAnsi="Times New Roman" w:eastAsia="方正小标宋_GBK" w:cs="Times New Roman"/>
          <w:color w:val="auto"/>
          <w:sz w:val="44"/>
          <w:szCs w:val="44"/>
          <w:u w:val="none"/>
        </w:rPr>
        <w:t>管理规定（试行）</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（征求意见稿）</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第一章 总则</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黑体" w:hAnsi="黑体" w:eastAsia="黑体" w:cs="黑体"/>
          <w:color w:val="auto"/>
          <w:sz w:val="32"/>
          <w:szCs w:val="32"/>
        </w:rPr>
        <w:t>第一条【立法目的与依据】</w:t>
      </w:r>
      <w:r>
        <w:rPr>
          <w:rFonts w:hint="eastAsia" w:ascii="仿宋_GB2312" w:hAnsi="仿宋_GB2312" w:eastAsia="仿宋_GB2312" w:cs="仿宋_GB2312"/>
          <w:color w:val="auto"/>
          <w:sz w:val="32"/>
          <w:szCs w:val="32"/>
        </w:rPr>
        <w:t>为了加强本市电动摩托车、电动自行车维修经营管理，规范维修市场秩序，保障道路交通安全和公共安全，根据《中华人民共和国消防法》《海南省电动自行车管理条例》</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rPr>
        <w:t>《机动车维修管理规定》</w:t>
      </w:r>
      <w:r>
        <w:rPr>
          <w:rFonts w:hint="eastAsia" w:ascii="仿宋_GB2312" w:hAnsi="仿宋_GB2312" w:eastAsia="仿宋_GB2312" w:cs="仿宋_GB2312"/>
          <w:color w:val="auto"/>
          <w:sz w:val="32"/>
          <w:szCs w:val="32"/>
        </w:rPr>
        <w:t>等法律、法规，结合本市实际，制定本规定。</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第二条【适用范围</w:t>
      </w:r>
      <w:r>
        <w:rPr>
          <w:rFonts w:hint="eastAsia" w:ascii="黑体" w:hAnsi="黑体" w:eastAsia="黑体" w:cs="黑体"/>
          <w:color w:val="auto"/>
          <w:sz w:val="32"/>
          <w:szCs w:val="32"/>
          <w:lang w:eastAsia="zh-CN"/>
        </w:rPr>
        <w:t>和定义</w:t>
      </w:r>
      <w:r>
        <w:rPr>
          <w:rFonts w:hint="eastAsia" w:ascii="黑体" w:hAnsi="黑体" w:eastAsia="黑体" w:cs="黑体"/>
          <w:color w:val="auto"/>
          <w:sz w:val="32"/>
          <w:szCs w:val="32"/>
        </w:rPr>
        <w:t>】</w:t>
      </w:r>
      <w:r>
        <w:rPr>
          <w:rFonts w:hint="eastAsia" w:ascii="仿宋_GB2312" w:hAnsi="仿宋_GB2312" w:eastAsia="仿宋_GB2312" w:cs="仿宋_GB2312"/>
          <w:color w:val="auto"/>
          <w:sz w:val="32"/>
          <w:szCs w:val="32"/>
        </w:rPr>
        <w:t>本规定适用于本市行政区域内电动摩托车、电动自行车维修经营活动及其监督管理。</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本规定所称电动摩托车，是指以车载蓄电池为动力、纳入机动车管理的普通摩托车和轻便摩托车，整车技术指标应当符合机动车相关强制性国家标准。</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本规定所称电动自行车，是指以车载蓄电池作为能源，实现电助动、电驱动功能，并符合强制性国家标准的两轮自行车。</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32"/>
        </w:rPr>
        <w:t>条【</w:t>
      </w:r>
      <w:r>
        <w:rPr>
          <w:rFonts w:hint="eastAsia" w:ascii="黑体" w:hAnsi="黑体" w:eastAsia="黑体" w:cs="黑体"/>
          <w:color w:val="auto"/>
          <w:sz w:val="32"/>
          <w:szCs w:val="32"/>
          <w:lang w:eastAsia="zh-CN"/>
        </w:rPr>
        <w:t>基本</w:t>
      </w:r>
      <w:r>
        <w:rPr>
          <w:rFonts w:hint="eastAsia" w:ascii="黑体" w:hAnsi="黑体" w:eastAsia="黑体" w:cs="黑体"/>
          <w:color w:val="auto"/>
          <w:sz w:val="32"/>
          <w:szCs w:val="32"/>
        </w:rPr>
        <w:t>原则】</w:t>
      </w:r>
      <w:r>
        <w:rPr>
          <w:rFonts w:hint="eastAsia" w:ascii="仿宋_GB2312" w:hAnsi="仿宋_GB2312" w:eastAsia="仿宋_GB2312" w:cs="仿宋_GB2312"/>
          <w:color w:val="auto"/>
          <w:sz w:val="32"/>
          <w:szCs w:val="32"/>
        </w:rPr>
        <w:t>电动摩托车、电动自行车维修经营实行分类管理、属地负责、部门协同、社会共治的原则。</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四</w:t>
      </w:r>
      <w:r>
        <w:rPr>
          <w:rFonts w:hint="eastAsia" w:ascii="黑体" w:hAnsi="黑体" w:eastAsia="黑体" w:cs="黑体"/>
          <w:color w:val="auto"/>
          <w:sz w:val="32"/>
          <w:szCs w:val="32"/>
        </w:rPr>
        <w:t>条【部门职责】</w:t>
      </w:r>
      <w:r>
        <w:rPr>
          <w:rFonts w:hint="eastAsia" w:ascii="仿宋_GB2312" w:hAnsi="仿宋_GB2312" w:eastAsia="仿宋_GB2312" w:cs="仿宋_GB2312"/>
          <w:color w:val="auto"/>
          <w:sz w:val="32"/>
          <w:szCs w:val="32"/>
        </w:rPr>
        <w:t>市、区有关部门按照下列规定履行电动摩托车、电动自行车维修经营的监督管理职责</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一</w:t>
      </w:r>
      <w:r>
        <w:rPr>
          <w:rFonts w:hint="eastAsia" w:ascii="仿宋_GB2312" w:hAnsi="仿宋_GB2312" w:eastAsia="仿宋_GB2312" w:cs="仿宋_GB2312"/>
          <w:color w:val="auto"/>
          <w:sz w:val="32"/>
          <w:szCs w:val="32"/>
        </w:rPr>
        <w:t>）市交通运输主管部门是本市电动摩托车维修经营的主管部门，负责全市电动摩托车维修经营的监督管理工作。</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_GB2312" w:hAnsi="仿宋_GB2312" w:eastAsia="仿宋_GB2312" w:cs="仿宋_GB2312"/>
          <w:b w:val="0"/>
          <w:bCs w:val="0"/>
          <w:i w:val="0"/>
          <w:iCs w:val="0"/>
          <w:color w:val="auto"/>
          <w:kern w:val="2"/>
          <w:sz w:val="32"/>
          <w:szCs w:val="32"/>
          <w:highlight w:val="none"/>
          <w:vertAlign w:val="baseline"/>
          <w:lang w:val="en-US" w:eastAsia="zh-CN"/>
        </w:rPr>
      </w:pPr>
      <w:r>
        <w:rPr>
          <w:rFonts w:hint="eastAsia" w:ascii="仿宋_GB2312" w:hAnsi="仿宋_GB2312" w:eastAsia="仿宋_GB2312" w:cs="仿宋_GB2312"/>
          <w:color w:val="auto"/>
          <w:sz w:val="32"/>
          <w:szCs w:val="32"/>
        </w:rPr>
        <w:t>区交通运输主管部门具体负责本行政区域内电动摩托车维修经营备案的</w:t>
      </w:r>
      <w:r>
        <w:rPr>
          <w:rFonts w:hint="eastAsia" w:ascii="仿宋_GB2312" w:hAnsi="仿宋_GB2312" w:eastAsia="仿宋_GB2312" w:cs="仿宋_GB2312"/>
          <w:color w:val="auto"/>
          <w:sz w:val="32"/>
          <w:szCs w:val="32"/>
          <w:lang w:eastAsia="zh-CN"/>
        </w:rPr>
        <w:t>受理、</w:t>
      </w:r>
      <w:r>
        <w:rPr>
          <w:rFonts w:hint="eastAsia" w:ascii="仿宋_GB2312" w:hAnsi="仿宋_GB2312" w:eastAsia="仿宋_GB2312" w:cs="仿宋_GB2312"/>
          <w:color w:val="auto"/>
          <w:sz w:val="32"/>
          <w:szCs w:val="32"/>
        </w:rPr>
        <w:t>审核、备案凭证出具及日常监督管理工作。</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default" w:ascii="仿宋_GB2312" w:hAnsi="仿宋_GB2312" w:eastAsia="仿宋_GB2312" w:cs="仿宋_GB2312"/>
          <w:b w:val="0"/>
          <w:bCs w:val="0"/>
          <w:i w:val="0"/>
          <w:iCs w:val="0"/>
          <w:color w:val="auto"/>
          <w:kern w:val="2"/>
          <w:sz w:val="32"/>
          <w:szCs w:val="32"/>
          <w:highlight w:val="none"/>
          <w:vertAlign w:val="baseline"/>
          <w:lang w:eastAsia="zh-CN"/>
        </w:rPr>
      </w:pPr>
      <w:r>
        <w:rPr>
          <w:rFonts w:hint="default" w:ascii="仿宋_GB2312" w:hAnsi="仿宋_GB2312" w:eastAsia="仿宋_GB2312" w:cs="仿宋_GB2312"/>
          <w:b w:val="0"/>
          <w:bCs w:val="0"/>
          <w:i w:val="0"/>
          <w:iCs w:val="0"/>
          <w:color w:val="auto"/>
          <w:kern w:val="2"/>
          <w:sz w:val="32"/>
          <w:szCs w:val="32"/>
          <w:highlight w:val="none"/>
          <w:vertAlign w:val="baseline"/>
          <w:lang w:eastAsia="zh-CN"/>
        </w:rPr>
        <w:t>（二）市市场监督管理部门负责电动摩托车、电动自行车及其配套产品生产、销售、维修活动中的产品质量和经营行为的监督管理，</w:t>
      </w:r>
      <w:r>
        <w:rPr>
          <w:rFonts w:hint="eastAsia" w:ascii="仿宋_GB2312" w:hAnsi="仿宋_GB2312" w:eastAsia="仿宋_GB2312" w:cs="仿宋_GB2312"/>
          <w:b w:val="0"/>
          <w:bCs w:val="0"/>
          <w:i w:val="0"/>
          <w:iCs w:val="0"/>
          <w:color w:val="auto"/>
          <w:kern w:val="2"/>
          <w:sz w:val="32"/>
          <w:szCs w:val="32"/>
          <w:highlight w:val="none"/>
          <w:vertAlign w:val="baseline"/>
          <w:lang w:eastAsia="zh-CN"/>
        </w:rPr>
        <w:t>牵头</w:t>
      </w:r>
      <w:r>
        <w:rPr>
          <w:rFonts w:hint="default" w:ascii="仿宋_GB2312" w:hAnsi="仿宋_GB2312" w:eastAsia="仿宋_GB2312" w:cs="仿宋_GB2312"/>
          <w:b w:val="0"/>
          <w:bCs w:val="0"/>
          <w:i w:val="0"/>
          <w:iCs w:val="0"/>
          <w:color w:val="auto"/>
          <w:kern w:val="2"/>
          <w:sz w:val="32"/>
          <w:szCs w:val="32"/>
          <w:highlight w:val="none"/>
          <w:vertAlign w:val="baseline"/>
          <w:lang w:eastAsia="zh-CN"/>
        </w:rPr>
        <w:t>查处无证无照经营、非法改装拼装</w:t>
      </w:r>
      <w:r>
        <w:rPr>
          <w:rFonts w:hint="eastAsia" w:ascii="仿宋_GB2312" w:hAnsi="仿宋_GB2312" w:eastAsia="仿宋_GB2312" w:cs="仿宋_GB2312"/>
          <w:b w:val="0"/>
          <w:bCs w:val="0"/>
          <w:i w:val="0"/>
          <w:iCs w:val="0"/>
          <w:color w:val="auto"/>
          <w:kern w:val="2"/>
          <w:sz w:val="32"/>
          <w:szCs w:val="32"/>
          <w:highlight w:val="none"/>
          <w:vertAlign w:val="baseline"/>
          <w:lang w:eastAsia="zh-CN"/>
        </w:rPr>
        <w:t>及</w:t>
      </w:r>
      <w:r>
        <w:rPr>
          <w:rFonts w:hint="default" w:ascii="仿宋_GB2312" w:hAnsi="仿宋_GB2312" w:eastAsia="仿宋_GB2312" w:cs="仿宋_GB2312"/>
          <w:b w:val="0"/>
          <w:bCs w:val="0"/>
          <w:i w:val="0"/>
          <w:iCs w:val="0"/>
          <w:color w:val="auto"/>
          <w:kern w:val="2"/>
          <w:sz w:val="32"/>
          <w:szCs w:val="32"/>
          <w:highlight w:val="none"/>
          <w:vertAlign w:val="baseline"/>
          <w:lang w:eastAsia="zh-CN"/>
        </w:rPr>
        <w:t>加装等</w:t>
      </w:r>
      <w:r>
        <w:rPr>
          <w:rFonts w:hint="eastAsia" w:ascii="仿宋_GB2312" w:hAnsi="仿宋_GB2312" w:eastAsia="仿宋_GB2312" w:cs="仿宋_GB2312"/>
          <w:b w:val="0"/>
          <w:bCs w:val="0"/>
          <w:i w:val="0"/>
          <w:iCs w:val="0"/>
          <w:color w:val="auto"/>
          <w:kern w:val="2"/>
          <w:sz w:val="32"/>
          <w:szCs w:val="32"/>
          <w:highlight w:val="none"/>
          <w:vertAlign w:val="baseline"/>
          <w:lang w:eastAsia="zh-CN"/>
        </w:rPr>
        <w:t>违法</w:t>
      </w:r>
      <w:r>
        <w:rPr>
          <w:rFonts w:hint="default" w:ascii="仿宋_GB2312" w:hAnsi="仿宋_GB2312" w:eastAsia="仿宋_GB2312" w:cs="仿宋_GB2312"/>
          <w:b w:val="0"/>
          <w:bCs w:val="0"/>
          <w:i w:val="0"/>
          <w:iCs w:val="0"/>
          <w:color w:val="auto"/>
          <w:kern w:val="2"/>
          <w:sz w:val="32"/>
          <w:szCs w:val="32"/>
          <w:highlight w:val="none"/>
          <w:vertAlign w:val="baseline"/>
          <w:lang w:eastAsia="zh-CN"/>
        </w:rPr>
        <w:t>经营行为。</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（三）市营商环境主管部门负责统筹指导全市电动摩托车维修经营备案的政务服务工作。</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区营商环境主管部门具体负责本行政区域内电动摩托车维修经营备案的收件、形式审查、申请材料移送等工作。</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（四）市公安机关交通管理部门依法查处驾驶非法改装、拼装的电动摩托车、电动自行车上道路行驶的违法行为。</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（五）市消防救援机构负责对电动摩托车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电动自行车维修经营场所实施消防监督检查，督促整改火灾隐患，依法查处消防安全违法行为，组织开展消防安全宣传教育与培训。</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（六）市生态环境主管部门负责电动摩托车、电动自行车废旧蓄电池回收处置的污染防治监督管理工作。</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（七）</w:t>
      </w:r>
      <w:r>
        <w:rPr>
          <w:rFonts w:hint="eastAsia" w:ascii="仿宋_GB2312" w:hAnsi="仿宋_GB2312" w:eastAsia="仿宋_GB2312" w:cs="仿宋_GB2312"/>
          <w:color w:val="auto"/>
          <w:sz w:val="32"/>
          <w:szCs w:val="32"/>
        </w:rPr>
        <w:t>市商务主管部门</w:t>
      </w:r>
      <w:r>
        <w:rPr>
          <w:rFonts w:hint="eastAsia" w:ascii="仿宋_GB2312" w:hAnsi="仿宋_GB2312" w:eastAsia="仿宋_GB2312" w:cs="仿宋_GB2312"/>
          <w:color w:val="auto"/>
          <w:sz w:val="32"/>
          <w:szCs w:val="32"/>
        </w:rPr>
        <w:t>负责废旧电动摩托车回收处置规范引导工作。</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（八）市综合行政执法部门依法查处维修经营相关违法行为。</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五</w:t>
      </w:r>
      <w:r>
        <w:rPr>
          <w:rFonts w:hint="eastAsia" w:ascii="黑体" w:hAnsi="黑体" w:eastAsia="黑体" w:cs="黑体"/>
          <w:color w:val="auto"/>
          <w:sz w:val="32"/>
          <w:szCs w:val="32"/>
        </w:rPr>
        <w:t>条【行业自律】</w:t>
      </w:r>
      <w:r>
        <w:rPr>
          <w:rFonts w:hint="eastAsia" w:ascii="仿宋_GB2312" w:hAnsi="仿宋_GB2312" w:eastAsia="仿宋_GB2312" w:cs="仿宋_GB2312"/>
          <w:color w:val="auto"/>
          <w:sz w:val="32"/>
          <w:szCs w:val="32"/>
        </w:rPr>
        <w:t>鼓励电动摩托车、电动自行车维修经营者依法成立行业协会。行业协会应当发挥行业自律和服务作用，制定行业服务规范，开展职业技能培训，协助有关部门做好行业管理工作。</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      </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第二章 维修经营管理</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黑体" w:eastAsia="黑体" w:cs="黑体"/>
          <w:color w:val="auto"/>
          <w:sz w:val="32"/>
          <w:szCs w:val="32"/>
          <w:lang w:val="en-US"/>
        </w:rPr>
      </w:pPr>
      <w:r>
        <w:rPr>
          <w:rFonts w:hint="eastAsia" w:ascii="黑体" w:hAnsi="黑体" w:eastAsia="黑体" w:cs="黑体"/>
          <w:color w:val="auto"/>
          <w:sz w:val="32"/>
          <w:szCs w:val="32"/>
          <w:lang w:val="en-US" w:eastAsia="zh-CN"/>
        </w:rPr>
        <w:t>第一节 电动摩托车维修经营管理</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en-US"/>
        </w:rPr>
        <w:t xml:space="preserve"> </w:t>
      </w:r>
      <w:r>
        <w:rPr>
          <w:rFonts w:hint="eastAsia" w:ascii="黑体" w:hAnsi="黑体" w:eastAsia="黑体" w:cs="黑体"/>
          <w:color w:val="auto"/>
          <w:sz w:val="32"/>
          <w:szCs w:val="32"/>
          <w:lang w:val="en-US" w:eastAsia="zh-CN"/>
        </w:rPr>
        <w:t>第六条【维修经营要求】</w:t>
      </w:r>
      <w:r>
        <w:rPr>
          <w:rFonts w:hint="eastAsia" w:ascii="仿宋_GB2312" w:hAnsi="仿宋_GB2312" w:eastAsia="仿宋_GB2312" w:cs="仿宋_GB2312"/>
          <w:color w:val="auto"/>
          <w:sz w:val="32"/>
          <w:szCs w:val="32"/>
          <w:lang w:val="en-US" w:eastAsia="zh-CN"/>
        </w:rPr>
        <w:t>从事电动摩托车维修经营活动的，应当符合下列要求：</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（一）维修经营场所应当与其经营业务相适应，符合有关工程建设消防技术标准和消防安全要求；</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（二）维修作业区与蓄电池存放区分开设置，蓄电池存放区域不得设置于居民住宅楼或居住用途建筑内，存放区应满足防火、通风、隔热要求，并控制存放总量</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（三）具有与其经营业务相适应的维修设备、检测设施，配备的计量器具符合国家技术标准并经法定计量检定机构检定合格；</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（四）配备熟悉维修作业规范、质量检验技术及相关法律法规、技术标准的专业维修从业人员；</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（五）建立健全维修质量、安全生产、消防安全、设备管理、人员培训、配件管理、维修档案、危险废物处置等管理制度；</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（六）具备符合国家标准的环境保护、污染防控措施。</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val="en-US" w:eastAsia="zh-CN"/>
        </w:rPr>
        <w:t>第七条【备案管理】</w:t>
      </w:r>
      <w:r>
        <w:rPr>
          <w:rFonts w:hint="eastAsia" w:ascii="仿宋_GB2312" w:hAnsi="仿宋_GB2312" w:eastAsia="仿宋_GB2312" w:cs="仿宋_GB2312"/>
          <w:color w:val="auto"/>
          <w:sz w:val="32"/>
          <w:szCs w:val="32"/>
          <w:lang w:val="en-US" w:eastAsia="zh-CN"/>
        </w:rPr>
        <w:t>从事电动摩托车维修经营业务的，应当在依法办理市场主体登记后，向经营所在地的区营商环境主管部门提交备案申请。</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第八条【备案提交材料】</w:t>
      </w:r>
      <w:r>
        <w:rPr>
          <w:rFonts w:hint="eastAsia" w:ascii="仿宋_GB2312" w:hAnsi="仿宋_GB2312" w:eastAsia="仿宋_GB2312" w:cs="仿宋_GB2312"/>
          <w:color w:val="auto"/>
          <w:sz w:val="32"/>
          <w:szCs w:val="32"/>
          <w:lang w:val="en-US" w:eastAsia="zh-CN"/>
        </w:rPr>
        <w:t>申请电动摩托车维修经营备案，应当提交下列材料：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（一）电动摩托车维修经营备案申请表；</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（二）营业执照复印件；</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（三）经营场地权属证明或者有效租赁合同等场地使用权证明材料；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（四）技术人员汇总表，以及各相关人员的学历、技术</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职称或职业资格证明等相关材料；</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（五）维修设备设施汇总表，维修检测设备及计量设备检定合格证明等相关材料；</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（六）维修质量管理制度、安全生产管理制度、消防安全管理制度、设备管理制度、配件管理制度、从业人员培训制度、危险废物管理制度、废旧蓄电池回收处置制度；</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（七）法律、法规、规章规定的其他材料。</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第</w:t>
      </w:r>
      <w:r>
        <w:rPr>
          <w:rFonts w:hint="eastAsia" w:ascii="Times New Roman" w:hAnsi="Times New Roman" w:eastAsia="黑体" w:cs="Times New Roman"/>
          <w:color w:val="auto"/>
          <w:sz w:val="32"/>
          <w:szCs w:val="32"/>
          <w:lang w:val="en-US" w:eastAsia="zh-CN"/>
        </w:rPr>
        <w:t>九</w:t>
      </w:r>
      <w:r>
        <w:rPr>
          <w:rFonts w:hint="default" w:ascii="Times New Roman" w:hAnsi="Times New Roman" w:eastAsia="黑体" w:cs="Times New Roman"/>
          <w:color w:val="auto"/>
          <w:sz w:val="32"/>
          <w:szCs w:val="32"/>
          <w:lang w:val="en-US" w:eastAsia="zh-CN"/>
        </w:rPr>
        <w:t>条【备案办理程序】</w:t>
      </w:r>
      <w:r>
        <w:rPr>
          <w:rFonts w:hint="default" w:ascii="Times New Roman" w:hAnsi="Times New Roman" w:eastAsia="仿宋_GB2312" w:cs="Times New Roman"/>
          <w:color w:val="auto"/>
          <w:sz w:val="32"/>
          <w:szCs w:val="32"/>
          <w:lang w:val="en-US" w:eastAsia="zh-CN"/>
        </w:rPr>
        <w:t>区营商环境主管部门负责备案材料形式审查。申请材料不齐全、不符合法定形式的，应当在</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个工作日内一次性告知申请人补正全部材料及补正期限。</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申请材料齐全、符合法定形式的，应当</w:t>
      </w:r>
      <w:r>
        <w:rPr>
          <w:rFonts w:hint="eastAsia" w:ascii="Times New Roman" w:hAnsi="Times New Roman" w:eastAsia="仿宋_GB2312" w:cs="Times New Roman"/>
          <w:color w:val="auto"/>
          <w:sz w:val="32"/>
          <w:szCs w:val="32"/>
          <w:lang w:val="en-US" w:eastAsia="zh-CN"/>
        </w:rPr>
        <w:t>于1日</w:t>
      </w:r>
      <w:r>
        <w:rPr>
          <w:rFonts w:hint="default" w:ascii="Times New Roman" w:hAnsi="Times New Roman" w:eastAsia="仿宋_GB2312" w:cs="Times New Roman"/>
          <w:color w:val="auto"/>
          <w:sz w:val="32"/>
          <w:szCs w:val="32"/>
          <w:lang w:val="en-US" w:eastAsia="zh-CN"/>
        </w:rPr>
        <w:t>内将备案材料移送区交通运输主管部门。</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区交通运输主管部门自收到移送的备案材料之日起</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个工作日内完成审核。符合备案条件的，予以备案并出具备案凭证；不符合备案条件的，应当告知不予备案的理由。</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val="en-US" w:eastAsia="zh-CN"/>
        </w:rPr>
      </w:pPr>
      <w:r>
        <w:rPr>
          <w:rFonts w:hint="default" w:ascii="Times New Roman" w:hAnsi="Times New Roman" w:eastAsia="黑体" w:cs="Times New Roman"/>
          <w:color w:val="auto"/>
          <w:sz w:val="32"/>
          <w:szCs w:val="32"/>
          <w:lang w:val="en-US" w:eastAsia="zh-CN"/>
        </w:rPr>
        <w:t>第十条【备案变更与注销】</w:t>
      </w:r>
      <w:r>
        <w:rPr>
          <w:rFonts w:hint="eastAsia" w:ascii="仿宋_GB2312" w:hAnsi="仿宋_GB2312" w:eastAsia="仿宋_GB2312" w:cs="仿宋_GB2312"/>
          <w:color w:val="auto"/>
          <w:sz w:val="32"/>
          <w:szCs w:val="32"/>
          <w:lang w:val="en-US" w:eastAsia="zh-CN"/>
        </w:rPr>
        <w:t>电动摩托车维修经营者的名称、法定代表人、经营地址、维修经营范围等备案事项发生变更的，应当自变更发生之日起</w:t>
      </w:r>
      <w:r>
        <w:rPr>
          <w:rFonts w:hint="default" w:ascii="Times New Roman" w:hAnsi="Times New Roman" w:eastAsia="仿宋_GB2312" w:cs="Times New Roman"/>
          <w:color w:val="auto"/>
          <w:sz w:val="32"/>
          <w:szCs w:val="32"/>
          <w:lang w:eastAsia="zh-CN"/>
        </w:rPr>
        <w:t>30</w:t>
      </w:r>
      <w:r>
        <w:rPr>
          <w:rFonts w:hint="eastAsia" w:ascii="仿宋_GB2312" w:hAnsi="仿宋_GB2312" w:eastAsia="仿宋_GB2312" w:cs="仿宋_GB2312"/>
          <w:color w:val="auto"/>
          <w:sz w:val="32"/>
          <w:szCs w:val="32"/>
          <w:lang w:val="en-US" w:eastAsia="zh-CN"/>
        </w:rPr>
        <w:t>日内，向区营商环境主管部门提出变更备案申请。区营商环境主管部门经形式审查后，将相关材料移送区交通运输主管部门，由区交通运输主管部门审核确认后，办理备案变更。</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经营者终止电动摩托车维修经营业务的，应当自终止经营之日起30日内，书面告知区交通运输主管部门，依法完成存量危险废物规范清运</w:t>
      </w:r>
      <w:r>
        <w:rPr>
          <w:rFonts w:hint="eastAsia" w:ascii="仿宋_GB2312" w:hAnsi="仿宋_GB2312" w:eastAsia="仿宋_GB2312" w:cs="仿宋_GB2312"/>
          <w:color w:val="auto"/>
          <w:sz w:val="32"/>
          <w:szCs w:val="32"/>
          <w:lang w:val="en-US" w:eastAsia="zh-CN"/>
        </w:rPr>
        <w:t>处置，妥善归档留存维修经营档案、危险废物管理台账。</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第十一条【备案目录公布】</w:t>
      </w:r>
      <w:r>
        <w:rPr>
          <w:rFonts w:hint="eastAsia" w:ascii="仿宋_GB2312" w:hAnsi="仿宋_GB2312" w:eastAsia="仿宋_GB2312" w:cs="仿宋_GB2312"/>
          <w:color w:val="auto"/>
          <w:sz w:val="32"/>
          <w:szCs w:val="32"/>
          <w:lang w:val="en-US" w:eastAsia="zh-CN"/>
        </w:rPr>
        <w:t>区交通运输主管部门应当定期向社会公布已完成备案的电动摩托车维修经营者名单，建立动态更新机制，及时更新备案、注销、变更信息，为社会公众提供查询渠道，接受社会监督。</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第十二条【从业人员管理】</w:t>
      </w:r>
      <w:r>
        <w:rPr>
          <w:rFonts w:hint="eastAsia" w:ascii="仿宋_GB2312" w:hAnsi="仿宋_GB2312" w:eastAsia="仿宋_GB2312" w:cs="仿宋_GB2312"/>
          <w:color w:val="auto"/>
          <w:sz w:val="32"/>
          <w:szCs w:val="32"/>
          <w:lang w:val="en-US" w:eastAsia="zh-CN"/>
        </w:rPr>
        <w:t>电动摩托车维修技术从业人员应当持有相应机动车维修职业技能等级证书或者职业资格证</w:t>
      </w:r>
      <w:r>
        <w:rPr>
          <w:rFonts w:hint="default" w:ascii="仿宋_GB2312" w:hAnsi="仿宋_GB2312" w:eastAsia="仿宋_GB2312" w:cs="仿宋_GB2312"/>
          <w:color w:val="auto"/>
          <w:sz w:val="32"/>
          <w:szCs w:val="32"/>
          <w:lang w:eastAsia="zh-CN"/>
        </w:rPr>
        <w:t>明</w:t>
      </w:r>
      <w:r>
        <w:rPr>
          <w:rFonts w:hint="eastAsia" w:ascii="仿宋_GB2312" w:hAnsi="仿宋_GB2312" w:eastAsia="仿宋_GB2312" w:cs="仿宋_GB2312"/>
          <w:color w:val="auto"/>
          <w:sz w:val="32"/>
          <w:szCs w:val="32"/>
          <w:lang w:val="en-US" w:eastAsia="zh-CN"/>
        </w:rPr>
        <w:t>，严格遵守安全生产、维修作业操作规程。</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    鼓励电动摩托车经营者定期组织开展维修技术、安全生产、消防安全、危险废物处置等教育培训，提升专业能力和安全管理水平。</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二节 电动自行车维修经营管理</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rPr>
        <w:t>第十</w:t>
      </w:r>
      <w:r>
        <w:rPr>
          <w:rFonts w:hint="eastAsia" w:ascii="黑体" w:hAnsi="黑体" w:eastAsia="黑体" w:cs="黑体"/>
          <w:color w:val="auto"/>
          <w:sz w:val="32"/>
          <w:szCs w:val="32"/>
          <w:lang w:val="en-US" w:eastAsia="zh-CN"/>
        </w:rPr>
        <w:t>三</w:t>
      </w:r>
      <w:r>
        <w:rPr>
          <w:rFonts w:hint="eastAsia" w:ascii="黑体" w:hAnsi="黑体" w:eastAsia="黑体" w:cs="黑体"/>
          <w:color w:val="auto"/>
          <w:sz w:val="32"/>
          <w:szCs w:val="32"/>
          <w:lang w:val="en-US"/>
        </w:rPr>
        <w:t>条【市场主体准入登记】</w:t>
      </w:r>
      <w:r>
        <w:rPr>
          <w:rFonts w:hint="eastAsia" w:ascii="仿宋_GB2312" w:hAnsi="仿宋_GB2312" w:eastAsia="仿宋_GB2312" w:cs="仿宋_GB2312"/>
          <w:color w:val="auto"/>
          <w:sz w:val="32"/>
          <w:szCs w:val="32"/>
          <w:lang w:val="en-US"/>
        </w:rPr>
        <w:t>从事电动自行车维修经营活动</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lang w:val="en-US"/>
        </w:rPr>
        <w:t>，应当依法向市场监督管理部门办理市场主体登记，</w:t>
      </w:r>
      <w:r>
        <w:rPr>
          <w:rFonts w:hint="eastAsia" w:ascii="仿宋_GB2312" w:hAnsi="仿宋_GB2312" w:eastAsia="仿宋_GB2312" w:cs="仿宋_GB2312"/>
          <w:color w:val="auto"/>
          <w:sz w:val="32"/>
          <w:szCs w:val="32"/>
          <w:lang w:val="en-US" w:eastAsia="zh-CN"/>
        </w:rPr>
        <w:t>取得营业执照后方可开展相关经营活动。</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第十四条【经营场所安全要求】</w:t>
      </w:r>
      <w:r>
        <w:rPr>
          <w:rFonts w:hint="eastAsia" w:ascii="仿宋_GB2312" w:hAnsi="仿宋_GB2312" w:eastAsia="仿宋_GB2312" w:cs="仿宋_GB2312"/>
          <w:color w:val="auto"/>
          <w:sz w:val="32"/>
          <w:szCs w:val="32"/>
          <w:lang w:val="en-US" w:eastAsia="zh-CN"/>
        </w:rPr>
        <w:t>电动自行车维修经营场所应当符合下列要求：</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（一）维修经营场所应当与其经营业务相适应，符合有关工程建设消防技术标准和消防安全要求；</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（二）维修作业区与蓄电池存放区分开设置，蓄电池存放区域不得设置于居民住宅楼或居住用途建筑内，存放区应满足防火、通风、隔热要求，并控制存放总量</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（三）按照国家标准、行业标准配置消防设施、器材，定期维护保养，确保完好有效；</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（四）充电设施具备过载保护、短路保护、漏电保护、自动断电、故障报警功能；</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lang w:val="en-US" w:eastAsia="zh-CN"/>
        </w:rPr>
        <w:t xml:space="preserve">    （五）电气线路敷设符合消防安全标准，采取穿管保护等防火措施，严禁私拉乱接电气线路。</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val="en-US"/>
        </w:rPr>
      </w:pPr>
      <w:r>
        <w:rPr>
          <w:rFonts w:hint="eastAsia" w:ascii="黑体" w:hAnsi="黑体" w:eastAsia="黑体" w:cs="黑体"/>
          <w:color w:val="auto"/>
          <w:sz w:val="32"/>
          <w:szCs w:val="32"/>
          <w:lang w:val="en-US"/>
        </w:rPr>
        <w:t>第十</w:t>
      </w:r>
      <w:r>
        <w:rPr>
          <w:rFonts w:hint="eastAsia" w:ascii="黑体" w:hAnsi="黑体" w:eastAsia="黑体" w:cs="黑体"/>
          <w:color w:val="auto"/>
          <w:sz w:val="32"/>
          <w:szCs w:val="32"/>
          <w:lang w:val="en-US" w:eastAsia="zh-CN"/>
        </w:rPr>
        <w:t>五</w:t>
      </w:r>
      <w:r>
        <w:rPr>
          <w:rFonts w:hint="eastAsia" w:ascii="黑体" w:hAnsi="黑体" w:eastAsia="黑体" w:cs="黑体"/>
          <w:color w:val="auto"/>
          <w:sz w:val="32"/>
          <w:szCs w:val="32"/>
          <w:lang w:val="en-US"/>
        </w:rPr>
        <w:t>条【从业人员管理】</w:t>
      </w:r>
      <w:r>
        <w:rPr>
          <w:rFonts w:hint="eastAsia" w:ascii="仿宋_GB2312" w:hAnsi="仿宋_GB2312" w:eastAsia="仿宋_GB2312" w:cs="仿宋_GB2312"/>
          <w:color w:val="auto"/>
          <w:sz w:val="32"/>
          <w:szCs w:val="32"/>
          <w:lang w:val="en-US"/>
        </w:rPr>
        <w:t>电动自行车维修从业人员应当熟练掌握电动自行车维修作业规范、安全操作技能、蓄电池存放及危险废物处置基本知识，严格遵守安全生产、消防安全操作规</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lang w:val="en-US" w:eastAsia="zh-CN"/>
        </w:rPr>
        <w:t>电动自行车</w:t>
      </w:r>
      <w:r>
        <w:rPr>
          <w:rFonts w:hint="eastAsia" w:ascii="仿宋_GB2312" w:hAnsi="仿宋_GB2312" w:eastAsia="仿宋_GB2312" w:cs="仿宋_GB2312"/>
          <w:color w:val="auto"/>
          <w:sz w:val="32"/>
          <w:szCs w:val="32"/>
          <w:lang w:val="en-US"/>
        </w:rPr>
        <w:t>经营者应当定期组织从业人员开展安全培训、技能培训，建立从业人员培训台账。</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val="en-US"/>
        </w:rPr>
      </w:pPr>
      <w:r>
        <w:rPr>
          <w:rFonts w:hint="eastAsia" w:ascii="黑体" w:hAnsi="黑体" w:eastAsia="黑体" w:cs="黑体"/>
          <w:color w:val="auto"/>
          <w:sz w:val="32"/>
          <w:szCs w:val="32"/>
          <w:lang w:val="en-US"/>
        </w:rPr>
        <w:t>第十</w:t>
      </w:r>
      <w:r>
        <w:rPr>
          <w:rFonts w:hint="eastAsia" w:ascii="黑体" w:hAnsi="黑体" w:eastAsia="黑体" w:cs="黑体"/>
          <w:color w:val="auto"/>
          <w:sz w:val="32"/>
          <w:szCs w:val="32"/>
          <w:lang w:val="en-US" w:eastAsia="zh-CN"/>
        </w:rPr>
        <w:t>六</w:t>
      </w:r>
      <w:r>
        <w:rPr>
          <w:rFonts w:hint="eastAsia" w:ascii="黑体" w:hAnsi="黑体" w:eastAsia="黑体" w:cs="黑体"/>
          <w:color w:val="auto"/>
          <w:sz w:val="32"/>
          <w:szCs w:val="32"/>
          <w:lang w:val="en-US"/>
        </w:rPr>
        <w:t>条【维修经营服务规范】</w:t>
      </w:r>
      <w:r>
        <w:rPr>
          <w:rFonts w:hint="eastAsia" w:ascii="仿宋_GB2312" w:hAnsi="仿宋_GB2312" w:eastAsia="仿宋_GB2312" w:cs="仿宋_GB2312"/>
          <w:color w:val="auto"/>
          <w:sz w:val="32"/>
          <w:szCs w:val="32"/>
          <w:lang w:val="en-US"/>
        </w:rPr>
        <w:t>电动自行车维修经营者开展经营活动，应当遵守下列规定：</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en-US"/>
        </w:rPr>
        <w:t>（一）在经营场所醒目位置悬挂营业执照，公示维修项目、收费标准、投诉举报方式等信息；</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en-US"/>
        </w:rPr>
        <w:t>（二）严格按照国家、行业技术标准开展维修作业，保证维修质量；</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en-US"/>
        </w:rPr>
        <w:t>（三）采购、使用符合国家标准的电机、控制器、蓄电池等零配件，建立配件采购、使用登记台账；</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en-US"/>
        </w:rPr>
        <w:t>（四）维修、更换的电机、控制器、蓄电池等核心部件，技术参数应当与车辆出厂额定参数一致，不得擅自改变车辆限速、额定功率、额定电压等出厂设置；</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 xml:space="preserve">    （五）</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rPr>
        <w:t>维修作业应当在经营场所内开展，不得占用人行道、非机动车道、消防车通道。</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黑体" w:hAnsi="黑体" w:eastAsia="黑体" w:cs="黑体"/>
          <w:color w:val="auto"/>
          <w:sz w:val="32"/>
          <w:szCs w:val="32"/>
          <w:lang w:eastAsia="zh-CN"/>
        </w:rPr>
        <w:t xml:space="preserve"> </w:t>
      </w: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十七</w:t>
      </w:r>
      <w:r>
        <w:rPr>
          <w:rFonts w:hint="eastAsia" w:ascii="黑体" w:hAnsi="黑体" w:eastAsia="黑体" w:cs="黑体"/>
          <w:color w:val="auto"/>
          <w:sz w:val="32"/>
          <w:szCs w:val="32"/>
        </w:rPr>
        <w:t>条【一店多营规范】</w:t>
      </w:r>
      <w:r>
        <w:rPr>
          <w:rFonts w:hint="eastAsia" w:ascii="仿宋_GB2312" w:hAnsi="仿宋_GB2312" w:eastAsia="仿宋_GB2312" w:cs="仿宋_GB2312"/>
          <w:color w:val="auto"/>
          <w:sz w:val="32"/>
          <w:szCs w:val="32"/>
        </w:rPr>
        <w:t>同时从事电动摩托车、电动自行车维修经营的，应当同时符合本规定的经营要求，并依法办理电动摩托车维修经营备案。</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32"/>
        </w:rPr>
        <w:t>章 经营行为规范</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十八</w:t>
      </w:r>
      <w:r>
        <w:rPr>
          <w:rFonts w:hint="eastAsia" w:ascii="黑体" w:hAnsi="黑体" w:eastAsia="黑体" w:cs="黑体"/>
          <w:color w:val="auto"/>
          <w:sz w:val="32"/>
          <w:szCs w:val="32"/>
        </w:rPr>
        <w:t>条【明码标价】</w:t>
      </w:r>
      <w:r>
        <w:rPr>
          <w:rFonts w:hint="eastAsia" w:ascii="仿宋_GB2312" w:hAnsi="仿宋_GB2312" w:eastAsia="仿宋_GB2312" w:cs="仿宋_GB2312"/>
          <w:color w:val="auto"/>
          <w:sz w:val="32"/>
          <w:szCs w:val="32"/>
        </w:rPr>
        <w:t>电动摩托车、电动自行车维修经营者应当实行明码标价，合理收取费用，不得虚报维修项目、虚假故障，不得欺诈消费者</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结算维修费用时，应当提供维修费用清单。</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十九</w:t>
      </w:r>
      <w:r>
        <w:rPr>
          <w:rFonts w:hint="eastAsia" w:ascii="黑体" w:hAnsi="黑体" w:eastAsia="黑体" w:cs="黑体"/>
          <w:color w:val="auto"/>
          <w:sz w:val="32"/>
          <w:szCs w:val="32"/>
        </w:rPr>
        <w:t>条【禁止非法改装拼装】</w:t>
      </w:r>
      <w:r>
        <w:rPr>
          <w:rFonts w:hint="eastAsia" w:ascii="仿宋_GB2312" w:hAnsi="仿宋_GB2312" w:eastAsia="仿宋_GB2312" w:cs="仿宋_GB2312"/>
          <w:color w:val="auto"/>
          <w:sz w:val="32"/>
          <w:szCs w:val="32"/>
        </w:rPr>
        <w:t>禁止电动摩托车、电动自行车维修经营者实施下列改装、拼装、加装行为：</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（一）改变或者拆除车辆动力装置、限速装置的；</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（二）拼装车辆或者将无动力装置的非机动车加装动力装置的；</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（三）非法改装、拆解电动机、充电器、蓄电池等影响车辆安全性能的零部件的；</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（四）加装遮阳伞、车篷、车厢、支架等改变外形结构影响驾驶安全装置的；</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（五）改装、加装高强度照明装置、高分贝喇叭等影响通行安全设备的；</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rPr>
        <w:t>（六）</w:t>
      </w:r>
      <w:r>
        <w:rPr>
          <w:rFonts w:hint="eastAsia" w:ascii="仿宋_GB2312" w:hAnsi="仿宋_GB2312" w:eastAsia="仿宋_GB2312" w:cs="仿宋_GB2312"/>
          <w:color w:val="auto"/>
          <w:sz w:val="32"/>
          <w:szCs w:val="32"/>
          <w:lang w:eastAsia="zh-CN"/>
        </w:rPr>
        <w:t>改变</w:t>
      </w:r>
      <w:r>
        <w:rPr>
          <w:rFonts w:hint="eastAsia" w:ascii="仿宋_GB2312" w:hAnsi="仿宋_GB2312" w:eastAsia="仿宋_GB2312" w:cs="仿宋_GB2312"/>
          <w:color w:val="auto"/>
          <w:sz w:val="32"/>
          <w:szCs w:val="32"/>
        </w:rPr>
        <w:t>车辆整车编码、电动机编码的；</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（七）法律、法规禁止的其他情形。</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禁止销售前款规定的改装、拼装、加装车辆及相关改装配件。</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二十</w:t>
      </w:r>
      <w:r>
        <w:rPr>
          <w:rFonts w:hint="eastAsia" w:ascii="黑体" w:hAnsi="黑体" w:eastAsia="黑体" w:cs="黑体"/>
          <w:color w:val="auto"/>
          <w:sz w:val="32"/>
          <w:szCs w:val="32"/>
        </w:rPr>
        <w:t>条【蓄电池管理】</w:t>
      </w:r>
      <w:r>
        <w:rPr>
          <w:rFonts w:hint="eastAsia" w:ascii="仿宋_GB2312" w:hAnsi="仿宋_GB2312" w:eastAsia="仿宋_GB2312" w:cs="仿宋_GB2312"/>
          <w:color w:val="auto"/>
          <w:sz w:val="32"/>
          <w:szCs w:val="32"/>
        </w:rPr>
        <w:t>电动摩托车、电动自行车维修经营者更换车辆蓄电池的，应当使用符合国家标准的产品，并建立蓄电池更换台账。</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电动摩托车、电动自行车维修经营者</w:t>
      </w:r>
      <w:r>
        <w:rPr>
          <w:rFonts w:hint="default" w:ascii="仿宋_GB2312" w:hAnsi="仿宋_GB2312" w:eastAsia="仿宋_GB2312" w:cs="仿宋_GB2312"/>
          <w:color w:val="auto"/>
          <w:sz w:val="32"/>
          <w:szCs w:val="32"/>
        </w:rPr>
        <w:t>依法</w:t>
      </w:r>
      <w:r>
        <w:rPr>
          <w:rFonts w:hint="eastAsia" w:ascii="仿宋_GB2312" w:hAnsi="仿宋_GB2312" w:eastAsia="仿宋_GB2312" w:cs="仿宋_GB2312"/>
          <w:color w:val="auto"/>
          <w:sz w:val="32"/>
          <w:szCs w:val="32"/>
        </w:rPr>
        <w:t>回收废旧蓄电池的，应当建立回收台账，并将废旧蓄电池交由具有危险废物经营资质的单位处置，不得随意丢弃或者交由无资质单位回收。</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禁止将回收的废旧蓄电池以旧充新进行销售或者使用。</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第二十</w:t>
      </w:r>
      <w:r>
        <w:rPr>
          <w:rFonts w:hint="eastAsia" w:ascii="黑体" w:hAnsi="黑体" w:eastAsia="黑体" w:cs="黑体"/>
          <w:color w:val="auto"/>
          <w:sz w:val="32"/>
          <w:szCs w:val="32"/>
          <w:lang w:eastAsia="zh-CN"/>
        </w:rPr>
        <w:t>一</w:t>
      </w:r>
      <w:r>
        <w:rPr>
          <w:rFonts w:hint="eastAsia" w:ascii="黑体" w:hAnsi="黑体" w:eastAsia="黑体" w:cs="黑体"/>
          <w:color w:val="auto"/>
          <w:sz w:val="32"/>
          <w:szCs w:val="32"/>
        </w:rPr>
        <w:t>条【消防安全】</w:t>
      </w:r>
      <w:r>
        <w:rPr>
          <w:rFonts w:hint="eastAsia" w:ascii="仿宋_GB2312" w:hAnsi="仿宋_GB2312" w:eastAsia="仿宋_GB2312" w:cs="仿宋_GB2312"/>
          <w:color w:val="auto"/>
          <w:sz w:val="32"/>
          <w:szCs w:val="32"/>
        </w:rPr>
        <w:t>维修经营场所应当符合下列消防安全要求：</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（一)不得违规设置居住场所；</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（二）应按照国家和地方消防技术标准配备消防设施器材，并保持完好有效；</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（三）蓄电池存放区采用防火墙、耐火极限不低于1.00h的楼板和甲级防火门与其他部位分隔；</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（四）蓄电池存放区设置不燃材料柜体，用于存放蓄电池，柜体周边不得堆放可燃物；</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（五）充电设施设置在室外，并具备定时充电、自动断电、故障报警、过载保护、短路保护和漏电保护等功能；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（六）</w:t>
      </w:r>
      <w:r>
        <w:rPr>
          <w:rFonts w:hint="eastAsia" w:ascii="仿宋_GB2312" w:hAnsi="仿宋_GB2312" w:eastAsia="仿宋_GB2312" w:cs="仿宋_GB2312"/>
          <w:color w:val="auto"/>
          <w:sz w:val="32"/>
          <w:szCs w:val="32"/>
        </w:rPr>
        <w:t>电气线路设置</w:t>
      </w:r>
      <w:bookmarkStart w:id="0" w:name="_GoBack"/>
      <w:bookmarkEnd w:id="0"/>
      <w:r>
        <w:rPr>
          <w:rFonts w:hint="eastAsia" w:ascii="仿宋_GB2312" w:hAnsi="仿宋_GB2312" w:eastAsia="仿宋_GB2312" w:cs="仿宋_GB2312"/>
          <w:color w:val="auto"/>
          <w:sz w:val="32"/>
          <w:szCs w:val="32"/>
          <w:lang w:val="en-US" w:eastAsia="zh-CN"/>
        </w:rPr>
        <w:t>符合安全规范，不得私拉乱接电线。</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第二十</w:t>
      </w:r>
      <w:r>
        <w:rPr>
          <w:rFonts w:hint="eastAsia" w:ascii="黑体" w:hAnsi="黑体" w:eastAsia="黑体" w:cs="黑体"/>
          <w:color w:val="auto"/>
          <w:sz w:val="32"/>
          <w:szCs w:val="32"/>
          <w:lang w:eastAsia="zh-CN"/>
        </w:rPr>
        <w:t>二</w:t>
      </w:r>
      <w:r>
        <w:rPr>
          <w:rFonts w:hint="eastAsia" w:ascii="黑体" w:hAnsi="黑体" w:eastAsia="黑体" w:cs="黑体"/>
          <w:color w:val="auto"/>
          <w:sz w:val="32"/>
          <w:szCs w:val="32"/>
        </w:rPr>
        <w:t>条【危险废物规范化管理】</w:t>
      </w:r>
      <w:r>
        <w:rPr>
          <w:rFonts w:hint="eastAsia" w:ascii="仿宋_GB2312" w:hAnsi="仿宋_GB2312" w:eastAsia="仿宋_GB2312" w:cs="仿宋_GB2312"/>
          <w:color w:val="auto"/>
          <w:sz w:val="32"/>
          <w:szCs w:val="32"/>
        </w:rPr>
        <w:t>维修过程中产生的废铅蓄电池、废锂电池、废机油、废电解液、废含油抹布、废漆渣等危险废物，应当按照国家及海南省危险废物管理规定进行分类收集、安全贮存、规范转移处置。</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转移危险废物应当严格执行危险废物转移联单制度，</w:t>
      </w:r>
      <w:r>
        <w:rPr>
          <w:rFonts w:hint="eastAsia" w:ascii="仿宋_GB2312" w:hAnsi="仿宋_GB2312" w:eastAsia="仿宋_GB2312" w:cs="仿宋_GB2312"/>
          <w:color w:val="auto"/>
          <w:sz w:val="32"/>
          <w:szCs w:val="32"/>
          <w:lang w:eastAsia="zh-CN"/>
        </w:rPr>
        <w:t>禁止</w:t>
      </w:r>
      <w:r>
        <w:rPr>
          <w:rFonts w:hint="eastAsia" w:ascii="仿宋_GB2312" w:hAnsi="仿宋_GB2312" w:eastAsia="仿宋_GB2312" w:cs="仿宋_GB2312"/>
          <w:color w:val="auto"/>
          <w:sz w:val="32"/>
          <w:szCs w:val="32"/>
        </w:rPr>
        <w:t>将危险废物混入生活垃圾、普通废弃物或者交由无资质单位处置。</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第二十</w:t>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32"/>
        </w:rPr>
        <w:t>条【污染防治要求】</w:t>
      </w:r>
      <w:r>
        <w:rPr>
          <w:rFonts w:hint="eastAsia" w:ascii="仿宋_GB2312" w:hAnsi="仿宋_GB2312" w:eastAsia="仿宋_GB2312" w:cs="仿宋_GB2312"/>
          <w:color w:val="auto"/>
          <w:sz w:val="32"/>
          <w:szCs w:val="32"/>
          <w:lang w:eastAsia="zh-CN"/>
        </w:rPr>
        <w:t>电动摩托车、电动自行车</w:t>
      </w:r>
      <w:r>
        <w:rPr>
          <w:rFonts w:hint="eastAsia" w:ascii="仿宋_GB2312" w:hAnsi="仿宋_GB2312" w:eastAsia="仿宋_GB2312" w:cs="仿宋_GB2312"/>
          <w:color w:val="auto"/>
          <w:sz w:val="32"/>
          <w:szCs w:val="32"/>
        </w:rPr>
        <w:t>维修经营者应当采取有效措施，控制维修作业产生的废气、废水、噪声、粉尘等污染：</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（一）使用涂料、溶剂等含挥发性有机物的物料开展喷漆、补漆作业的，应当在密闭空间内操作，配备废气收集处理设施，确保达标排放；</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（二）车辆清洗、零件清洗产生的维修废水，应当经隔油、沉淀等处理后达标排放，不得直接排入雨水管网、自然水体或者随意倾倒；</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（三）产生的一般工业固体废物应当分类收集，交由具备相应能力的单位处置，不得随意丢弃。</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                          </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四</w:t>
      </w:r>
      <w:r>
        <w:rPr>
          <w:rFonts w:hint="eastAsia" w:ascii="黑体" w:hAnsi="黑体" w:eastAsia="黑体" w:cs="黑体"/>
          <w:color w:val="auto"/>
          <w:sz w:val="32"/>
          <w:szCs w:val="32"/>
        </w:rPr>
        <w:t>章 监督管理</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二十四</w:t>
      </w:r>
      <w:r>
        <w:rPr>
          <w:rFonts w:hint="eastAsia" w:ascii="黑体" w:hAnsi="黑体" w:eastAsia="黑体" w:cs="黑体"/>
          <w:color w:val="auto"/>
          <w:sz w:val="32"/>
          <w:szCs w:val="32"/>
        </w:rPr>
        <w:t>条【联合执法】</w:t>
      </w:r>
      <w:r>
        <w:rPr>
          <w:rFonts w:hint="eastAsia" w:ascii="仿宋_GB2312" w:hAnsi="仿宋_GB2312" w:eastAsia="仿宋_GB2312" w:cs="仿宋_GB2312"/>
          <w:color w:val="auto"/>
          <w:sz w:val="32"/>
          <w:szCs w:val="32"/>
        </w:rPr>
        <w:t>本市建立交通运输、市场监管、公安、消防救援、生态环境、综合行政执法等部门联合执法机制，定期开展电动摩托车、电动自行车维修经营专项整治，依法查处违法违规行为。</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仿宋_GB2312" w:hAnsi="仿宋_GB2312" w:eastAsia="仿宋_GB2312" w:cs="仿宋_GB2312"/>
          <w:color w:val="auto"/>
          <w:sz w:val="32"/>
          <w:szCs w:val="32"/>
        </w:rPr>
      </w:pPr>
      <w:r>
        <w:rPr>
          <w:rFonts w:hint="default" w:ascii="仿宋_GB2312" w:hAnsi="仿宋_GB2312" w:eastAsia="仿宋_GB2312" w:cs="仿宋_GB2312"/>
          <w:color w:val="auto"/>
          <w:sz w:val="32"/>
          <w:szCs w:val="32"/>
        </w:rPr>
        <w:t xml:space="preserve">    </w:t>
      </w: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二十</w:t>
      </w:r>
      <w:r>
        <w:rPr>
          <w:rFonts w:hint="default" w:ascii="黑体" w:hAnsi="黑体" w:eastAsia="黑体" w:cs="黑体"/>
          <w:color w:val="auto"/>
          <w:sz w:val="32"/>
          <w:szCs w:val="32"/>
          <w:lang w:eastAsia="zh-CN"/>
        </w:rPr>
        <w:t>五</w:t>
      </w:r>
      <w:r>
        <w:rPr>
          <w:rFonts w:hint="eastAsia" w:ascii="黑体" w:hAnsi="黑体" w:eastAsia="黑体" w:cs="黑体"/>
          <w:color w:val="auto"/>
          <w:sz w:val="32"/>
          <w:szCs w:val="32"/>
        </w:rPr>
        <w:t>条【</w:t>
      </w:r>
      <w:r>
        <w:rPr>
          <w:rFonts w:hint="default" w:ascii="黑体" w:hAnsi="黑体" w:eastAsia="黑体" w:cs="黑体"/>
          <w:color w:val="auto"/>
          <w:sz w:val="32"/>
          <w:szCs w:val="32"/>
        </w:rPr>
        <w:t>监督检查</w:t>
      </w:r>
      <w:r>
        <w:rPr>
          <w:rFonts w:hint="eastAsia" w:ascii="黑体" w:hAnsi="黑体" w:eastAsia="黑体" w:cs="黑体"/>
          <w:color w:val="auto"/>
          <w:sz w:val="32"/>
          <w:szCs w:val="32"/>
        </w:rPr>
        <w:t>】</w:t>
      </w:r>
      <w:r>
        <w:rPr>
          <w:rFonts w:hint="default" w:ascii="仿宋_GB2312" w:hAnsi="仿宋_GB2312" w:eastAsia="仿宋_GB2312" w:cs="仿宋_GB2312"/>
          <w:color w:val="auto"/>
          <w:sz w:val="32"/>
          <w:szCs w:val="32"/>
        </w:rPr>
        <w:t>交通运输、市场监督管理、公安、消防救援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highlight w:val="none"/>
          <w:lang w:eastAsia="zh-CN"/>
        </w:rPr>
        <w:t>生态环境、综合行政执法</w:t>
      </w:r>
      <w:r>
        <w:rPr>
          <w:rFonts w:hint="default" w:ascii="仿宋_GB2312" w:hAnsi="仿宋_GB2312" w:eastAsia="仿宋_GB2312" w:cs="仿宋_GB2312"/>
          <w:color w:val="auto"/>
          <w:sz w:val="32"/>
          <w:szCs w:val="32"/>
        </w:rPr>
        <w:t xml:space="preserve">等部门按照各自职责，依法对电动摩托车、电动自行车维修经营活动实施监督检查，采取日常巡查、专项检查与“双随机、一公开”抽查相结合的方式开展检查。 </w:t>
      </w:r>
    </w:p>
    <w:p>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rPr>
          <w:rFonts w:hint="default" w:ascii="仿宋_GB2312" w:hAnsi="仿宋_GB2312" w:eastAsia="仿宋_GB2312" w:cs="仿宋_GB2312"/>
          <w:color w:val="auto"/>
          <w:sz w:val="32"/>
          <w:szCs w:val="32"/>
        </w:rPr>
      </w:pPr>
      <w:r>
        <w:rPr>
          <w:rFonts w:hint="default" w:ascii="仿宋_GB2312" w:hAnsi="仿宋_GB2312" w:eastAsia="仿宋_GB2312" w:cs="仿宋_GB2312"/>
          <w:color w:val="auto"/>
          <w:sz w:val="32"/>
          <w:szCs w:val="32"/>
        </w:rPr>
        <w:t>在监督检查中发现违法行为属于其他部门职责范围的，应当及时移送有管辖权的部门；接受移送的部门应当依法及时调查处理，不得推诿、拖延。</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 xml:space="preserve">    </w:t>
      </w:r>
      <w:r>
        <w:rPr>
          <w:rFonts w:hint="eastAsia" w:ascii="黑体" w:hAnsi="黑体" w:eastAsia="黑体" w:cs="黑体"/>
          <w:color w:val="auto"/>
          <w:sz w:val="32"/>
          <w:szCs w:val="32"/>
        </w:rPr>
        <w:t>第</w:t>
      </w:r>
      <w:r>
        <w:rPr>
          <w:rFonts w:hint="eastAsia" w:ascii="黑体" w:hAnsi="黑体" w:eastAsia="黑体" w:cs="黑体"/>
          <w:color w:val="auto"/>
          <w:sz w:val="32"/>
          <w:szCs w:val="32"/>
          <w:lang w:eastAsia="zh-CN"/>
        </w:rPr>
        <w:t>二十</w:t>
      </w:r>
      <w:r>
        <w:rPr>
          <w:rFonts w:hint="default" w:ascii="黑体" w:hAnsi="黑体" w:eastAsia="黑体" w:cs="黑体"/>
          <w:color w:val="auto"/>
          <w:sz w:val="32"/>
          <w:szCs w:val="32"/>
          <w:lang w:eastAsia="zh-CN"/>
        </w:rPr>
        <w:t>六</w:t>
      </w:r>
      <w:r>
        <w:rPr>
          <w:rFonts w:hint="eastAsia" w:ascii="黑体" w:hAnsi="黑体" w:eastAsia="黑体" w:cs="黑体"/>
          <w:color w:val="auto"/>
          <w:sz w:val="32"/>
          <w:szCs w:val="32"/>
        </w:rPr>
        <w:t>条【投诉举报】</w:t>
      </w:r>
      <w:r>
        <w:rPr>
          <w:rFonts w:hint="eastAsia" w:ascii="仿宋_GB2312" w:hAnsi="仿宋_GB2312" w:eastAsia="仿宋_GB2312" w:cs="仿宋_GB2312"/>
          <w:color w:val="auto"/>
          <w:sz w:val="32"/>
          <w:szCs w:val="32"/>
        </w:rPr>
        <w:t>任何单位和个人发现电动自行车、电动摩托车维修经营违法违规行为，</w:t>
      </w:r>
      <w:r>
        <w:rPr>
          <w:rFonts w:hint="eastAsia" w:ascii="仿宋_GB2312" w:hAnsi="仿宋_GB2312" w:eastAsia="仿宋_GB2312" w:cs="仿宋_GB2312"/>
          <w:color w:val="auto"/>
          <w:sz w:val="32"/>
          <w:szCs w:val="32"/>
          <w:lang w:eastAsia="zh-CN"/>
        </w:rPr>
        <w:t>可以</w:t>
      </w:r>
      <w:r>
        <w:rPr>
          <w:rFonts w:hint="eastAsia" w:ascii="仿宋_GB2312" w:hAnsi="仿宋_GB2312" w:eastAsia="仿宋_GB2312" w:cs="仿宋_GB2312"/>
          <w:color w:val="auto"/>
          <w:sz w:val="32"/>
          <w:szCs w:val="32"/>
        </w:rPr>
        <w:t>向有关部门投诉举报。</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有关部门应当向社会公布投诉举报方式，对受理的投诉举报及时调查处理，并将处理结果反馈投诉举报人。</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eastAsia="zh-CN"/>
        </w:rPr>
        <w:t>第二十</w:t>
      </w:r>
      <w:r>
        <w:rPr>
          <w:rFonts w:hint="default" w:ascii="黑体" w:hAnsi="黑体" w:eastAsia="黑体" w:cs="黑体"/>
          <w:color w:val="auto"/>
          <w:sz w:val="32"/>
          <w:szCs w:val="32"/>
          <w:lang w:eastAsia="zh-CN"/>
        </w:rPr>
        <w:t>七</w:t>
      </w:r>
      <w:r>
        <w:rPr>
          <w:rFonts w:hint="eastAsia" w:ascii="黑体" w:hAnsi="黑体" w:eastAsia="黑体" w:cs="黑体"/>
          <w:color w:val="auto"/>
          <w:sz w:val="32"/>
          <w:szCs w:val="32"/>
          <w:lang w:eastAsia="zh-CN"/>
        </w:rPr>
        <w:t>条【非法经营处置】</w:t>
      </w:r>
      <w:r>
        <w:rPr>
          <w:rFonts w:hint="eastAsia" w:ascii="仿宋_GB2312" w:hAnsi="仿宋_GB2312" w:eastAsia="仿宋_GB2312" w:cs="仿宋_GB2312"/>
          <w:color w:val="auto"/>
          <w:sz w:val="32"/>
          <w:szCs w:val="32"/>
          <w:lang w:eastAsia="zh-CN"/>
        </w:rPr>
        <w:t>从事电动摩托车、自行车维修经营活动未依法办理市场主体登记的，按照《无证无照经营查处办法》</w:t>
      </w:r>
      <w:r>
        <w:rPr>
          <w:rFonts w:hint="eastAsia" w:ascii="仿宋_GB2312" w:hAnsi="仿宋_GB2312" w:eastAsia="仿宋_GB2312" w:cs="仿宋_GB2312"/>
          <w:color w:val="auto"/>
          <w:sz w:val="32"/>
          <w:szCs w:val="32"/>
          <w:lang w:eastAsia="zh-CN"/>
        </w:rPr>
        <w:t>等法律法规予以处罚。</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从事电动摩托车维修经营未按照规定进行备案的，按照《机动车维修管理规定》等法律法规予以处罚。</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仅办理电动自行车维修经营登记，擅自承接电动摩托车维修经营业务的，按照《机动车维修管理规定》等法律法规予以处罚。</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b w:val="0"/>
          <w:bCs w:val="0"/>
          <w:i w:val="0"/>
          <w:iCs w:val="0"/>
          <w:color w:val="auto"/>
          <w:kern w:val="2"/>
          <w:sz w:val="32"/>
          <w:szCs w:val="32"/>
          <w:highlight w:val="none"/>
          <w:vertAlign w:val="baseline"/>
          <w:lang w:val="en-US" w:eastAsia="zh-CN"/>
        </w:rPr>
        <w:t>第二十</w:t>
      </w:r>
      <w:r>
        <w:rPr>
          <w:rFonts w:hint="default" w:ascii="黑体" w:hAnsi="黑体" w:eastAsia="黑体" w:cs="黑体"/>
          <w:b w:val="0"/>
          <w:bCs w:val="0"/>
          <w:i w:val="0"/>
          <w:iCs w:val="0"/>
          <w:color w:val="auto"/>
          <w:kern w:val="2"/>
          <w:sz w:val="32"/>
          <w:szCs w:val="32"/>
          <w:highlight w:val="none"/>
          <w:vertAlign w:val="baseline"/>
          <w:lang w:eastAsia="zh-CN"/>
        </w:rPr>
        <w:t>八</w:t>
      </w:r>
      <w:r>
        <w:rPr>
          <w:rFonts w:hint="eastAsia" w:ascii="黑体" w:hAnsi="黑体" w:eastAsia="黑体" w:cs="黑体"/>
          <w:b w:val="0"/>
          <w:bCs w:val="0"/>
          <w:i w:val="0"/>
          <w:iCs w:val="0"/>
          <w:color w:val="auto"/>
          <w:kern w:val="2"/>
          <w:sz w:val="32"/>
          <w:szCs w:val="32"/>
          <w:highlight w:val="none"/>
          <w:vertAlign w:val="baseline"/>
          <w:lang w:val="en-US" w:eastAsia="zh-CN"/>
        </w:rPr>
        <w:t>条【消防违法处置】</w:t>
      </w:r>
      <w:r>
        <w:rPr>
          <w:rFonts w:hint="eastAsia" w:ascii="仿宋_GB2312" w:hAnsi="仿宋_GB2312" w:eastAsia="仿宋_GB2312" w:cs="仿宋_GB2312"/>
          <w:b w:val="0"/>
          <w:bCs w:val="0"/>
          <w:i w:val="0"/>
          <w:iCs w:val="0"/>
          <w:color w:val="auto"/>
          <w:kern w:val="2"/>
          <w:sz w:val="32"/>
          <w:szCs w:val="32"/>
          <w:highlight w:val="none"/>
          <w:vertAlign w:val="baseline"/>
          <w:lang w:val="en-US" w:eastAsia="zh-CN"/>
        </w:rPr>
        <w:t>维修经营场所违反消防安全管理规定的，按照《中华人民共和国消防法》等法律法规予以处罚。</w:t>
      </w:r>
    </w:p>
    <w:p>
      <w:pPr>
        <w:keepNext w:val="0"/>
        <w:keepLines w:val="0"/>
        <w:pageBreakBefore w:val="0"/>
        <w:widowControl w:val="0"/>
        <w:kinsoku/>
        <w:wordWrap/>
        <w:overflowPunct/>
        <w:topLinePunct w:val="0"/>
        <w:autoSpaceDE/>
        <w:autoSpaceDN/>
        <w:bidi w:val="0"/>
        <w:adjustRightInd/>
        <w:snapToGrid/>
        <w:spacing w:line="578" w:lineRule="exact"/>
        <w:ind w:firstLineChars="200"/>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lang w:eastAsia="zh-CN"/>
        </w:rPr>
        <w:t>第二十</w:t>
      </w:r>
      <w:r>
        <w:rPr>
          <w:rFonts w:hint="default" w:ascii="黑体" w:hAnsi="黑体" w:eastAsia="黑体" w:cs="黑体"/>
          <w:color w:val="auto"/>
          <w:sz w:val="32"/>
          <w:szCs w:val="32"/>
          <w:lang w:eastAsia="zh-CN"/>
        </w:rPr>
        <w:t>九</w:t>
      </w:r>
      <w:r>
        <w:rPr>
          <w:rFonts w:hint="eastAsia" w:ascii="黑体" w:hAnsi="黑体" w:eastAsia="黑体" w:cs="黑体"/>
          <w:color w:val="auto"/>
          <w:sz w:val="32"/>
          <w:szCs w:val="32"/>
          <w:lang w:eastAsia="zh-CN"/>
        </w:rPr>
        <w:t>条【监管责任】</w:t>
      </w:r>
      <w:r>
        <w:rPr>
          <w:rFonts w:hint="eastAsia" w:ascii="仿宋_GB2312" w:hAnsi="仿宋_GB2312" w:eastAsia="仿宋_GB2312" w:cs="仿宋_GB2312"/>
          <w:color w:val="auto"/>
          <w:sz w:val="32"/>
          <w:szCs w:val="32"/>
          <w:lang w:eastAsia="zh-CN"/>
        </w:rPr>
        <w:t>有关部门及工作人员在电动摩托车、电动自行车维修经营管理工作中滥用职权、玩忽职守、徇私舞弊的，依法给予处分；构成犯罪的，依法追究刑事责任。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 xml:space="preserve">         </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第五章 附则</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rPr>
      </w:pPr>
      <w:r>
        <w:rPr>
          <w:rFonts w:hint="eastAsia" w:ascii="仿宋_GB2312" w:hAnsi="仿宋_GB2312" w:eastAsia="仿宋_GB2312" w:cs="仿宋_GB2312"/>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 xml:space="preserve"> </w:t>
      </w:r>
      <w:r>
        <w:rPr>
          <w:rFonts w:hint="default" w:ascii="Times New Roman" w:hAnsi="Times New Roman" w:eastAsia="黑体" w:cs="Times New Roman"/>
          <w:color w:val="auto"/>
          <w:sz w:val="32"/>
          <w:szCs w:val="32"/>
          <w:lang w:eastAsia="zh-CN"/>
        </w:rPr>
        <w:t>第三十条【解释部门】</w:t>
      </w:r>
      <w:r>
        <w:rPr>
          <w:rFonts w:hint="default" w:ascii="Times New Roman" w:hAnsi="Times New Roman" w:eastAsia="仿宋_GB2312" w:cs="Times New Roman"/>
          <w:color w:val="auto"/>
          <w:sz w:val="32"/>
          <w:szCs w:val="32"/>
          <w:lang w:eastAsia="zh-CN"/>
        </w:rPr>
        <w:t>本规定的具体应用问题，由市交通运输主管部门负责解释。</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 xml:space="preserve">    </w:t>
      </w:r>
      <w:r>
        <w:rPr>
          <w:rFonts w:hint="default" w:ascii="Times New Roman" w:hAnsi="Times New Roman" w:eastAsia="黑体" w:cs="Times New Roman"/>
          <w:color w:val="auto"/>
          <w:sz w:val="32"/>
          <w:szCs w:val="32"/>
          <w:lang w:eastAsia="zh-CN"/>
        </w:rPr>
        <w:t>第</w:t>
      </w:r>
      <w:r>
        <w:rPr>
          <w:rFonts w:hint="eastAsia" w:ascii="Times New Roman" w:hAnsi="Times New Roman" w:eastAsia="黑体" w:cs="Times New Roman"/>
          <w:color w:val="auto"/>
          <w:sz w:val="32"/>
          <w:szCs w:val="32"/>
          <w:lang w:eastAsia="zh-CN"/>
        </w:rPr>
        <w:t>三十</w:t>
      </w:r>
      <w:r>
        <w:rPr>
          <w:rFonts w:hint="default" w:ascii="Times New Roman" w:hAnsi="Times New Roman" w:eastAsia="黑体" w:cs="Times New Roman"/>
          <w:color w:val="auto"/>
          <w:sz w:val="32"/>
          <w:szCs w:val="32"/>
          <w:lang w:eastAsia="zh-CN"/>
        </w:rPr>
        <w:t>一条【施行日期】</w:t>
      </w:r>
      <w:r>
        <w:rPr>
          <w:rFonts w:hint="default" w:ascii="Times New Roman" w:hAnsi="Times New Roman" w:eastAsia="仿宋_GB2312" w:cs="Times New Roman"/>
          <w:color w:val="auto"/>
          <w:sz w:val="32"/>
          <w:szCs w:val="32"/>
          <w:lang w:eastAsia="zh-CN"/>
        </w:rPr>
        <w:t>本规定自2026年 月 日起施行。</w:t>
      </w:r>
    </w:p>
    <w:p>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 xml:space="preserve">    </w:t>
      </w:r>
      <w:r>
        <w:rPr>
          <w:rFonts w:hint="default" w:ascii="Times New Roman" w:hAnsi="Times New Roman" w:eastAsia="黑体" w:cs="Times New Roman"/>
          <w:color w:val="auto"/>
          <w:sz w:val="32"/>
          <w:szCs w:val="32"/>
          <w:lang w:eastAsia="zh-CN"/>
        </w:rPr>
        <w:t>第三十二条【过渡期安排】</w:t>
      </w:r>
      <w:r>
        <w:rPr>
          <w:rFonts w:hint="default" w:ascii="Times New Roman" w:hAnsi="Times New Roman" w:eastAsia="仿宋_GB2312" w:cs="Times New Roman"/>
          <w:color w:val="auto"/>
          <w:sz w:val="32"/>
          <w:szCs w:val="32"/>
          <w:lang w:eastAsia="zh-CN"/>
        </w:rPr>
        <w:t>本规定施行前已经从事电动摩托车维修经营业务的，应当自本规定施行之日起6个月内按照规定办理备案手续。</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E7B98DE"/>
    <w:rsid w:val="1EBF4F21"/>
    <w:rsid w:val="2CE538A6"/>
    <w:rsid w:val="2DBD9DAB"/>
    <w:rsid w:val="2FAAD460"/>
    <w:rsid w:val="31FF86B0"/>
    <w:rsid w:val="373F48B9"/>
    <w:rsid w:val="3BFFD1AD"/>
    <w:rsid w:val="3FFBBBA1"/>
    <w:rsid w:val="4A6FB9AF"/>
    <w:rsid w:val="4AFEBABD"/>
    <w:rsid w:val="4EFFCEB0"/>
    <w:rsid w:val="57FFD8BB"/>
    <w:rsid w:val="5ADD3E2E"/>
    <w:rsid w:val="5FF5CB1A"/>
    <w:rsid w:val="63FC6F54"/>
    <w:rsid w:val="65FCEBD7"/>
    <w:rsid w:val="69F5DBE5"/>
    <w:rsid w:val="6EBE0748"/>
    <w:rsid w:val="6F771F01"/>
    <w:rsid w:val="6FDE6663"/>
    <w:rsid w:val="6FFFDE75"/>
    <w:rsid w:val="73FB2FF7"/>
    <w:rsid w:val="769F731A"/>
    <w:rsid w:val="77AD5FDA"/>
    <w:rsid w:val="77DF0F17"/>
    <w:rsid w:val="79EF66EF"/>
    <w:rsid w:val="79FF4FE0"/>
    <w:rsid w:val="7DFE5F51"/>
    <w:rsid w:val="7E5F16F8"/>
    <w:rsid w:val="7E7F682C"/>
    <w:rsid w:val="7ED66ADB"/>
    <w:rsid w:val="7F2FD012"/>
    <w:rsid w:val="7F7D71D6"/>
    <w:rsid w:val="7F7DA926"/>
    <w:rsid w:val="7FE78200"/>
    <w:rsid w:val="7FFFFD44"/>
    <w:rsid w:val="9BD267C2"/>
    <w:rsid w:val="9FEE0A33"/>
    <w:rsid w:val="B7FF0CE7"/>
    <w:rsid w:val="BDAF6089"/>
    <w:rsid w:val="BF7740CD"/>
    <w:rsid w:val="BFE7D2AB"/>
    <w:rsid w:val="BFEF0019"/>
    <w:rsid w:val="BFFF4A32"/>
    <w:rsid w:val="CE7FF871"/>
    <w:rsid w:val="D6ED2F34"/>
    <w:rsid w:val="D739FEF3"/>
    <w:rsid w:val="D7D27361"/>
    <w:rsid w:val="DB4B607D"/>
    <w:rsid w:val="DBBD2A62"/>
    <w:rsid w:val="DDFF30DC"/>
    <w:rsid w:val="DFF5E2D4"/>
    <w:rsid w:val="E3FF2F25"/>
    <w:rsid w:val="E7D623F3"/>
    <w:rsid w:val="E7FDD71A"/>
    <w:rsid w:val="EBDF4EDC"/>
    <w:rsid w:val="EDBFDFA0"/>
    <w:rsid w:val="EDFF0CA8"/>
    <w:rsid w:val="EF536EAF"/>
    <w:rsid w:val="EF7DEAF5"/>
    <w:rsid w:val="EFBBB479"/>
    <w:rsid w:val="EFE3E3C9"/>
    <w:rsid w:val="F36F677F"/>
    <w:rsid w:val="F78B0CFF"/>
    <w:rsid w:val="FA7F8972"/>
    <w:rsid w:val="FAAA2586"/>
    <w:rsid w:val="FCD7D6D2"/>
    <w:rsid w:val="FDBC9CA5"/>
    <w:rsid w:val="FF77F430"/>
    <w:rsid w:val="FFFFA1A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5">
    <w:name w:val="Default Paragraph Font"/>
    <w:qFormat/>
    <w:uiPriority w:val="1"/>
  </w:style>
  <w:style w:type="table" w:default="1" w:styleId="4">
    <w:name w:val="Normal Table"/>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4662</Words>
  <Characters>4667</Characters>
  <Paragraphs>109</Paragraphs>
  <TotalTime>32</TotalTime>
  <ScaleCrop>false</ScaleCrop>
  <LinksUpToDate>false</LinksUpToDate>
  <CharactersWithSpaces>5161</CharactersWithSpaces>
  <Application>WPS Office_11.8.2.1132_F1E327BC-269C-435d-A152-05C5408002CA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2026-08-09T15:00:00Z</dcterms:created>
  <dc:creator>TEL-AN10</dc:creator>
  <cp:lastModifiedBy>HUAWEI</cp:lastModifiedBy>
  <dcterms:modified xsi:type="dcterms:W3CDTF">2026-09-16T16:07:24Z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78A62E25BE462C083B719E6A796FCFB3_43</vt:lpwstr>
  </property>
  <property fmtid="{D5CDD505-2E9C-101B-9397-08002B2CF9AE}" pid="3" name="KSOProductBuildVer">
    <vt:lpwstr>2052-11.8.2.1132</vt:lpwstr>
  </property>
</Properties>
</file>