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/>
        </w:rPr>
      </w:pPr>
      <w:r>
        <w:rPr>
          <w:rFonts w:hint="eastAsia" w:ascii="黑体" w:hAnsi="黑体" w:eastAsia="黑体" w:cs="黑体"/>
          <w:sz w:val="44"/>
          <w:szCs w:val="44"/>
          <w:lang w:val="en-US"/>
        </w:rPr>
        <w:t>起草说明</w:t>
      </w:r>
    </w:p>
    <w:p>
      <w:pPr>
        <w:rPr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现就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《三亚市电动摩托车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电动自行车维修管理规定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（试行）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》（征求意见稿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以下简称《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》）。现就起草情况作如下：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/>
        </w:rPr>
        <w:t>一、起草背景及制定依据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/>
        </w:rPr>
        <w:t xml:space="preserve">    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/>
        </w:rPr>
        <w:t>（一）起草背景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 近年来，我市电动摩托车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电动自行车保有量持续增长，配套维修经营主体不断增多。行业快速发展过程中，各类突出问题逐步显现：部分维修经营主体资质管理不规范，非法改装、拼装车辆行为多发；废旧蓄电池回收、贮存、处置流程不规范，存在生态环境风险；不少维修门店消防安全管理制度落实不到位，安全隐患长期存在。上述问题扰乱维修市场秩序，严重威胁群众出行安全与公共安全。为厘清各部门监管职责，规范电动摩托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电动自行车维修经营活动，从源头防范各类安全风险，依据相关法律法规，结合本市行业监管现状，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起草了《规定》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 xml:space="preserve">    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/>
        </w:rPr>
        <w:t>（二）制定依据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《中华人民共和国道路交通安全法》《中华人民共和国消防法》《中华人民共和国固体废物污染环境防治法》《机动车维修管理规定》《海南省电动自行车管理条例》《中华人民共和国市场主体登记管理条例》《危险废物经营许可证管理办法》等法律法规及相关国家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/>
        </w:rPr>
        <w:t>二、主要内容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《规定》共五章三十条，主要内容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如下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一是总则。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明确立法目的与依据、适用范围与定义、基本原则、部门职责分工、行业自律和鼓励条款。核心是确立了分类管理原则和各部门的监管职责分工，其中交通运输主管部门负责电动摩托车维修经营的主管工作，市场监督管理部门负责电动自行车维修经营的主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维修经营管理。分两节分别规定电动摩托车和电动自行车的维修经营管理要求。电动摩托车实行备案管理，明确了备案条件、备案材料、备案程序和变更注销要求；电动自行车实行市场主体登记管理，明确了经营场所安全要求、从业人员管理和维修经营服务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经营行为规范。从明码标价、禁止非法改装拼装、蓄电池管理、消防安全、危险废物规范化管理和污染防治六个方面，全面规范维修经营行为。重点明确了七类禁止性改装行为，建立了蓄电池更换和回收双重台账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监督管理。建立联合执法机制、投诉举报制度，明确了非法经营处置、消防违法处置和监管责任。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规定了解释部门、施行日期和过渡期安排。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、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/>
        </w:rPr>
        <w:t>下步文件流转程序及文件印发形式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》属于行政规范性文件，需要履公开征求意见、公平竞争审查、合法性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审核、审议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等程序后，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由市交通运输局会同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有关部门联合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印发实施，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公开属性为公开。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BFFD83C"/>
    <w:rsid w:val="3D9D4AD8"/>
    <w:rsid w:val="57B6679C"/>
    <w:rsid w:val="5DFB2F49"/>
    <w:rsid w:val="7B74F54C"/>
    <w:rsid w:val="7F7B0A34"/>
    <w:rsid w:val="7FF7E5A7"/>
    <w:rsid w:val="85FF449F"/>
    <w:rsid w:val="AFFB2A1D"/>
    <w:rsid w:val="BEF7B1C7"/>
    <w:rsid w:val="FB1F85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Words>1439</Words>
  <Characters>1445</Characters>
  <Paragraphs>23</Paragraphs>
  <TotalTime>4</TotalTime>
  <ScaleCrop>false</ScaleCrop>
  <LinksUpToDate>false</LinksUpToDate>
  <CharactersWithSpaces>1504</CharactersWithSpaces>
  <Application>WPS Office_11.8.2.1132_F1E327BC-269C-435d-A152-05C5408002CA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2026-05-16T23:26:00Z</dcterms:created>
  <dc:creator>V2454A</dc:creator>
  <cp:lastModifiedBy>HUAWEI</cp:lastModifiedBy>
  <dcterms:modified xsi:type="dcterms:W3CDTF">2026-09-16T16:33:36Z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e6136549451d41e3b58f4df2ee448f3e_21</vt:lpwstr>
  </property>
  <property fmtid="{D5CDD505-2E9C-101B-9397-08002B2CF9AE}" pid="3" name="KSOProductBuildVer">
    <vt:lpwstr>2052-11.8.2.1132</vt:lpwstr>
  </property>
</Properties>
</file>